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10A0B" w14:textId="2254165C" w:rsidR="00463C6B" w:rsidRPr="00436539" w:rsidRDefault="00463C6B" w:rsidP="00BE3087">
      <w:pPr>
        <w:pStyle w:val="BodyText3"/>
        <w:spacing w:before="100" w:after="100"/>
        <w:ind w:right="-24"/>
        <w:jc w:val="both"/>
        <w:rPr>
          <w:rFonts w:ascii="Arial" w:hAnsi="Arial" w:cs="Arial"/>
          <w:sz w:val="18"/>
          <w:szCs w:val="18"/>
          <w:lang w:val="en-US"/>
        </w:rPr>
      </w:pPr>
      <w:r w:rsidRPr="00436539">
        <w:rPr>
          <w:rFonts w:ascii="Arial" w:hAnsi="Arial" w:cs="Arial"/>
          <w:sz w:val="18"/>
          <w:szCs w:val="18"/>
          <w:lang w:val="en-US"/>
        </w:rPr>
        <w:t xml:space="preserve">The Board of Directors presents its </w:t>
      </w:r>
      <w:proofErr w:type="gramStart"/>
      <w:r w:rsidR="00436539" w:rsidRPr="00436539">
        <w:rPr>
          <w:rFonts w:ascii="Arial" w:hAnsi="Arial" w:cs="Arial"/>
          <w:sz w:val="18"/>
          <w:szCs w:val="18"/>
          <w:lang w:val="en-US"/>
        </w:rPr>
        <w:t>Management</w:t>
      </w:r>
      <w:proofErr w:type="gramEnd"/>
      <w:r w:rsidR="00436539" w:rsidRPr="00436539">
        <w:rPr>
          <w:rFonts w:ascii="Arial" w:hAnsi="Arial" w:cs="Arial"/>
          <w:sz w:val="18"/>
          <w:szCs w:val="18"/>
          <w:lang w:val="en-US"/>
        </w:rPr>
        <w:t xml:space="preserve"> </w:t>
      </w:r>
      <w:r w:rsidRPr="00436539">
        <w:rPr>
          <w:rFonts w:ascii="Arial" w:hAnsi="Arial" w:cs="Arial"/>
          <w:sz w:val="18"/>
          <w:szCs w:val="18"/>
          <w:lang w:val="en-US"/>
        </w:rPr>
        <w:t xml:space="preserve">report and </w:t>
      </w:r>
      <w:r w:rsidR="00436539" w:rsidRPr="00436539">
        <w:rPr>
          <w:rFonts w:ascii="Arial" w:hAnsi="Arial" w:cs="Arial"/>
          <w:sz w:val="18"/>
          <w:szCs w:val="18"/>
          <w:lang w:val="en-US"/>
        </w:rPr>
        <w:t xml:space="preserve">the </w:t>
      </w:r>
      <w:r w:rsidRPr="00436539">
        <w:rPr>
          <w:rFonts w:ascii="Arial" w:hAnsi="Arial" w:cs="Arial"/>
          <w:sz w:val="18"/>
          <w:szCs w:val="18"/>
          <w:lang w:val="en-US"/>
        </w:rPr>
        <w:t xml:space="preserve">financial statements, prepared in accordance with International Financial Reporting Standards (IFRS) for the ended 31 December </w:t>
      </w:r>
      <w:r w:rsidR="00321382" w:rsidRPr="00436539">
        <w:rPr>
          <w:rFonts w:ascii="Arial" w:hAnsi="Arial" w:cs="Arial"/>
          <w:sz w:val="18"/>
          <w:szCs w:val="18"/>
          <w:lang w:val="en-US"/>
        </w:rPr>
        <w:t xml:space="preserve">2022 </w:t>
      </w:r>
      <w:r w:rsidRPr="00436539">
        <w:rPr>
          <w:rFonts w:ascii="Arial" w:hAnsi="Arial" w:cs="Arial"/>
          <w:sz w:val="18"/>
          <w:szCs w:val="18"/>
          <w:lang w:val="en-US"/>
        </w:rPr>
        <w:t>of GlobalLogic Ukraine LLC.</w:t>
      </w:r>
    </w:p>
    <w:p w14:paraId="74A9AFB0" w14:textId="2272F447" w:rsidR="00BE3087" w:rsidRPr="00436539" w:rsidRDefault="00463C6B" w:rsidP="00BE3087">
      <w:pPr>
        <w:pStyle w:val="BodyText3"/>
        <w:spacing w:before="100" w:after="100" w:line="240" w:lineRule="atLeast"/>
        <w:ind w:right="-24"/>
        <w:jc w:val="both"/>
        <w:rPr>
          <w:rFonts w:ascii="Arial" w:hAnsi="Arial" w:cs="Arial"/>
          <w:b/>
          <w:sz w:val="18"/>
          <w:szCs w:val="18"/>
          <w:lang w:val="en-US"/>
        </w:rPr>
      </w:pPr>
      <w:r w:rsidRPr="00436539">
        <w:rPr>
          <w:rFonts w:ascii="Arial" w:hAnsi="Arial" w:cs="Arial"/>
          <w:b/>
          <w:sz w:val="18"/>
          <w:szCs w:val="18"/>
          <w:lang w:val="en-US"/>
        </w:rPr>
        <w:t xml:space="preserve">Organizational structure and principal activity </w:t>
      </w:r>
    </w:p>
    <w:p w14:paraId="1EFDEC60" w14:textId="022788B4" w:rsidR="00463C6B" w:rsidRPr="00436539" w:rsidRDefault="00463C6B" w:rsidP="00BE3087">
      <w:pPr>
        <w:tabs>
          <w:tab w:val="left" w:pos="1134"/>
        </w:tabs>
        <w:suppressAutoHyphens/>
        <w:adjustRightInd/>
        <w:spacing w:before="100" w:after="100"/>
        <w:rPr>
          <w:rFonts w:ascii="Arial" w:hAnsi="Arial" w:cs="Arial"/>
          <w:sz w:val="18"/>
          <w:szCs w:val="18"/>
        </w:rPr>
      </w:pPr>
      <w:r w:rsidRPr="00436539">
        <w:rPr>
          <w:rFonts w:ascii="Arial" w:hAnsi="Arial" w:cs="Arial"/>
          <w:sz w:val="18"/>
          <w:szCs w:val="18"/>
        </w:rPr>
        <w:t xml:space="preserve">GlobalLogic Ukraine </w:t>
      </w:r>
      <w:r w:rsidR="00436539" w:rsidRPr="00436539">
        <w:rPr>
          <w:rFonts w:ascii="Arial" w:hAnsi="Arial" w:cs="Arial"/>
          <w:sz w:val="18"/>
          <w:szCs w:val="18"/>
        </w:rPr>
        <w:t xml:space="preserve">Limited Liability Company </w:t>
      </w:r>
      <w:r w:rsidRPr="00436539">
        <w:rPr>
          <w:rFonts w:ascii="Arial" w:hAnsi="Arial" w:cs="Arial"/>
          <w:sz w:val="18"/>
          <w:szCs w:val="18"/>
        </w:rPr>
        <w:t xml:space="preserve">(further referred to also as “the Company”) </w:t>
      </w:r>
      <w:r w:rsidR="00AA14DA" w:rsidRPr="00436539">
        <w:rPr>
          <w:rFonts w:ascii="Arial" w:hAnsi="Arial" w:cs="Arial"/>
          <w:sz w:val="18"/>
          <w:szCs w:val="18"/>
        </w:rPr>
        <w:t xml:space="preserve">was incorporated on 5 July 2006. The Company’s principal activity is development and support of software. The Company’s </w:t>
      </w:r>
      <w:r w:rsidR="00436539" w:rsidRPr="00436539">
        <w:rPr>
          <w:rFonts w:ascii="Arial" w:hAnsi="Arial" w:cs="Arial"/>
          <w:sz w:val="18"/>
          <w:szCs w:val="18"/>
        </w:rPr>
        <w:t>head office</w:t>
      </w:r>
      <w:r w:rsidR="00AA14DA" w:rsidRPr="00436539">
        <w:rPr>
          <w:rFonts w:ascii="Arial" w:hAnsi="Arial" w:cs="Arial"/>
          <w:sz w:val="18"/>
          <w:szCs w:val="18"/>
        </w:rPr>
        <w:t xml:space="preserve"> </w:t>
      </w:r>
      <w:proofErr w:type="gramStart"/>
      <w:r w:rsidR="00AA14DA" w:rsidRPr="00436539">
        <w:rPr>
          <w:rFonts w:ascii="Arial" w:hAnsi="Arial" w:cs="Arial"/>
          <w:sz w:val="18"/>
          <w:szCs w:val="18"/>
        </w:rPr>
        <w:t>is located in</w:t>
      </w:r>
      <w:proofErr w:type="gramEnd"/>
      <w:r w:rsidR="00AA14DA" w:rsidRPr="00436539">
        <w:rPr>
          <w:rFonts w:ascii="Arial" w:hAnsi="Arial" w:cs="Arial"/>
          <w:sz w:val="18"/>
          <w:szCs w:val="18"/>
        </w:rPr>
        <w:t xml:space="preserve"> Kyiv, development centers are located in Kyiv, Kharkiv, </w:t>
      </w:r>
      <w:proofErr w:type="spellStart"/>
      <w:r w:rsidR="00AA14DA" w:rsidRPr="00436539">
        <w:rPr>
          <w:rFonts w:ascii="Arial" w:hAnsi="Arial" w:cs="Arial"/>
          <w:sz w:val="18"/>
          <w:szCs w:val="18"/>
        </w:rPr>
        <w:t>Lviv</w:t>
      </w:r>
      <w:proofErr w:type="spellEnd"/>
      <w:r w:rsidR="00AA14DA" w:rsidRPr="00436539">
        <w:rPr>
          <w:rFonts w:ascii="Arial" w:hAnsi="Arial" w:cs="Arial"/>
          <w:sz w:val="18"/>
          <w:szCs w:val="18"/>
        </w:rPr>
        <w:t xml:space="preserve"> and Mykolaiv. The Company’s legal and factual address is: 03038, Grinchenko str. 2/1, Kyiv, Ukraine.</w:t>
      </w:r>
    </w:p>
    <w:p w14:paraId="4D89D364" w14:textId="539AE0E2" w:rsidR="00AA14DA" w:rsidRPr="00436539" w:rsidRDefault="00AA14DA" w:rsidP="00BE3087">
      <w:pPr>
        <w:tabs>
          <w:tab w:val="left" w:pos="1134"/>
        </w:tabs>
        <w:suppressAutoHyphens/>
        <w:adjustRightInd/>
        <w:spacing w:before="100" w:after="100"/>
        <w:rPr>
          <w:rFonts w:ascii="Arial" w:hAnsi="Arial" w:cs="Arial"/>
          <w:sz w:val="18"/>
          <w:szCs w:val="18"/>
        </w:rPr>
      </w:pPr>
      <w:r w:rsidRPr="00436539">
        <w:rPr>
          <w:rFonts w:ascii="Arial" w:hAnsi="Arial" w:cs="Arial"/>
          <w:sz w:val="18"/>
          <w:szCs w:val="18"/>
        </w:rPr>
        <w:t xml:space="preserve">The Company did not have subsidiaries or other investments in equity of third parties as </w:t>
      </w:r>
      <w:proofErr w:type="gramStart"/>
      <w:r w:rsidRPr="00436539">
        <w:rPr>
          <w:rFonts w:ascii="Arial" w:hAnsi="Arial" w:cs="Arial"/>
          <w:sz w:val="18"/>
          <w:szCs w:val="18"/>
        </w:rPr>
        <w:t>at</w:t>
      </w:r>
      <w:proofErr w:type="gramEnd"/>
      <w:r w:rsidRPr="00436539">
        <w:rPr>
          <w:rFonts w:ascii="Arial" w:hAnsi="Arial" w:cs="Arial"/>
          <w:sz w:val="18"/>
          <w:szCs w:val="18"/>
        </w:rPr>
        <w:t xml:space="preserve"> 31 December </w:t>
      </w:r>
      <w:r w:rsidR="00321382" w:rsidRPr="00436539">
        <w:rPr>
          <w:rFonts w:ascii="Arial" w:hAnsi="Arial" w:cs="Arial"/>
          <w:sz w:val="18"/>
          <w:szCs w:val="18"/>
        </w:rPr>
        <w:t xml:space="preserve">2022 </w:t>
      </w:r>
      <w:r w:rsidRPr="00436539">
        <w:rPr>
          <w:rFonts w:ascii="Arial" w:hAnsi="Arial" w:cs="Arial"/>
          <w:sz w:val="18"/>
          <w:szCs w:val="18"/>
        </w:rPr>
        <w:t xml:space="preserve">and </w:t>
      </w:r>
      <w:r w:rsidR="00321382" w:rsidRPr="00436539">
        <w:rPr>
          <w:rFonts w:ascii="Arial" w:hAnsi="Arial" w:cs="Arial"/>
          <w:sz w:val="18"/>
          <w:szCs w:val="18"/>
        </w:rPr>
        <w:t>202</w:t>
      </w:r>
      <w:r w:rsidR="000F0029" w:rsidRPr="00436539">
        <w:rPr>
          <w:rFonts w:ascii="Arial" w:hAnsi="Arial" w:cs="Arial"/>
          <w:sz w:val="18"/>
          <w:szCs w:val="18"/>
        </w:rPr>
        <w:t>1</w:t>
      </w:r>
      <w:r w:rsidRPr="00436539">
        <w:rPr>
          <w:rFonts w:ascii="Arial" w:hAnsi="Arial" w:cs="Arial"/>
          <w:sz w:val="18"/>
          <w:szCs w:val="18"/>
        </w:rPr>
        <w:t>.</w:t>
      </w:r>
    </w:p>
    <w:p w14:paraId="0C9F4522" w14:textId="35169068" w:rsidR="00BE3087" w:rsidRPr="00436539" w:rsidRDefault="00463C6B" w:rsidP="00BE3087">
      <w:pPr>
        <w:pStyle w:val="BodyText3"/>
        <w:spacing w:before="100" w:after="100" w:line="240" w:lineRule="atLeast"/>
        <w:ind w:right="-24"/>
        <w:jc w:val="both"/>
        <w:rPr>
          <w:rFonts w:ascii="Arial" w:hAnsi="Arial" w:cs="Arial"/>
          <w:b/>
          <w:iCs/>
          <w:sz w:val="18"/>
          <w:szCs w:val="18"/>
          <w:lang w:val="en-US"/>
        </w:rPr>
      </w:pPr>
      <w:r w:rsidRPr="00436539">
        <w:rPr>
          <w:rFonts w:ascii="Arial" w:hAnsi="Arial" w:cs="Arial"/>
          <w:b/>
          <w:iCs/>
          <w:sz w:val="18"/>
          <w:szCs w:val="18"/>
          <w:lang w:val="en-US"/>
        </w:rPr>
        <w:t>Share capital</w:t>
      </w:r>
    </w:p>
    <w:p w14:paraId="20D702C3" w14:textId="34229F99" w:rsidR="00AA14DA" w:rsidRPr="00436539" w:rsidRDefault="00AA14DA" w:rsidP="0017540E">
      <w:pPr>
        <w:tabs>
          <w:tab w:val="left" w:pos="1134"/>
        </w:tabs>
        <w:suppressAutoHyphens/>
        <w:adjustRightInd/>
        <w:spacing w:before="100" w:after="100"/>
        <w:rPr>
          <w:rFonts w:ascii="Arial" w:hAnsi="Arial" w:cs="Arial"/>
          <w:sz w:val="18"/>
          <w:szCs w:val="18"/>
        </w:rPr>
      </w:pPr>
      <w:r w:rsidRPr="00436539">
        <w:rPr>
          <w:rFonts w:ascii="Arial" w:hAnsi="Arial" w:cs="Arial"/>
          <w:sz w:val="18"/>
          <w:szCs w:val="18"/>
        </w:rPr>
        <w:t xml:space="preserve">As </w:t>
      </w:r>
      <w:proofErr w:type="gramStart"/>
      <w:r w:rsidRPr="00436539">
        <w:rPr>
          <w:rFonts w:ascii="Arial" w:hAnsi="Arial" w:cs="Arial"/>
          <w:sz w:val="18"/>
          <w:szCs w:val="18"/>
        </w:rPr>
        <w:t>at</w:t>
      </w:r>
      <w:proofErr w:type="gramEnd"/>
      <w:r w:rsidRPr="00436539">
        <w:rPr>
          <w:rFonts w:ascii="Arial" w:hAnsi="Arial" w:cs="Arial"/>
          <w:sz w:val="18"/>
          <w:szCs w:val="18"/>
        </w:rPr>
        <w:t xml:space="preserve"> 31 December </w:t>
      </w:r>
      <w:r w:rsidR="00321382" w:rsidRPr="00436539">
        <w:rPr>
          <w:rFonts w:ascii="Arial" w:hAnsi="Arial" w:cs="Arial"/>
          <w:sz w:val="18"/>
          <w:szCs w:val="18"/>
        </w:rPr>
        <w:t>2022</w:t>
      </w:r>
      <w:r w:rsidRPr="00436539">
        <w:rPr>
          <w:rFonts w:ascii="Arial" w:hAnsi="Arial" w:cs="Arial"/>
          <w:sz w:val="18"/>
          <w:szCs w:val="18"/>
        </w:rPr>
        <w:t>, 100% of the Company’s capital were held by Bonus Technology Inc. (USA). The Company’s share capital comprised UAH 4,178 thousand and was fully paid by the participant. There were no changes in the share capital during the year.</w:t>
      </w:r>
    </w:p>
    <w:p w14:paraId="112AA704" w14:textId="648232B6" w:rsidR="00BE3087" w:rsidRPr="00436539" w:rsidRDefault="00463C6B" w:rsidP="0017540E">
      <w:pPr>
        <w:pStyle w:val="BodyText3"/>
        <w:spacing w:before="100" w:after="100" w:line="240" w:lineRule="atLeast"/>
        <w:ind w:right="-24"/>
        <w:jc w:val="both"/>
        <w:rPr>
          <w:rFonts w:ascii="Arial" w:hAnsi="Arial" w:cs="Arial"/>
          <w:b/>
          <w:sz w:val="18"/>
          <w:szCs w:val="18"/>
          <w:lang w:val="en-US"/>
        </w:rPr>
      </w:pPr>
      <w:r w:rsidRPr="00436539">
        <w:rPr>
          <w:rFonts w:ascii="Arial" w:hAnsi="Arial" w:cs="Arial"/>
          <w:b/>
          <w:sz w:val="18"/>
          <w:szCs w:val="18"/>
          <w:lang w:val="en-US"/>
        </w:rPr>
        <w:t>Operational results</w:t>
      </w:r>
    </w:p>
    <w:p w14:paraId="07E2F794" w14:textId="41B40C1A" w:rsidR="007631D6" w:rsidRPr="00436539" w:rsidRDefault="007631D6" w:rsidP="0017540E">
      <w:pPr>
        <w:pStyle w:val="BodyText3"/>
        <w:spacing w:before="100" w:after="100"/>
        <w:ind w:right="-24"/>
        <w:jc w:val="both"/>
        <w:rPr>
          <w:rFonts w:ascii="Arial" w:hAnsi="Arial" w:cs="Arial"/>
          <w:sz w:val="18"/>
          <w:szCs w:val="18"/>
          <w:lang w:val="en-US"/>
        </w:rPr>
      </w:pPr>
      <w:r w:rsidRPr="00436539">
        <w:rPr>
          <w:rFonts w:ascii="Arial" w:hAnsi="Arial" w:cs="Arial"/>
          <w:sz w:val="18"/>
          <w:szCs w:val="18"/>
          <w:lang w:val="en-US"/>
        </w:rPr>
        <w:t>The Company's financial result</w:t>
      </w:r>
      <w:r w:rsidR="00436539">
        <w:rPr>
          <w:rFonts w:ascii="Arial" w:hAnsi="Arial" w:cs="Arial"/>
          <w:sz w:val="18"/>
          <w:szCs w:val="18"/>
          <w:lang w:val="en-US"/>
        </w:rPr>
        <w:t>s</w:t>
      </w:r>
      <w:r w:rsidRPr="00436539">
        <w:rPr>
          <w:rFonts w:ascii="Arial" w:hAnsi="Arial" w:cs="Arial"/>
          <w:sz w:val="18"/>
          <w:szCs w:val="18"/>
          <w:lang w:val="en-US"/>
        </w:rPr>
        <w:t xml:space="preserve"> and financial position, as </w:t>
      </w:r>
      <w:r w:rsidR="00436539">
        <w:rPr>
          <w:rFonts w:ascii="Arial" w:hAnsi="Arial" w:cs="Arial"/>
          <w:sz w:val="18"/>
          <w:szCs w:val="18"/>
          <w:lang w:val="en-US"/>
        </w:rPr>
        <w:t>presented</w:t>
      </w:r>
      <w:r w:rsidR="00436539" w:rsidRPr="00436539">
        <w:rPr>
          <w:rFonts w:ascii="Arial" w:hAnsi="Arial" w:cs="Arial"/>
          <w:sz w:val="18"/>
          <w:szCs w:val="18"/>
          <w:lang w:val="en-US"/>
        </w:rPr>
        <w:t xml:space="preserve"> </w:t>
      </w:r>
      <w:r w:rsidRPr="00436539">
        <w:rPr>
          <w:rFonts w:ascii="Arial" w:hAnsi="Arial" w:cs="Arial"/>
          <w:sz w:val="18"/>
          <w:szCs w:val="18"/>
          <w:lang w:val="en-US"/>
        </w:rPr>
        <w:t xml:space="preserve">in the financial statements, are considered </w:t>
      </w:r>
      <w:r w:rsidR="0017540E" w:rsidRPr="00436539">
        <w:rPr>
          <w:rFonts w:ascii="Arial" w:hAnsi="Arial" w:cs="Arial"/>
          <w:sz w:val="18"/>
          <w:szCs w:val="18"/>
          <w:lang w:val="en-US"/>
        </w:rPr>
        <w:t>satisfactory. The Company’s financial results for the period are set out in the Statement of financial results on page 3.</w:t>
      </w:r>
      <w:r w:rsidRPr="00436539">
        <w:rPr>
          <w:rFonts w:ascii="Arial" w:hAnsi="Arial" w:cs="Arial"/>
          <w:sz w:val="18"/>
          <w:szCs w:val="18"/>
          <w:lang w:val="en-US"/>
        </w:rPr>
        <w:t xml:space="preserve"> The total comprehensive income for the year ended 31 December </w:t>
      </w:r>
      <w:r w:rsidR="00321382" w:rsidRPr="00436539">
        <w:rPr>
          <w:rFonts w:ascii="Arial" w:hAnsi="Arial" w:cs="Arial"/>
          <w:sz w:val="18"/>
          <w:szCs w:val="18"/>
          <w:lang w:val="en-US"/>
        </w:rPr>
        <w:t xml:space="preserve">2022 </w:t>
      </w:r>
      <w:r w:rsidRPr="00436539">
        <w:rPr>
          <w:rFonts w:ascii="Arial" w:hAnsi="Arial" w:cs="Arial"/>
          <w:sz w:val="18"/>
          <w:szCs w:val="18"/>
          <w:lang w:val="en-US"/>
        </w:rPr>
        <w:t>amounted to U</w:t>
      </w:r>
      <w:r w:rsidR="0017540E" w:rsidRPr="00436539">
        <w:rPr>
          <w:rFonts w:ascii="Arial" w:hAnsi="Arial" w:cs="Arial"/>
          <w:sz w:val="18"/>
          <w:szCs w:val="18"/>
          <w:lang w:val="en-US"/>
        </w:rPr>
        <w:t>AH</w:t>
      </w:r>
      <w:r w:rsidRPr="00436539">
        <w:rPr>
          <w:rFonts w:ascii="Arial" w:hAnsi="Arial" w:cs="Arial"/>
          <w:sz w:val="18"/>
          <w:szCs w:val="18"/>
          <w:lang w:val="en-US"/>
        </w:rPr>
        <w:t xml:space="preserve"> </w:t>
      </w:r>
      <w:r w:rsidR="00321382" w:rsidRPr="00436539">
        <w:rPr>
          <w:rFonts w:ascii="Arial" w:hAnsi="Arial" w:cs="Arial"/>
          <w:sz w:val="18"/>
          <w:szCs w:val="18"/>
          <w:lang w:val="en-US"/>
        </w:rPr>
        <w:t>1,138,589</w:t>
      </w:r>
      <w:r w:rsidRPr="00436539">
        <w:rPr>
          <w:rFonts w:ascii="Arial" w:hAnsi="Arial" w:cs="Arial"/>
          <w:sz w:val="18"/>
          <w:szCs w:val="18"/>
          <w:lang w:val="en-US"/>
        </w:rPr>
        <w:t xml:space="preserve"> thousand (</w:t>
      </w:r>
      <w:r w:rsidR="00321382" w:rsidRPr="00436539">
        <w:rPr>
          <w:rFonts w:ascii="Arial" w:hAnsi="Arial" w:cs="Arial"/>
          <w:sz w:val="18"/>
          <w:szCs w:val="18"/>
          <w:lang w:val="en-US"/>
        </w:rPr>
        <w:t>202</w:t>
      </w:r>
      <w:r w:rsidR="00937D05" w:rsidRPr="00436539">
        <w:rPr>
          <w:rFonts w:ascii="Arial" w:hAnsi="Arial" w:cs="Arial"/>
          <w:sz w:val="18"/>
          <w:szCs w:val="18"/>
          <w:lang w:val="en-US"/>
        </w:rPr>
        <w:t>1</w:t>
      </w:r>
      <w:r w:rsidRPr="00436539">
        <w:rPr>
          <w:rFonts w:ascii="Arial" w:hAnsi="Arial" w:cs="Arial"/>
          <w:sz w:val="18"/>
          <w:szCs w:val="18"/>
          <w:lang w:val="en-US"/>
        </w:rPr>
        <w:t>: U</w:t>
      </w:r>
      <w:r w:rsidR="0017540E" w:rsidRPr="00436539">
        <w:rPr>
          <w:rFonts w:ascii="Arial" w:hAnsi="Arial" w:cs="Arial"/>
          <w:sz w:val="18"/>
          <w:szCs w:val="18"/>
          <w:lang w:val="en-US"/>
        </w:rPr>
        <w:t xml:space="preserve">AH </w:t>
      </w:r>
      <w:r w:rsidR="00321382" w:rsidRPr="00436539">
        <w:rPr>
          <w:rFonts w:ascii="Arial" w:hAnsi="Arial" w:cs="Arial"/>
          <w:sz w:val="18"/>
          <w:szCs w:val="18"/>
          <w:lang w:val="en-US"/>
        </w:rPr>
        <w:t>470,979</w:t>
      </w:r>
      <w:r w:rsidRPr="00436539">
        <w:rPr>
          <w:rFonts w:ascii="Arial" w:hAnsi="Arial" w:cs="Arial"/>
          <w:sz w:val="18"/>
          <w:szCs w:val="18"/>
          <w:lang w:val="en-US"/>
        </w:rPr>
        <w:t xml:space="preserve"> thousand). </w:t>
      </w:r>
    </w:p>
    <w:p w14:paraId="79153721" w14:textId="3214B419" w:rsidR="00BE3087" w:rsidRPr="00436539" w:rsidRDefault="00463C6B" w:rsidP="00BE3087">
      <w:pPr>
        <w:pStyle w:val="BodyText3"/>
        <w:spacing w:before="100" w:after="100" w:line="240" w:lineRule="atLeast"/>
        <w:ind w:right="-24"/>
        <w:jc w:val="both"/>
        <w:rPr>
          <w:rFonts w:ascii="Arial" w:hAnsi="Arial" w:cs="Arial"/>
          <w:b/>
          <w:sz w:val="18"/>
          <w:szCs w:val="18"/>
          <w:lang w:val="en-US"/>
        </w:rPr>
      </w:pPr>
      <w:r w:rsidRPr="00436539">
        <w:rPr>
          <w:rFonts w:ascii="Arial" w:hAnsi="Arial" w:cs="Arial"/>
          <w:b/>
          <w:sz w:val="18"/>
          <w:szCs w:val="18"/>
          <w:lang w:val="en-US"/>
        </w:rPr>
        <w:t>Liquidity and liabilities</w:t>
      </w:r>
      <w:r w:rsidR="00BE3087" w:rsidRPr="00436539">
        <w:rPr>
          <w:rFonts w:ascii="Arial" w:hAnsi="Arial" w:cs="Arial"/>
          <w:b/>
          <w:sz w:val="18"/>
          <w:szCs w:val="18"/>
          <w:lang w:val="en-US"/>
        </w:rPr>
        <w:t xml:space="preserve"> </w:t>
      </w:r>
    </w:p>
    <w:p w14:paraId="75491DE1" w14:textId="6B8AE482" w:rsidR="0017540E" w:rsidRPr="00436539" w:rsidRDefault="0017540E" w:rsidP="00BE3087">
      <w:pPr>
        <w:pStyle w:val="BodyText3"/>
        <w:spacing w:before="100" w:after="100" w:line="240" w:lineRule="atLeast"/>
        <w:ind w:right="-24"/>
        <w:jc w:val="both"/>
        <w:rPr>
          <w:rFonts w:ascii="Arial" w:hAnsi="Arial" w:cs="Arial"/>
          <w:sz w:val="18"/>
          <w:szCs w:val="18"/>
          <w:lang w:val="en-US"/>
        </w:rPr>
      </w:pPr>
      <w:r w:rsidRPr="00436539">
        <w:rPr>
          <w:rFonts w:ascii="Arial" w:hAnsi="Arial" w:cs="Arial"/>
          <w:sz w:val="18"/>
          <w:szCs w:val="18"/>
          <w:lang w:val="en-US"/>
        </w:rPr>
        <w:t xml:space="preserve">The Company manages its liquidity </w:t>
      </w:r>
      <w:r w:rsidR="00436539">
        <w:rPr>
          <w:rFonts w:ascii="Arial" w:hAnsi="Arial" w:cs="Arial"/>
          <w:sz w:val="18"/>
          <w:szCs w:val="18"/>
          <w:lang w:val="en-US"/>
        </w:rPr>
        <w:t>by analyzing</w:t>
      </w:r>
      <w:r w:rsidRPr="00436539">
        <w:rPr>
          <w:rFonts w:ascii="Arial" w:hAnsi="Arial" w:cs="Arial"/>
          <w:sz w:val="18"/>
          <w:szCs w:val="18"/>
          <w:lang w:val="en-US"/>
        </w:rPr>
        <w:t xml:space="preserve"> </w:t>
      </w:r>
      <w:r w:rsidR="00436539">
        <w:rPr>
          <w:rFonts w:ascii="Arial" w:hAnsi="Arial" w:cs="Arial"/>
          <w:sz w:val="18"/>
          <w:szCs w:val="18"/>
          <w:lang w:val="en-US"/>
        </w:rPr>
        <w:t>the</w:t>
      </w:r>
      <w:r w:rsidR="00436539" w:rsidRPr="00436539">
        <w:rPr>
          <w:rFonts w:ascii="Arial" w:hAnsi="Arial" w:cs="Arial"/>
          <w:sz w:val="18"/>
          <w:szCs w:val="18"/>
          <w:lang w:val="en-US"/>
        </w:rPr>
        <w:t xml:space="preserve"> </w:t>
      </w:r>
      <w:r w:rsidRPr="00436539">
        <w:rPr>
          <w:rFonts w:ascii="Arial" w:hAnsi="Arial" w:cs="Arial"/>
          <w:sz w:val="18"/>
          <w:szCs w:val="18"/>
          <w:lang w:val="en-US"/>
        </w:rPr>
        <w:t xml:space="preserve">ageing of its assets and maturity of its liabilities and aims to have sufficient available funds to </w:t>
      </w:r>
      <w:r w:rsidR="00436539">
        <w:rPr>
          <w:rFonts w:ascii="Arial" w:hAnsi="Arial" w:cs="Arial"/>
          <w:sz w:val="18"/>
          <w:szCs w:val="18"/>
          <w:lang w:val="en-US"/>
        </w:rPr>
        <w:t>meet</w:t>
      </w:r>
      <w:r w:rsidR="00436539" w:rsidRPr="00436539">
        <w:rPr>
          <w:rFonts w:ascii="Arial" w:hAnsi="Arial" w:cs="Arial"/>
          <w:sz w:val="18"/>
          <w:szCs w:val="18"/>
          <w:lang w:val="en-US"/>
        </w:rPr>
        <w:t xml:space="preserve"> </w:t>
      </w:r>
      <w:r w:rsidRPr="00436539">
        <w:rPr>
          <w:rFonts w:ascii="Arial" w:hAnsi="Arial" w:cs="Arial"/>
          <w:sz w:val="18"/>
          <w:szCs w:val="18"/>
          <w:lang w:val="en-US"/>
        </w:rPr>
        <w:t xml:space="preserve">its obligations and finance operating expenditures. Current assets exceeded current liabilities by UAH </w:t>
      </w:r>
      <w:r w:rsidR="00321382" w:rsidRPr="00436539">
        <w:rPr>
          <w:rFonts w:ascii="Arial" w:hAnsi="Arial" w:cs="Arial"/>
          <w:sz w:val="18"/>
          <w:szCs w:val="18"/>
          <w:lang w:val="en-US"/>
        </w:rPr>
        <w:t>2,693,234</w:t>
      </w:r>
      <w:r w:rsidRPr="00436539">
        <w:rPr>
          <w:rFonts w:ascii="Arial" w:hAnsi="Arial" w:cs="Arial"/>
          <w:sz w:val="18"/>
          <w:szCs w:val="18"/>
          <w:lang w:val="en-US"/>
        </w:rPr>
        <w:t xml:space="preserve"> thousand as </w:t>
      </w:r>
      <w:proofErr w:type="gramStart"/>
      <w:r w:rsidRPr="00436539">
        <w:rPr>
          <w:rFonts w:ascii="Arial" w:hAnsi="Arial" w:cs="Arial"/>
          <w:sz w:val="18"/>
          <w:szCs w:val="18"/>
          <w:lang w:val="en-US"/>
        </w:rPr>
        <w:t>at</w:t>
      </w:r>
      <w:proofErr w:type="gramEnd"/>
      <w:r w:rsidRPr="00436539">
        <w:rPr>
          <w:rFonts w:ascii="Arial" w:hAnsi="Arial" w:cs="Arial"/>
          <w:sz w:val="18"/>
          <w:szCs w:val="18"/>
          <w:lang w:val="en-US"/>
        </w:rPr>
        <w:t xml:space="preserve"> 31 December </w:t>
      </w:r>
      <w:r w:rsidR="00321382" w:rsidRPr="00436539">
        <w:rPr>
          <w:rFonts w:ascii="Arial" w:hAnsi="Arial" w:cs="Arial"/>
          <w:sz w:val="18"/>
          <w:szCs w:val="18"/>
          <w:lang w:val="en-US"/>
        </w:rPr>
        <w:t xml:space="preserve">2022 </w:t>
      </w:r>
      <w:r w:rsidRPr="00436539">
        <w:rPr>
          <w:rFonts w:ascii="Arial" w:hAnsi="Arial" w:cs="Arial"/>
          <w:sz w:val="18"/>
          <w:szCs w:val="18"/>
          <w:lang w:val="en-US"/>
        </w:rPr>
        <w:t xml:space="preserve">(31 December </w:t>
      </w:r>
      <w:r w:rsidR="00321382" w:rsidRPr="00436539">
        <w:rPr>
          <w:rFonts w:ascii="Arial" w:hAnsi="Arial" w:cs="Arial"/>
          <w:sz w:val="18"/>
          <w:szCs w:val="18"/>
          <w:lang w:val="en-US"/>
        </w:rPr>
        <w:t>2021</w:t>
      </w:r>
      <w:r w:rsidRPr="00436539">
        <w:rPr>
          <w:rFonts w:ascii="Arial" w:hAnsi="Arial" w:cs="Arial"/>
          <w:sz w:val="18"/>
          <w:szCs w:val="18"/>
          <w:lang w:val="en-US"/>
        </w:rPr>
        <w:t xml:space="preserve">: UAH </w:t>
      </w:r>
      <w:r w:rsidR="00321382" w:rsidRPr="00436539">
        <w:rPr>
          <w:rFonts w:ascii="Arial" w:hAnsi="Arial" w:cs="Arial"/>
          <w:sz w:val="18"/>
          <w:szCs w:val="18"/>
          <w:lang w:val="en-US"/>
        </w:rPr>
        <w:t xml:space="preserve">1,423,320 </w:t>
      </w:r>
      <w:r w:rsidRPr="00436539">
        <w:rPr>
          <w:rFonts w:ascii="Arial" w:hAnsi="Arial" w:cs="Arial"/>
          <w:sz w:val="18"/>
          <w:szCs w:val="18"/>
          <w:lang w:val="en-US"/>
        </w:rPr>
        <w:t>thousand).</w:t>
      </w:r>
    </w:p>
    <w:p w14:paraId="5EB70352" w14:textId="38745D31" w:rsidR="00BE3087" w:rsidRPr="00436539" w:rsidRDefault="00463C6B" w:rsidP="00BE3087">
      <w:pPr>
        <w:pStyle w:val="BodyText3"/>
        <w:spacing w:before="100" w:after="100" w:line="240" w:lineRule="atLeast"/>
        <w:ind w:right="-24"/>
        <w:jc w:val="both"/>
        <w:rPr>
          <w:rFonts w:ascii="Arial" w:hAnsi="Arial" w:cs="Arial"/>
          <w:b/>
          <w:sz w:val="18"/>
          <w:szCs w:val="18"/>
          <w:lang w:val="en-US"/>
        </w:rPr>
      </w:pPr>
      <w:r w:rsidRPr="00436539">
        <w:rPr>
          <w:rFonts w:ascii="Arial" w:hAnsi="Arial" w:cs="Arial"/>
          <w:b/>
          <w:sz w:val="18"/>
          <w:szCs w:val="18"/>
          <w:lang w:val="en-US"/>
        </w:rPr>
        <w:t>Risks</w:t>
      </w:r>
    </w:p>
    <w:p w14:paraId="6768F5D7" w14:textId="34AAACA1" w:rsidR="00BD0702" w:rsidRPr="00436539" w:rsidRDefault="00BD0702" w:rsidP="00BE3087">
      <w:pPr>
        <w:pStyle w:val="BodyText3"/>
        <w:spacing w:before="100" w:after="100" w:line="240" w:lineRule="atLeast"/>
        <w:ind w:right="-24"/>
        <w:jc w:val="both"/>
        <w:rPr>
          <w:rFonts w:ascii="Arial" w:hAnsi="Arial" w:cs="Arial"/>
          <w:sz w:val="18"/>
          <w:szCs w:val="18"/>
          <w:lang w:val="en-US"/>
        </w:rPr>
      </w:pPr>
      <w:r w:rsidRPr="00436539">
        <w:rPr>
          <w:rFonts w:ascii="Arial" w:hAnsi="Arial" w:cs="Arial"/>
          <w:sz w:val="18"/>
          <w:szCs w:val="18"/>
          <w:lang w:val="en-US"/>
        </w:rPr>
        <w:t xml:space="preserve">The Company conducts its operations in Ukraine. Therefore, Company’s operational risks related to political and </w:t>
      </w:r>
      <w:r w:rsidR="00742036" w:rsidRPr="00436539">
        <w:rPr>
          <w:rFonts w:ascii="Arial" w:hAnsi="Arial" w:cs="Arial"/>
          <w:sz w:val="18"/>
          <w:szCs w:val="18"/>
          <w:lang w:val="en-US"/>
        </w:rPr>
        <w:t>economic</w:t>
      </w:r>
      <w:r w:rsidR="000D2B47" w:rsidRPr="00436539">
        <w:rPr>
          <w:rFonts w:ascii="Arial" w:hAnsi="Arial" w:cs="Arial"/>
          <w:sz w:val="18"/>
          <w:szCs w:val="18"/>
          <w:lang w:val="en-US"/>
        </w:rPr>
        <w:t xml:space="preserve"> </w:t>
      </w:r>
      <w:r w:rsidRPr="00436539">
        <w:rPr>
          <w:rFonts w:ascii="Arial" w:hAnsi="Arial" w:cs="Arial"/>
          <w:sz w:val="18"/>
          <w:szCs w:val="18"/>
          <w:lang w:val="en-US"/>
        </w:rPr>
        <w:t>situation in Ukraine. These risks are described in Notes 2, 3</w:t>
      </w:r>
      <w:r w:rsidR="00321382" w:rsidRPr="00436539">
        <w:rPr>
          <w:rFonts w:ascii="Arial" w:hAnsi="Arial" w:cs="Arial"/>
          <w:sz w:val="18"/>
          <w:szCs w:val="18"/>
          <w:lang w:val="en-US"/>
        </w:rPr>
        <w:t xml:space="preserve"> and 24 </w:t>
      </w:r>
      <w:r w:rsidRPr="00436539">
        <w:rPr>
          <w:rFonts w:ascii="Arial" w:hAnsi="Arial" w:cs="Arial"/>
          <w:sz w:val="18"/>
          <w:szCs w:val="18"/>
          <w:lang w:val="en-US"/>
        </w:rPr>
        <w:t>to the financial statements.</w:t>
      </w:r>
    </w:p>
    <w:p w14:paraId="122232BE" w14:textId="36818659" w:rsidR="00BD0702" w:rsidRPr="00436539" w:rsidRDefault="00BD0702" w:rsidP="00BE3087">
      <w:pPr>
        <w:pStyle w:val="BodyText3"/>
        <w:spacing w:before="100" w:after="100" w:line="240" w:lineRule="atLeast"/>
        <w:ind w:right="-24"/>
        <w:jc w:val="both"/>
        <w:rPr>
          <w:rFonts w:ascii="Arial" w:hAnsi="Arial" w:cs="Arial"/>
          <w:sz w:val="18"/>
          <w:szCs w:val="18"/>
          <w:lang w:val="en-US"/>
        </w:rPr>
      </w:pPr>
      <w:r w:rsidRPr="00436539">
        <w:rPr>
          <w:rFonts w:ascii="Arial" w:hAnsi="Arial" w:cs="Arial"/>
          <w:sz w:val="18"/>
          <w:szCs w:val="18"/>
          <w:lang w:val="en-US"/>
        </w:rPr>
        <w:t xml:space="preserve">Management is monitoring the developments in the current environment and taking actions, where appropriate, to minimize any negative effect to the extent possible. </w:t>
      </w:r>
    </w:p>
    <w:p w14:paraId="539BEEB1" w14:textId="5A4F8A9E" w:rsidR="00BE3087" w:rsidRPr="00436539" w:rsidRDefault="00463C6B" w:rsidP="00BE3087">
      <w:pPr>
        <w:pStyle w:val="BodyText3"/>
        <w:spacing w:before="100" w:after="100" w:line="240" w:lineRule="atLeast"/>
        <w:ind w:right="-24"/>
        <w:jc w:val="both"/>
        <w:rPr>
          <w:rFonts w:ascii="Arial" w:hAnsi="Arial" w:cs="Arial"/>
          <w:b/>
          <w:sz w:val="18"/>
          <w:szCs w:val="18"/>
          <w:lang w:val="en-US"/>
        </w:rPr>
      </w:pPr>
      <w:r w:rsidRPr="00436539">
        <w:rPr>
          <w:rFonts w:ascii="Arial" w:hAnsi="Arial" w:cs="Arial"/>
          <w:b/>
          <w:sz w:val="18"/>
          <w:szCs w:val="18"/>
          <w:lang w:val="en-US"/>
        </w:rPr>
        <w:t xml:space="preserve">Expected future development </w:t>
      </w:r>
    </w:p>
    <w:p w14:paraId="4D0D5AEA" w14:textId="18698283" w:rsidR="00405040" w:rsidRPr="00436539" w:rsidRDefault="00237D3F" w:rsidP="00BE3087">
      <w:pPr>
        <w:pStyle w:val="BodyText3"/>
        <w:spacing w:before="100" w:after="100" w:line="240" w:lineRule="atLeast"/>
        <w:ind w:right="-24"/>
        <w:jc w:val="both"/>
        <w:rPr>
          <w:rFonts w:ascii="Arial" w:hAnsi="Arial" w:cs="Arial"/>
          <w:sz w:val="18"/>
          <w:szCs w:val="18"/>
          <w:lang w:val="en-US"/>
        </w:rPr>
      </w:pPr>
      <w:r w:rsidRPr="00436539">
        <w:rPr>
          <w:rFonts w:ascii="Arial" w:hAnsi="Arial" w:cs="Arial"/>
          <w:sz w:val="18"/>
          <w:szCs w:val="18"/>
          <w:lang w:val="en-US"/>
        </w:rPr>
        <w:t>The Company's activities are negatively affected by the Russian invasion of Ukraine, which have begun in February 2022. The extent of the consequences of this invasion cannot be reliably predicted at this time as the war continues. While the</w:t>
      </w:r>
      <w:r w:rsidR="00436539">
        <w:rPr>
          <w:rFonts w:ascii="Arial" w:hAnsi="Arial" w:cs="Arial"/>
          <w:sz w:val="18"/>
          <w:szCs w:val="18"/>
          <w:lang w:val="en-US"/>
        </w:rPr>
        <w:t> </w:t>
      </w:r>
      <w:r w:rsidRPr="00436539">
        <w:rPr>
          <w:rFonts w:ascii="Arial" w:hAnsi="Arial" w:cs="Arial"/>
          <w:sz w:val="18"/>
          <w:szCs w:val="18"/>
          <w:lang w:val="en-US"/>
        </w:rPr>
        <w:t>Company does not expect revenue to decline in 2023 compared to 2022, the historical dynamics of growth are likely to slow significantly. Disclosures regarding management's assessment of the impact of hostilities on the Company's going concern are provided in Note 3 to the financial statements.</w:t>
      </w:r>
    </w:p>
    <w:p w14:paraId="257683C1" w14:textId="6384DFB4" w:rsidR="00BE3087" w:rsidRPr="00436539" w:rsidRDefault="00463C6B" w:rsidP="00BE3087">
      <w:pPr>
        <w:pStyle w:val="BodyText3"/>
        <w:spacing w:before="100" w:after="100" w:line="240" w:lineRule="atLeast"/>
        <w:ind w:right="-24"/>
        <w:jc w:val="both"/>
        <w:rPr>
          <w:rFonts w:ascii="Arial" w:hAnsi="Arial" w:cs="Arial"/>
          <w:b/>
          <w:iCs/>
          <w:sz w:val="18"/>
          <w:szCs w:val="18"/>
          <w:lang w:val="en-US"/>
        </w:rPr>
      </w:pPr>
      <w:r w:rsidRPr="00436539">
        <w:rPr>
          <w:rFonts w:ascii="Arial" w:hAnsi="Arial" w:cs="Arial"/>
          <w:b/>
          <w:iCs/>
          <w:sz w:val="18"/>
          <w:szCs w:val="18"/>
          <w:lang w:val="en-US"/>
        </w:rPr>
        <w:t xml:space="preserve">Ecological matters </w:t>
      </w:r>
    </w:p>
    <w:p w14:paraId="351FFF5D" w14:textId="1806FA19" w:rsidR="00BD0702" w:rsidRPr="00436539" w:rsidRDefault="00BD0702" w:rsidP="00BE3087">
      <w:pPr>
        <w:tabs>
          <w:tab w:val="left" w:pos="1134"/>
        </w:tabs>
        <w:suppressAutoHyphens/>
        <w:adjustRightInd/>
        <w:spacing w:before="100" w:after="100"/>
        <w:rPr>
          <w:rFonts w:ascii="Arial" w:hAnsi="Arial" w:cs="Arial"/>
          <w:sz w:val="18"/>
          <w:szCs w:val="18"/>
        </w:rPr>
      </w:pPr>
      <w:r w:rsidRPr="00436539">
        <w:rPr>
          <w:rFonts w:ascii="Arial" w:hAnsi="Arial" w:cs="Arial"/>
          <w:sz w:val="18"/>
          <w:szCs w:val="18"/>
        </w:rPr>
        <w:t>As the Company is not engaged in physical production activities, there is no direct negative footprint from the Company’s activities on the ecology.</w:t>
      </w:r>
    </w:p>
    <w:p w14:paraId="4F3532C8" w14:textId="682FAF0D" w:rsidR="00BE3087" w:rsidRPr="00436539" w:rsidRDefault="00463C6B" w:rsidP="00BE3087">
      <w:pPr>
        <w:pStyle w:val="BodyText3"/>
        <w:spacing w:before="100" w:after="100" w:line="240" w:lineRule="atLeast"/>
        <w:ind w:right="-24"/>
        <w:jc w:val="both"/>
        <w:rPr>
          <w:rFonts w:ascii="Arial" w:hAnsi="Arial" w:cs="Arial"/>
          <w:b/>
          <w:iCs/>
          <w:sz w:val="18"/>
          <w:szCs w:val="18"/>
          <w:lang w:val="en-US"/>
        </w:rPr>
      </w:pPr>
      <w:r w:rsidRPr="00436539">
        <w:rPr>
          <w:rFonts w:ascii="Arial" w:hAnsi="Arial" w:cs="Arial"/>
          <w:b/>
          <w:iCs/>
          <w:sz w:val="18"/>
          <w:szCs w:val="18"/>
          <w:lang w:val="en-US"/>
        </w:rPr>
        <w:t xml:space="preserve">Social matters and HR policy </w:t>
      </w:r>
    </w:p>
    <w:p w14:paraId="6D83B78E" w14:textId="12703604" w:rsidR="00BD0702" w:rsidRPr="00436539" w:rsidRDefault="00BD0702" w:rsidP="00BE3087">
      <w:pPr>
        <w:overflowPunct/>
        <w:autoSpaceDE/>
        <w:adjustRightInd/>
        <w:spacing w:before="100" w:after="100" w:line="240" w:lineRule="auto"/>
        <w:rPr>
          <w:rFonts w:ascii="Arial" w:hAnsi="Arial" w:cs="Arial"/>
          <w:sz w:val="18"/>
          <w:szCs w:val="18"/>
        </w:rPr>
      </w:pPr>
      <w:r w:rsidRPr="00436539">
        <w:rPr>
          <w:rFonts w:ascii="Arial" w:hAnsi="Arial" w:cs="Arial"/>
          <w:sz w:val="18"/>
          <w:szCs w:val="18"/>
        </w:rPr>
        <w:t xml:space="preserve">The Company employed </w:t>
      </w:r>
      <w:r w:rsidR="00237D3F" w:rsidRPr="00436539">
        <w:rPr>
          <w:rFonts w:ascii="Arial" w:hAnsi="Arial" w:cs="Arial"/>
          <w:sz w:val="18"/>
          <w:szCs w:val="18"/>
        </w:rPr>
        <w:t xml:space="preserve">109 </w:t>
      </w:r>
      <w:r w:rsidRPr="00436539">
        <w:rPr>
          <w:rFonts w:ascii="Arial" w:hAnsi="Arial" w:cs="Arial"/>
          <w:sz w:val="18"/>
          <w:szCs w:val="18"/>
        </w:rPr>
        <w:t xml:space="preserve">individuals as </w:t>
      </w:r>
      <w:proofErr w:type="gramStart"/>
      <w:r w:rsidRPr="00436539">
        <w:rPr>
          <w:rFonts w:ascii="Arial" w:hAnsi="Arial" w:cs="Arial"/>
          <w:sz w:val="18"/>
          <w:szCs w:val="18"/>
        </w:rPr>
        <w:t>at</w:t>
      </w:r>
      <w:proofErr w:type="gramEnd"/>
      <w:r w:rsidRPr="00436539">
        <w:rPr>
          <w:rFonts w:ascii="Arial" w:hAnsi="Arial" w:cs="Arial"/>
          <w:sz w:val="18"/>
          <w:szCs w:val="18"/>
        </w:rPr>
        <w:t xml:space="preserve"> 31 December </w:t>
      </w:r>
      <w:r w:rsidR="00237D3F" w:rsidRPr="00436539">
        <w:rPr>
          <w:rFonts w:ascii="Arial" w:hAnsi="Arial" w:cs="Arial"/>
          <w:sz w:val="18"/>
          <w:szCs w:val="18"/>
        </w:rPr>
        <w:t xml:space="preserve">2022 </w:t>
      </w:r>
      <w:r w:rsidRPr="00436539">
        <w:rPr>
          <w:rFonts w:ascii="Arial" w:hAnsi="Arial" w:cs="Arial"/>
          <w:sz w:val="18"/>
          <w:szCs w:val="18"/>
        </w:rPr>
        <w:t xml:space="preserve">(31 December </w:t>
      </w:r>
      <w:r w:rsidR="00237D3F" w:rsidRPr="00436539">
        <w:rPr>
          <w:rFonts w:ascii="Arial" w:hAnsi="Arial" w:cs="Arial"/>
          <w:sz w:val="18"/>
          <w:szCs w:val="18"/>
        </w:rPr>
        <w:t>2021</w:t>
      </w:r>
      <w:r w:rsidRPr="00436539">
        <w:rPr>
          <w:rFonts w:ascii="Arial" w:hAnsi="Arial" w:cs="Arial"/>
          <w:sz w:val="18"/>
          <w:szCs w:val="18"/>
        </w:rPr>
        <w:t xml:space="preserve">: </w:t>
      </w:r>
      <w:r w:rsidR="00237D3F" w:rsidRPr="00436539">
        <w:rPr>
          <w:rFonts w:ascii="Arial" w:hAnsi="Arial" w:cs="Arial"/>
          <w:sz w:val="18"/>
          <w:szCs w:val="18"/>
        </w:rPr>
        <w:t xml:space="preserve">57 </w:t>
      </w:r>
      <w:r w:rsidRPr="00436539">
        <w:rPr>
          <w:rFonts w:ascii="Arial" w:hAnsi="Arial" w:cs="Arial"/>
          <w:sz w:val="18"/>
          <w:szCs w:val="18"/>
        </w:rPr>
        <w:t>individuals). The Company grants equal rights to all employees and encourages their professional and social development.</w:t>
      </w:r>
    </w:p>
    <w:p w14:paraId="1B265330" w14:textId="0D554E80" w:rsidR="00BE3087" w:rsidRPr="00436539" w:rsidRDefault="00463C6B" w:rsidP="00BE3087">
      <w:pPr>
        <w:pStyle w:val="BodyText3"/>
        <w:spacing w:before="100" w:after="100" w:line="240" w:lineRule="atLeast"/>
        <w:ind w:right="-24"/>
        <w:jc w:val="both"/>
        <w:rPr>
          <w:rFonts w:ascii="Arial" w:hAnsi="Arial" w:cs="Arial"/>
          <w:b/>
          <w:sz w:val="18"/>
          <w:szCs w:val="18"/>
          <w:lang w:val="en-US"/>
        </w:rPr>
      </w:pPr>
      <w:r w:rsidRPr="00436539">
        <w:rPr>
          <w:rFonts w:ascii="Arial" w:hAnsi="Arial" w:cs="Arial"/>
          <w:b/>
          <w:sz w:val="18"/>
          <w:szCs w:val="18"/>
          <w:lang w:val="en-US"/>
        </w:rPr>
        <w:t xml:space="preserve">Research and innovations </w:t>
      </w:r>
    </w:p>
    <w:p w14:paraId="28521FD9" w14:textId="04315F0B" w:rsidR="00BE3087" w:rsidRPr="00436539" w:rsidRDefault="00BD0702" w:rsidP="00BE3087">
      <w:pPr>
        <w:overflowPunct/>
        <w:autoSpaceDE/>
        <w:adjustRightInd/>
        <w:spacing w:before="100" w:after="100" w:line="240" w:lineRule="auto"/>
        <w:rPr>
          <w:rFonts w:ascii="Arial" w:hAnsi="Arial" w:cs="Arial"/>
          <w:sz w:val="18"/>
          <w:szCs w:val="18"/>
        </w:rPr>
      </w:pPr>
      <w:r w:rsidRPr="00436539">
        <w:rPr>
          <w:rFonts w:ascii="Arial" w:hAnsi="Arial" w:cs="Arial"/>
          <w:sz w:val="18"/>
          <w:szCs w:val="18"/>
        </w:rPr>
        <w:t xml:space="preserve">The Company did not invest in research and development in </w:t>
      </w:r>
      <w:r w:rsidR="00237D3F" w:rsidRPr="00436539">
        <w:rPr>
          <w:rFonts w:ascii="Arial" w:hAnsi="Arial" w:cs="Arial"/>
          <w:sz w:val="18"/>
          <w:szCs w:val="18"/>
        </w:rPr>
        <w:t xml:space="preserve">2022 </w:t>
      </w:r>
      <w:r w:rsidRPr="00436539">
        <w:rPr>
          <w:rFonts w:ascii="Arial" w:hAnsi="Arial" w:cs="Arial"/>
          <w:sz w:val="18"/>
          <w:szCs w:val="18"/>
        </w:rPr>
        <w:t xml:space="preserve">and </w:t>
      </w:r>
      <w:r w:rsidR="00237D3F" w:rsidRPr="00436539">
        <w:rPr>
          <w:rFonts w:ascii="Arial" w:hAnsi="Arial" w:cs="Arial"/>
          <w:sz w:val="18"/>
          <w:szCs w:val="18"/>
        </w:rPr>
        <w:t>2021</w:t>
      </w:r>
      <w:r w:rsidRPr="00436539">
        <w:rPr>
          <w:rFonts w:ascii="Arial" w:hAnsi="Arial" w:cs="Arial"/>
          <w:sz w:val="18"/>
          <w:szCs w:val="18"/>
        </w:rPr>
        <w:t>.</w:t>
      </w:r>
    </w:p>
    <w:p w14:paraId="0ECEB0ED" w14:textId="2A661DD6" w:rsidR="00156F4C" w:rsidRPr="00436539" w:rsidRDefault="00156F4C" w:rsidP="00BE3087">
      <w:pPr>
        <w:pStyle w:val="BodyText3"/>
        <w:spacing w:before="120" w:after="120" w:line="240" w:lineRule="atLeast"/>
        <w:ind w:right="-24"/>
        <w:jc w:val="both"/>
        <w:rPr>
          <w:rFonts w:ascii="Arial" w:hAnsi="Arial" w:cs="Arial"/>
          <w:sz w:val="18"/>
          <w:szCs w:val="18"/>
          <w:lang w:val="en-US"/>
        </w:rPr>
      </w:pPr>
    </w:p>
    <w:p w14:paraId="719C7F47" w14:textId="38181C3A" w:rsidR="00BE3087" w:rsidRPr="00436539" w:rsidRDefault="003B5095" w:rsidP="00BE3087">
      <w:pPr>
        <w:pStyle w:val="BodyText3"/>
        <w:spacing w:before="120" w:after="120" w:line="240" w:lineRule="atLeast"/>
        <w:ind w:right="-24"/>
        <w:jc w:val="both"/>
        <w:rPr>
          <w:rFonts w:ascii="Arial" w:hAnsi="Arial" w:cs="Arial"/>
          <w:sz w:val="18"/>
          <w:szCs w:val="18"/>
          <w:lang w:val="en-US"/>
        </w:rPr>
      </w:pPr>
      <w:r w:rsidRPr="00436539">
        <w:rPr>
          <w:rFonts w:ascii="Arial" w:hAnsi="Arial" w:cs="Arial"/>
          <w:sz w:val="18"/>
          <w:szCs w:val="18"/>
          <w:lang w:val="en-US"/>
        </w:rPr>
        <w:t>6 April</w:t>
      </w:r>
      <w:r w:rsidR="00237D3F" w:rsidRPr="00436539">
        <w:rPr>
          <w:rFonts w:ascii="Arial" w:hAnsi="Arial" w:cs="Arial"/>
          <w:sz w:val="18"/>
          <w:szCs w:val="18"/>
          <w:lang w:val="en-US"/>
        </w:rPr>
        <w:t xml:space="preserve"> </w:t>
      </w:r>
      <w:r w:rsidR="006969A1" w:rsidRPr="00436539">
        <w:rPr>
          <w:rFonts w:ascii="Arial" w:hAnsi="Arial" w:cs="Arial"/>
          <w:sz w:val="18"/>
          <w:szCs w:val="18"/>
          <w:lang w:val="en-US"/>
        </w:rPr>
        <w:t>202</w:t>
      </w:r>
      <w:r w:rsidR="00237D3F" w:rsidRPr="00436539">
        <w:rPr>
          <w:rFonts w:ascii="Arial" w:hAnsi="Arial" w:cs="Arial"/>
          <w:sz w:val="18"/>
          <w:szCs w:val="18"/>
          <w:lang w:val="en-US"/>
        </w:rPr>
        <w:t>3</w:t>
      </w:r>
    </w:p>
    <w:tbl>
      <w:tblPr>
        <w:tblW w:w="7885" w:type="dxa"/>
        <w:tblLayout w:type="fixed"/>
        <w:tblCellMar>
          <w:left w:w="30" w:type="dxa"/>
          <w:right w:w="0" w:type="dxa"/>
        </w:tblCellMar>
        <w:tblLook w:val="04A0" w:firstRow="1" w:lastRow="0" w:firstColumn="1" w:lastColumn="0" w:noHBand="0" w:noVBand="1"/>
      </w:tblPr>
      <w:tblGrid>
        <w:gridCol w:w="4950"/>
        <w:gridCol w:w="2935"/>
      </w:tblGrid>
      <w:tr w:rsidR="00463C6B" w:rsidRPr="00436539" w14:paraId="537DD6C2" w14:textId="77777777" w:rsidTr="00A55E8A">
        <w:trPr>
          <w:trHeight w:val="240"/>
        </w:trPr>
        <w:tc>
          <w:tcPr>
            <w:tcW w:w="4950" w:type="dxa"/>
          </w:tcPr>
          <w:p w14:paraId="1BCBB085" w14:textId="2DAC61C3" w:rsidR="00463C6B" w:rsidRPr="00436539" w:rsidRDefault="00463C6B" w:rsidP="00463C6B">
            <w:pPr>
              <w:overflowPunct/>
              <w:autoSpaceDE/>
              <w:adjustRightInd/>
              <w:spacing w:line="240" w:lineRule="auto"/>
              <w:ind w:left="-36"/>
              <w:jc w:val="left"/>
              <w:rPr>
                <w:rFonts w:ascii="Arial" w:hAnsi="Arial" w:cs="Arial"/>
                <w:sz w:val="18"/>
                <w:szCs w:val="18"/>
                <w:lang w:eastAsia="uk-UA"/>
              </w:rPr>
            </w:pPr>
            <w:r w:rsidRPr="00436539">
              <w:rPr>
                <w:rFonts w:ascii="Arial" w:hAnsi="Arial" w:cs="Arial"/>
                <w:sz w:val="18"/>
                <w:szCs w:val="18"/>
              </w:rPr>
              <w:t xml:space="preserve">Chief financial officer                                                                                                                          </w:t>
            </w:r>
          </w:p>
        </w:tc>
        <w:tc>
          <w:tcPr>
            <w:tcW w:w="2935" w:type="dxa"/>
            <w:hideMark/>
          </w:tcPr>
          <w:p w14:paraId="703F9D2E" w14:textId="492F4ACF" w:rsidR="00463C6B" w:rsidRPr="00436539" w:rsidRDefault="00463C6B" w:rsidP="00463C6B">
            <w:pPr>
              <w:overflowPunct/>
              <w:autoSpaceDE/>
              <w:adjustRightInd/>
              <w:spacing w:line="240" w:lineRule="auto"/>
              <w:jc w:val="left"/>
              <w:rPr>
                <w:rFonts w:ascii="Arial" w:hAnsi="Arial" w:cs="Arial"/>
                <w:sz w:val="18"/>
                <w:szCs w:val="18"/>
                <w:lang w:eastAsia="uk-UA"/>
              </w:rPr>
            </w:pPr>
            <w:r w:rsidRPr="00436539">
              <w:rPr>
                <w:rFonts w:ascii="Arial" w:hAnsi="Arial" w:cs="Arial"/>
                <w:sz w:val="18"/>
                <w:szCs w:val="18"/>
              </w:rPr>
              <w:t>Oksana Jukalo</w:t>
            </w:r>
          </w:p>
        </w:tc>
      </w:tr>
    </w:tbl>
    <w:p w14:paraId="54F80B20" w14:textId="62606B86" w:rsidR="005D16A1" w:rsidRPr="00436539" w:rsidRDefault="00463C6B" w:rsidP="00BE3087">
      <w:pPr>
        <w:overflowPunct/>
        <w:autoSpaceDE/>
        <w:adjustRightInd/>
        <w:spacing w:before="100" w:after="100" w:line="240" w:lineRule="auto"/>
        <w:jc w:val="left"/>
      </w:pPr>
      <w:r w:rsidRPr="00436539">
        <w:rPr>
          <w:rFonts w:ascii="Arial" w:hAnsi="Arial" w:cs="Arial"/>
          <w:sz w:val="18"/>
          <w:szCs w:val="18"/>
        </w:rPr>
        <w:t>Kyiv</w:t>
      </w:r>
      <w:r w:rsidR="00BE3087" w:rsidRPr="00436539">
        <w:rPr>
          <w:rFonts w:ascii="Arial" w:hAnsi="Arial" w:cs="Arial"/>
          <w:sz w:val="18"/>
          <w:szCs w:val="18"/>
        </w:rPr>
        <w:t xml:space="preserve">, </w:t>
      </w:r>
      <w:r w:rsidRPr="00436539">
        <w:rPr>
          <w:rFonts w:ascii="Arial" w:hAnsi="Arial" w:cs="Arial"/>
          <w:sz w:val="18"/>
          <w:szCs w:val="18"/>
        </w:rPr>
        <w:t>Ukraine</w:t>
      </w:r>
    </w:p>
    <w:sectPr w:rsidR="005D16A1" w:rsidRPr="00436539">
      <w:headerReference w:type="default" r:id="rId6"/>
      <w:footerReference w:type="default" r:id="rId7"/>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5878A" w14:textId="77777777" w:rsidR="002F2898" w:rsidRDefault="002F2898" w:rsidP="00186C28">
      <w:pPr>
        <w:spacing w:line="240" w:lineRule="auto"/>
      </w:pPr>
      <w:r>
        <w:separator/>
      </w:r>
    </w:p>
  </w:endnote>
  <w:endnote w:type="continuationSeparator" w:id="0">
    <w:p w14:paraId="12C9F867" w14:textId="77777777" w:rsidR="002F2898" w:rsidRDefault="002F2898" w:rsidP="00186C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06206" w14:textId="77777777" w:rsidR="00C76041" w:rsidRPr="00C76041" w:rsidRDefault="00BE3087" w:rsidP="00C76041">
    <w:pPr>
      <w:pStyle w:val="Footer"/>
      <w:tabs>
        <w:tab w:val="clear" w:pos="4844"/>
      </w:tabs>
      <w:jc w:val="right"/>
      <w:rPr>
        <w:rFonts w:ascii="Arial" w:hAnsi="Arial" w:cs="Arial"/>
        <w:sz w:val="18"/>
        <w:szCs w:val="18"/>
        <w:lang w:val="uk-UA"/>
      </w:rPr>
    </w:pPr>
    <w:r>
      <w:rPr>
        <w:rFonts w:ascii="Arial" w:hAnsi="Arial" w:cs="Arial"/>
        <w:sz w:val="18"/>
        <w:szCs w:val="18"/>
        <w:lang w:val="uk-UA"/>
      </w:rPr>
      <w:t>(</w:t>
    </w:r>
    <w:r w:rsidR="00C76041">
      <w:rPr>
        <w:rFonts w:ascii="Arial" w:hAnsi="Arial" w:cs="Arial"/>
        <w:sz w:val="18"/>
        <w:szCs w:val="18"/>
        <w:lang w:val="uk-UA"/>
      </w:rPr>
      <w:t>х</w:t>
    </w:r>
    <w:r w:rsidR="00C76041" w:rsidRPr="00C76041">
      <w:rPr>
        <w:rFonts w:ascii="Arial" w:hAnsi="Arial" w:cs="Arial"/>
        <w:sz w:val="18"/>
        <w:szCs w:val="18"/>
        <w:lang w:val="uk-U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3C2EA" w14:textId="77777777" w:rsidR="002F2898" w:rsidRDefault="002F2898" w:rsidP="00186C28">
      <w:pPr>
        <w:spacing w:line="240" w:lineRule="auto"/>
      </w:pPr>
      <w:r>
        <w:separator/>
      </w:r>
    </w:p>
  </w:footnote>
  <w:footnote w:type="continuationSeparator" w:id="0">
    <w:p w14:paraId="4DE6F318" w14:textId="77777777" w:rsidR="002F2898" w:rsidRDefault="002F2898" w:rsidP="00186C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1FD4C" w14:textId="77777777" w:rsidR="00463C6B" w:rsidRPr="00AA14DA" w:rsidRDefault="00463C6B" w:rsidP="00463C6B">
    <w:pPr>
      <w:jc w:val="center"/>
      <w:rPr>
        <w:rFonts w:ascii="Arial" w:hAnsi="Arial" w:cs="Arial"/>
        <w:bCs/>
        <w:i/>
        <w:sz w:val="18"/>
        <w:szCs w:val="18"/>
      </w:rPr>
    </w:pPr>
    <w:r w:rsidRPr="00AA14DA">
      <w:rPr>
        <w:rFonts w:ascii="Arial" w:hAnsi="Arial" w:cs="Arial"/>
        <w:bCs/>
        <w:i/>
        <w:sz w:val="18"/>
        <w:szCs w:val="18"/>
      </w:rPr>
      <w:t>Translation from original in Ukrainian</w:t>
    </w:r>
  </w:p>
  <w:p w14:paraId="0C8FB593" w14:textId="60A9F216" w:rsidR="00463C6B" w:rsidRPr="00AA14DA" w:rsidRDefault="00463C6B" w:rsidP="00463C6B">
    <w:pPr>
      <w:rPr>
        <w:rFonts w:ascii="Arial" w:hAnsi="Arial" w:cs="Arial"/>
        <w:b/>
        <w:sz w:val="18"/>
        <w:szCs w:val="18"/>
      </w:rPr>
    </w:pPr>
    <w:r w:rsidRPr="00AA14DA">
      <w:rPr>
        <w:rFonts w:ascii="Arial" w:hAnsi="Arial" w:cs="Arial"/>
        <w:b/>
        <w:sz w:val="18"/>
        <w:szCs w:val="18"/>
      </w:rPr>
      <w:t>GlobalLogic Ukraine LLC</w:t>
    </w:r>
    <w:r w:rsidRPr="00AA14DA" w:rsidDel="006356F1">
      <w:rPr>
        <w:rFonts w:ascii="Arial" w:hAnsi="Arial" w:cs="Arial"/>
        <w:b/>
        <w:sz w:val="18"/>
        <w:szCs w:val="18"/>
      </w:rPr>
      <w:t xml:space="preserve"> </w:t>
    </w:r>
  </w:p>
  <w:p w14:paraId="3DF053A2" w14:textId="2E506515" w:rsidR="00BE3087" w:rsidRPr="00AA14DA" w:rsidRDefault="00463C6B" w:rsidP="00A767B1">
    <w:pPr>
      <w:pStyle w:val="450HeaderOdd"/>
      <w:tabs>
        <w:tab w:val="clear" w:pos="4253"/>
        <w:tab w:val="left" w:pos="5160"/>
      </w:tabs>
      <w:spacing w:before="120" w:after="0"/>
      <w:ind w:right="42"/>
      <w:jc w:val="left"/>
      <w:rPr>
        <w:rFonts w:ascii="Arial" w:hAnsi="Arial" w:cs="Arial"/>
        <w:sz w:val="18"/>
        <w:szCs w:val="18"/>
        <w:lang w:val="uk-UA"/>
      </w:rPr>
    </w:pPr>
    <w:r w:rsidRPr="00AA14DA">
      <w:rPr>
        <w:rFonts w:ascii="Arial" w:hAnsi="Arial" w:cs="Arial"/>
        <w:sz w:val="18"/>
        <w:szCs w:val="18"/>
        <w:lang w:val="en-US"/>
      </w:rPr>
      <w:t>Management report</w:t>
    </w:r>
    <w:r w:rsidR="00BE3087" w:rsidRPr="00AA14DA">
      <w:rPr>
        <w:rFonts w:ascii="Arial" w:hAnsi="Arial" w:cs="Arial"/>
        <w:sz w:val="18"/>
        <w:szCs w:val="18"/>
        <w:lang w:val="uk-UA"/>
      </w:rPr>
      <w:tab/>
    </w:r>
  </w:p>
  <w:p w14:paraId="47C544B1" w14:textId="77777777" w:rsidR="00BE3087" w:rsidRPr="00BE3087" w:rsidRDefault="00BE3087" w:rsidP="00BE3087">
    <w:pPr>
      <w:pStyle w:val="450HeaderOdd"/>
      <w:tabs>
        <w:tab w:val="clear" w:pos="8505"/>
        <w:tab w:val="right" w:pos="9127"/>
      </w:tabs>
      <w:spacing w:after="0" w:line="240" w:lineRule="auto"/>
      <w:ind w:right="42"/>
      <w:jc w:val="left"/>
      <w:rPr>
        <w:rFonts w:ascii="Arial" w:hAnsi="Arial" w:cs="Arial"/>
        <w:sz w:val="12"/>
        <w:szCs w:val="12"/>
        <w:lang w:val="uk-UA"/>
      </w:rPr>
    </w:pPr>
  </w:p>
  <w:p w14:paraId="75E92825" w14:textId="77777777" w:rsidR="00BE3087" w:rsidRPr="00463C6B" w:rsidRDefault="00BE3087">
    <w:pPr>
      <w:pStyle w:val="Header"/>
      <w:rPr>
        <w:rFonts w:ascii="Arial" w:hAnsi="Arial" w:cs="Arial"/>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C28"/>
    <w:rsid w:val="00005C04"/>
    <w:rsid w:val="000B32E2"/>
    <w:rsid w:val="000D2B47"/>
    <w:rsid w:val="000F0029"/>
    <w:rsid w:val="001022C0"/>
    <w:rsid w:val="00156F4C"/>
    <w:rsid w:val="0017540E"/>
    <w:rsid w:val="00186C28"/>
    <w:rsid w:val="001A05FA"/>
    <w:rsid w:val="001F201B"/>
    <w:rsid w:val="00237D3F"/>
    <w:rsid w:val="00244858"/>
    <w:rsid w:val="0027546E"/>
    <w:rsid w:val="00293137"/>
    <w:rsid w:val="002D2137"/>
    <w:rsid w:val="002F2898"/>
    <w:rsid w:val="00316583"/>
    <w:rsid w:val="00321382"/>
    <w:rsid w:val="00326979"/>
    <w:rsid w:val="0036383D"/>
    <w:rsid w:val="00394EAE"/>
    <w:rsid w:val="003B5095"/>
    <w:rsid w:val="00405040"/>
    <w:rsid w:val="00436539"/>
    <w:rsid w:val="00463C6B"/>
    <w:rsid w:val="004D2903"/>
    <w:rsid w:val="004E59FD"/>
    <w:rsid w:val="005517B0"/>
    <w:rsid w:val="005A34AF"/>
    <w:rsid w:val="005D16A1"/>
    <w:rsid w:val="00615A00"/>
    <w:rsid w:val="00640D11"/>
    <w:rsid w:val="006960AB"/>
    <w:rsid w:val="006969A1"/>
    <w:rsid w:val="006E30C4"/>
    <w:rsid w:val="006E3C65"/>
    <w:rsid w:val="0070439A"/>
    <w:rsid w:val="00742036"/>
    <w:rsid w:val="0074209E"/>
    <w:rsid w:val="007631D6"/>
    <w:rsid w:val="008A17E6"/>
    <w:rsid w:val="008B1BD3"/>
    <w:rsid w:val="009221AD"/>
    <w:rsid w:val="00931749"/>
    <w:rsid w:val="00937D05"/>
    <w:rsid w:val="009B3598"/>
    <w:rsid w:val="00A07CAF"/>
    <w:rsid w:val="00A164AB"/>
    <w:rsid w:val="00A767B1"/>
    <w:rsid w:val="00A90108"/>
    <w:rsid w:val="00AA14DA"/>
    <w:rsid w:val="00AB39A8"/>
    <w:rsid w:val="00AB3A3D"/>
    <w:rsid w:val="00AF7C3B"/>
    <w:rsid w:val="00B331D4"/>
    <w:rsid w:val="00B71929"/>
    <w:rsid w:val="00BD0702"/>
    <w:rsid w:val="00BE3087"/>
    <w:rsid w:val="00C76041"/>
    <w:rsid w:val="00C768C4"/>
    <w:rsid w:val="00D13736"/>
    <w:rsid w:val="00D5558D"/>
    <w:rsid w:val="00DA35F4"/>
    <w:rsid w:val="00DB0752"/>
    <w:rsid w:val="00E876FB"/>
    <w:rsid w:val="00F95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EF6051"/>
  <w15:docId w15:val="{FC09EFC3-E643-4512-89F8-E036F4D09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C28"/>
    <w:pPr>
      <w:overflowPunct w:val="0"/>
      <w:autoSpaceDE w:val="0"/>
      <w:autoSpaceDN w:val="0"/>
      <w:adjustRightInd w:val="0"/>
      <w:spacing w:after="0" w:line="240" w:lineRule="atLeast"/>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nhideWhenUsed/>
    <w:rsid w:val="00186C28"/>
    <w:pPr>
      <w:spacing w:line="240" w:lineRule="auto"/>
      <w:jc w:val="left"/>
    </w:pPr>
    <w:rPr>
      <w:sz w:val="20"/>
      <w:lang w:val="en-GB"/>
    </w:rPr>
  </w:style>
  <w:style w:type="character" w:customStyle="1" w:styleId="BodyText3Char">
    <w:name w:val="Body Text 3 Char"/>
    <w:basedOn w:val="DefaultParagraphFont"/>
    <w:link w:val="BodyText3"/>
    <w:rsid w:val="00186C28"/>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186C28"/>
    <w:pPr>
      <w:tabs>
        <w:tab w:val="center" w:pos="4844"/>
        <w:tab w:val="right" w:pos="9689"/>
      </w:tabs>
      <w:spacing w:line="240" w:lineRule="auto"/>
    </w:pPr>
  </w:style>
  <w:style w:type="character" w:customStyle="1" w:styleId="HeaderChar">
    <w:name w:val="Header Char"/>
    <w:basedOn w:val="DefaultParagraphFont"/>
    <w:link w:val="Header"/>
    <w:uiPriority w:val="99"/>
    <w:rsid w:val="00186C2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86C28"/>
    <w:pPr>
      <w:tabs>
        <w:tab w:val="center" w:pos="4844"/>
        <w:tab w:val="right" w:pos="9689"/>
      </w:tabs>
      <w:spacing w:line="240" w:lineRule="auto"/>
    </w:pPr>
  </w:style>
  <w:style w:type="character" w:customStyle="1" w:styleId="FooterChar">
    <w:name w:val="Footer Char"/>
    <w:basedOn w:val="DefaultParagraphFont"/>
    <w:link w:val="Footer"/>
    <w:uiPriority w:val="99"/>
    <w:rsid w:val="00186C28"/>
    <w:rPr>
      <w:rFonts w:ascii="Times New Roman" w:eastAsia="Times New Roman" w:hAnsi="Times New Roman" w:cs="Times New Roman"/>
      <w:sz w:val="24"/>
      <w:szCs w:val="20"/>
    </w:rPr>
  </w:style>
  <w:style w:type="paragraph" w:customStyle="1" w:styleId="450HeaderOdd">
    <w:name w:val="450 Header Odd"/>
    <w:basedOn w:val="Normal"/>
    <w:rsid w:val="00186C28"/>
    <w:pPr>
      <w:pBdr>
        <w:bottom w:val="single" w:sz="4" w:space="1" w:color="auto"/>
      </w:pBdr>
      <w:tabs>
        <w:tab w:val="center" w:pos="4253"/>
        <w:tab w:val="right" w:pos="8505"/>
      </w:tabs>
      <w:spacing w:after="40" w:line="220" w:lineRule="exact"/>
    </w:pPr>
    <w:rPr>
      <w:rFonts w:ascii="Garamond" w:hAnsi="Garamond"/>
      <w:sz w:val="20"/>
      <w:lang w:val="en-GB"/>
    </w:rPr>
  </w:style>
  <w:style w:type="paragraph" w:styleId="BalloonText">
    <w:name w:val="Balloon Text"/>
    <w:basedOn w:val="Normal"/>
    <w:link w:val="BalloonTextChar"/>
    <w:uiPriority w:val="99"/>
    <w:semiHidden/>
    <w:unhideWhenUsed/>
    <w:rsid w:val="00005C0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C04"/>
    <w:rPr>
      <w:rFonts w:ascii="Segoe UI" w:eastAsia="Times New Roman" w:hAnsi="Segoe UI" w:cs="Segoe UI"/>
      <w:sz w:val="18"/>
      <w:szCs w:val="18"/>
    </w:rPr>
  </w:style>
  <w:style w:type="paragraph" w:styleId="Revision">
    <w:name w:val="Revision"/>
    <w:hidden/>
    <w:uiPriority w:val="99"/>
    <w:semiHidden/>
    <w:rsid w:val="00436539"/>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848338">
      <w:bodyDiv w:val="1"/>
      <w:marLeft w:val="0"/>
      <w:marRight w:val="0"/>
      <w:marTop w:val="0"/>
      <w:marBottom w:val="0"/>
      <w:divBdr>
        <w:top w:val="none" w:sz="0" w:space="0" w:color="auto"/>
        <w:left w:val="none" w:sz="0" w:space="0" w:color="auto"/>
        <w:bottom w:val="none" w:sz="0" w:space="0" w:color="auto"/>
        <w:right w:val="none" w:sz="0" w:space="0" w:color="auto"/>
      </w:divBdr>
    </w:div>
    <w:div w:id="82897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20952</vt:lpwstr>
  </property>
  <property fmtid="{D5CDD505-2E9C-101B-9397-08002B2CF9AE}" pid="4" name="OptimizationTime">
    <vt:lpwstr>20230418_1822</vt:lpwstr>
  </property>
</Properties>
</file>

<file path=docProps/app.xml><?xml version="1.0" encoding="utf-8"?>
<Properties xmlns="http://schemas.openxmlformats.org/officeDocument/2006/extended-properties" xmlns:vt="http://schemas.openxmlformats.org/officeDocument/2006/docPropsVTypes">
  <Template>Normal.dotm</Template>
  <TotalTime>1</TotalTime>
  <Pages>1</Pages>
  <Words>516</Words>
  <Characters>2944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 V Domanskyi</dc:creator>
  <cp:lastModifiedBy>Eugen V Domanskyi</cp:lastModifiedBy>
  <cp:revision>2</cp:revision>
  <cp:lastPrinted>2019-05-29T07:00:00Z</cp:lastPrinted>
  <dcterms:created xsi:type="dcterms:W3CDTF">2023-04-18T08:28:00Z</dcterms:created>
  <dcterms:modified xsi:type="dcterms:W3CDTF">2023-04-18T08:28:00Z</dcterms:modified>
</cp:coreProperties>
</file>