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3CAA1" w14:textId="77777777" w:rsidR="006A5407" w:rsidRPr="000462CF" w:rsidRDefault="00932D23" w:rsidP="009B6FA9">
      <w:pPr>
        <w:spacing w:line="240" w:lineRule="auto"/>
        <w:outlineLvl w:val="0"/>
        <w:rPr>
          <w:rFonts w:ascii="Arial" w:hAnsi="Arial" w:cs="Arial"/>
          <w:b/>
          <w:sz w:val="18"/>
          <w:szCs w:val="18"/>
          <w:lang w:val="uk-UA"/>
        </w:rPr>
      </w:pPr>
      <w:r w:rsidRPr="000462CF">
        <w:rPr>
          <w:rFonts w:ascii="Arial" w:hAnsi="Arial" w:cs="Arial"/>
          <w:b/>
          <w:sz w:val="18"/>
          <w:szCs w:val="18"/>
          <w:lang w:val="uk-UA"/>
        </w:rPr>
        <w:softHyphen/>
      </w:r>
      <w:r w:rsidRPr="000462CF">
        <w:rPr>
          <w:rFonts w:ascii="Arial" w:hAnsi="Arial" w:cs="Arial"/>
          <w:b/>
          <w:sz w:val="18"/>
          <w:szCs w:val="18"/>
          <w:lang w:val="uk-UA"/>
        </w:rPr>
        <w:softHyphen/>
      </w:r>
      <w:r w:rsidRPr="000462CF">
        <w:rPr>
          <w:rFonts w:ascii="Arial" w:hAnsi="Arial" w:cs="Arial"/>
          <w:b/>
          <w:sz w:val="18"/>
          <w:szCs w:val="18"/>
          <w:lang w:val="uk-UA"/>
        </w:rPr>
        <w:softHyphen/>
      </w:r>
      <w:r w:rsidRPr="000462CF">
        <w:rPr>
          <w:rFonts w:ascii="Arial" w:hAnsi="Arial" w:cs="Arial"/>
          <w:b/>
          <w:sz w:val="18"/>
          <w:szCs w:val="18"/>
          <w:lang w:val="uk-UA"/>
        </w:rPr>
        <w:softHyphen/>
      </w:r>
      <w:proofErr w:type="spellStart"/>
      <w:r w:rsidR="006A5407" w:rsidRPr="000462CF">
        <w:rPr>
          <w:rFonts w:ascii="Arial" w:hAnsi="Arial" w:cs="Arial"/>
          <w:b/>
          <w:sz w:val="18"/>
          <w:szCs w:val="18"/>
          <w:lang w:val="uk-UA"/>
        </w:rPr>
        <w:t>Limited</w:t>
      </w:r>
      <w:proofErr w:type="spellEnd"/>
      <w:r w:rsidR="006A5407" w:rsidRPr="000462CF">
        <w:rPr>
          <w:rFonts w:ascii="Arial" w:hAnsi="Arial" w:cs="Arial"/>
          <w:b/>
          <w:sz w:val="18"/>
          <w:szCs w:val="18"/>
          <w:lang w:val="uk-UA"/>
        </w:rPr>
        <w:t xml:space="preserve"> </w:t>
      </w:r>
      <w:proofErr w:type="spellStart"/>
      <w:r w:rsidR="006A5407" w:rsidRPr="000462CF">
        <w:rPr>
          <w:rFonts w:ascii="Arial" w:hAnsi="Arial" w:cs="Arial"/>
          <w:b/>
          <w:sz w:val="18"/>
          <w:szCs w:val="18"/>
          <w:lang w:val="uk-UA"/>
        </w:rPr>
        <w:t>liability</w:t>
      </w:r>
      <w:proofErr w:type="spellEnd"/>
      <w:r w:rsidR="006A5407" w:rsidRPr="000462CF">
        <w:rPr>
          <w:rFonts w:ascii="Arial" w:hAnsi="Arial" w:cs="Arial"/>
          <w:b/>
          <w:sz w:val="18"/>
          <w:szCs w:val="18"/>
          <w:lang w:val="uk-UA"/>
        </w:rPr>
        <w:t xml:space="preserve"> </w:t>
      </w:r>
      <w:proofErr w:type="spellStart"/>
      <w:r w:rsidR="006A5407" w:rsidRPr="000462CF">
        <w:rPr>
          <w:rFonts w:ascii="Arial" w:hAnsi="Arial" w:cs="Arial"/>
          <w:b/>
          <w:sz w:val="18"/>
          <w:szCs w:val="18"/>
          <w:lang w:val="uk-UA"/>
        </w:rPr>
        <w:t>company</w:t>
      </w:r>
      <w:proofErr w:type="spellEnd"/>
    </w:p>
    <w:p w14:paraId="29079D18" w14:textId="733138A9" w:rsidR="00C02DE5" w:rsidRPr="000462CF" w:rsidRDefault="00791B70" w:rsidP="009B6FA9">
      <w:pPr>
        <w:spacing w:line="240" w:lineRule="auto"/>
        <w:outlineLvl w:val="0"/>
        <w:rPr>
          <w:rFonts w:ascii="Arial" w:hAnsi="Arial" w:cs="Arial"/>
          <w:b/>
          <w:sz w:val="18"/>
          <w:szCs w:val="18"/>
          <w:lang w:val="uk-UA"/>
        </w:rPr>
      </w:pPr>
      <w:proofErr w:type="spellStart"/>
      <w:r w:rsidRPr="000462CF">
        <w:rPr>
          <w:rFonts w:ascii="Arial" w:hAnsi="Arial" w:cs="Arial"/>
          <w:b/>
          <w:sz w:val="18"/>
          <w:szCs w:val="18"/>
          <w:lang w:val="uk-UA"/>
        </w:rPr>
        <w:t>GlobalLogic</w:t>
      </w:r>
      <w:proofErr w:type="spellEnd"/>
      <w:r w:rsidRPr="000462CF">
        <w:rPr>
          <w:rFonts w:ascii="Arial" w:hAnsi="Arial" w:cs="Arial"/>
          <w:b/>
          <w:sz w:val="18"/>
          <w:szCs w:val="18"/>
          <w:lang w:val="uk-UA"/>
        </w:rPr>
        <w:t xml:space="preserve"> Ukraine</w:t>
      </w:r>
      <w:r w:rsidR="00C02DE5" w:rsidRPr="000462CF">
        <w:rPr>
          <w:rFonts w:ascii="Arial" w:hAnsi="Arial" w:cs="Arial"/>
          <w:b/>
          <w:sz w:val="18"/>
          <w:szCs w:val="18"/>
          <w:lang w:val="uk-UA"/>
        </w:rPr>
        <w:t xml:space="preserve"> </w:t>
      </w:r>
    </w:p>
    <w:p w14:paraId="59A311DA" w14:textId="43E908AC" w:rsidR="00C02DE5" w:rsidRPr="000462CF" w:rsidRDefault="00791B70" w:rsidP="00941B17">
      <w:pPr>
        <w:pStyle w:val="100FreeStyle"/>
        <w:tabs>
          <w:tab w:val="left" w:pos="1027"/>
        </w:tabs>
        <w:spacing w:after="0"/>
        <w:rPr>
          <w:rFonts w:ascii="Arial" w:hAnsi="Arial" w:cs="Arial"/>
          <w:bCs w:val="0"/>
          <w:sz w:val="18"/>
          <w:szCs w:val="18"/>
          <w:lang w:val="uk-UA"/>
        </w:rPr>
      </w:pPr>
      <w:proofErr w:type="spellStart"/>
      <w:r w:rsidRPr="000462CF">
        <w:rPr>
          <w:rFonts w:ascii="Arial" w:hAnsi="Arial" w:cs="Arial"/>
          <w:bCs w:val="0"/>
          <w:sz w:val="18"/>
          <w:szCs w:val="18"/>
          <w:lang w:val="uk-UA"/>
        </w:rPr>
        <w:t>F</w:t>
      </w:r>
      <w:r w:rsidR="00C02DE5" w:rsidRPr="000462CF">
        <w:rPr>
          <w:rFonts w:ascii="Arial" w:hAnsi="Arial" w:cs="Arial"/>
          <w:bCs w:val="0"/>
          <w:sz w:val="18"/>
          <w:szCs w:val="18"/>
          <w:lang w:val="uk-UA"/>
        </w:rPr>
        <w:t>inancial</w:t>
      </w:r>
      <w:proofErr w:type="spellEnd"/>
      <w:r w:rsidR="00C02DE5" w:rsidRPr="000462CF">
        <w:rPr>
          <w:rFonts w:ascii="Arial" w:hAnsi="Arial" w:cs="Arial"/>
          <w:bCs w:val="0"/>
          <w:sz w:val="18"/>
          <w:szCs w:val="18"/>
          <w:lang w:val="uk-UA"/>
        </w:rPr>
        <w:t xml:space="preserve"> </w:t>
      </w:r>
      <w:proofErr w:type="spellStart"/>
      <w:r w:rsidR="00C02DE5" w:rsidRPr="000462CF">
        <w:rPr>
          <w:rFonts w:ascii="Arial" w:hAnsi="Arial" w:cs="Arial"/>
          <w:bCs w:val="0"/>
          <w:sz w:val="18"/>
          <w:szCs w:val="18"/>
          <w:lang w:val="uk-UA"/>
        </w:rPr>
        <w:t>statement</w:t>
      </w:r>
      <w:r w:rsidR="006A5407" w:rsidRPr="000462CF">
        <w:rPr>
          <w:rFonts w:ascii="Arial" w:hAnsi="Arial" w:cs="Arial"/>
          <w:bCs w:val="0"/>
          <w:sz w:val="18"/>
          <w:szCs w:val="18"/>
          <w:lang w:val="uk-UA"/>
        </w:rPr>
        <w:t>s</w:t>
      </w:r>
      <w:proofErr w:type="spellEnd"/>
      <w:r w:rsidR="006A5407" w:rsidRPr="000462CF">
        <w:rPr>
          <w:rFonts w:ascii="Arial" w:hAnsi="Arial" w:cs="Arial"/>
          <w:bCs w:val="0"/>
          <w:sz w:val="18"/>
          <w:szCs w:val="18"/>
          <w:lang w:val="uk-UA"/>
        </w:rPr>
        <w:t xml:space="preserve"> </w:t>
      </w:r>
      <w:r w:rsidR="00A80196" w:rsidRPr="000462CF">
        <w:rPr>
          <w:rFonts w:ascii="Arial" w:hAnsi="Arial" w:cs="Arial"/>
          <w:bCs w:val="0"/>
          <w:sz w:val="18"/>
          <w:szCs w:val="18"/>
          <w:lang w:val="en-US"/>
        </w:rPr>
        <w:t xml:space="preserve">prepared </w:t>
      </w:r>
      <w:r w:rsidR="006A5407" w:rsidRPr="000462CF">
        <w:rPr>
          <w:rFonts w:ascii="Arial" w:hAnsi="Arial" w:cs="Arial"/>
          <w:bCs w:val="0"/>
          <w:sz w:val="18"/>
          <w:szCs w:val="18"/>
          <w:lang w:val="uk-UA"/>
        </w:rPr>
        <w:t xml:space="preserve">in </w:t>
      </w:r>
      <w:proofErr w:type="spellStart"/>
      <w:r w:rsidR="006A5407" w:rsidRPr="000462CF">
        <w:rPr>
          <w:rFonts w:ascii="Arial" w:hAnsi="Arial" w:cs="Arial"/>
          <w:bCs w:val="0"/>
          <w:sz w:val="18"/>
          <w:szCs w:val="18"/>
          <w:lang w:val="uk-UA"/>
        </w:rPr>
        <w:t>accordance</w:t>
      </w:r>
      <w:proofErr w:type="spellEnd"/>
      <w:r w:rsidR="006A5407" w:rsidRPr="000462CF">
        <w:rPr>
          <w:rFonts w:ascii="Arial" w:hAnsi="Arial" w:cs="Arial"/>
          <w:bCs w:val="0"/>
          <w:sz w:val="18"/>
          <w:szCs w:val="18"/>
          <w:lang w:val="uk-UA"/>
        </w:rPr>
        <w:t xml:space="preserve"> </w:t>
      </w:r>
      <w:proofErr w:type="spellStart"/>
      <w:r w:rsidR="006A5407" w:rsidRPr="000462CF">
        <w:rPr>
          <w:rFonts w:ascii="Arial" w:hAnsi="Arial" w:cs="Arial"/>
          <w:bCs w:val="0"/>
          <w:sz w:val="18"/>
          <w:szCs w:val="18"/>
          <w:lang w:val="uk-UA"/>
        </w:rPr>
        <w:t>with</w:t>
      </w:r>
      <w:proofErr w:type="spellEnd"/>
      <w:r w:rsidR="006A5407" w:rsidRPr="000462CF">
        <w:rPr>
          <w:rFonts w:ascii="Arial" w:hAnsi="Arial" w:cs="Arial"/>
          <w:bCs w:val="0"/>
          <w:sz w:val="18"/>
          <w:szCs w:val="18"/>
          <w:lang w:val="uk-UA"/>
        </w:rPr>
        <w:t xml:space="preserve"> </w:t>
      </w:r>
      <w:proofErr w:type="spellStart"/>
      <w:r w:rsidR="006A5407" w:rsidRPr="000462CF">
        <w:rPr>
          <w:rFonts w:ascii="Arial" w:hAnsi="Arial" w:cs="Arial"/>
          <w:bCs w:val="0"/>
          <w:sz w:val="18"/>
          <w:szCs w:val="18"/>
          <w:lang w:val="uk-UA"/>
        </w:rPr>
        <w:t>the</w:t>
      </w:r>
      <w:proofErr w:type="spellEnd"/>
      <w:r w:rsidR="006A5407" w:rsidRPr="000462CF">
        <w:rPr>
          <w:rFonts w:ascii="Arial" w:hAnsi="Arial" w:cs="Arial"/>
          <w:bCs w:val="0"/>
          <w:sz w:val="18"/>
          <w:szCs w:val="18"/>
          <w:lang w:val="uk-UA"/>
        </w:rPr>
        <w:t xml:space="preserve"> IFRS</w:t>
      </w:r>
    </w:p>
    <w:p w14:paraId="5FF0CBE2" w14:textId="77777777" w:rsidR="00C02DE5" w:rsidRPr="000462CF" w:rsidRDefault="00C02DE5" w:rsidP="009B6FA9">
      <w:pPr>
        <w:pStyle w:val="Caption"/>
        <w:spacing w:before="0" w:after="0" w:line="240" w:lineRule="auto"/>
        <w:rPr>
          <w:rFonts w:ascii="Arial" w:hAnsi="Arial" w:cs="Arial"/>
          <w:b w:val="0"/>
          <w:iCs/>
          <w:sz w:val="16"/>
          <w:szCs w:val="16"/>
        </w:rPr>
      </w:pPr>
    </w:p>
    <w:p w14:paraId="33CA8853" w14:textId="589F488B" w:rsidR="002133F9" w:rsidRPr="000462CF" w:rsidRDefault="006A5407" w:rsidP="009B6FA9">
      <w:pPr>
        <w:pStyle w:val="000Normal"/>
        <w:spacing w:before="0" w:after="0" w:line="240" w:lineRule="auto"/>
        <w:jc w:val="left"/>
        <w:rPr>
          <w:rFonts w:ascii="Arial" w:hAnsi="Arial" w:cs="Arial"/>
          <w:bCs/>
          <w:i/>
          <w:iCs/>
          <w:sz w:val="18"/>
          <w:szCs w:val="18"/>
          <w:lang w:val="uk-UA"/>
        </w:rPr>
      </w:pPr>
      <w:proofErr w:type="spellStart"/>
      <w:r w:rsidRPr="000462CF">
        <w:rPr>
          <w:rFonts w:ascii="Arial" w:hAnsi="Arial" w:cs="Arial"/>
          <w:bCs/>
          <w:i/>
          <w:iCs/>
          <w:sz w:val="18"/>
          <w:szCs w:val="18"/>
          <w:lang w:val="uk-UA"/>
        </w:rPr>
        <w:t>For</w:t>
      </w:r>
      <w:proofErr w:type="spellEnd"/>
      <w:r w:rsidRPr="000462CF">
        <w:rPr>
          <w:rFonts w:ascii="Arial" w:hAnsi="Arial" w:cs="Arial"/>
          <w:bCs/>
          <w:i/>
          <w:iCs/>
          <w:sz w:val="18"/>
          <w:szCs w:val="18"/>
          <w:lang w:val="uk-UA"/>
        </w:rPr>
        <w:t xml:space="preserve"> </w:t>
      </w:r>
      <w:proofErr w:type="spellStart"/>
      <w:r w:rsidRPr="000462CF">
        <w:rPr>
          <w:rFonts w:ascii="Arial" w:hAnsi="Arial" w:cs="Arial"/>
          <w:bCs/>
          <w:i/>
          <w:iCs/>
          <w:sz w:val="18"/>
          <w:szCs w:val="18"/>
          <w:lang w:val="uk-UA"/>
        </w:rPr>
        <w:t>the</w:t>
      </w:r>
      <w:proofErr w:type="spellEnd"/>
      <w:r w:rsidRPr="000462CF">
        <w:rPr>
          <w:rFonts w:ascii="Arial" w:hAnsi="Arial" w:cs="Arial"/>
          <w:bCs/>
          <w:i/>
          <w:iCs/>
          <w:sz w:val="18"/>
          <w:szCs w:val="18"/>
          <w:lang w:val="uk-UA"/>
        </w:rPr>
        <w:t xml:space="preserve"> </w:t>
      </w:r>
      <w:proofErr w:type="spellStart"/>
      <w:r w:rsidRPr="000462CF">
        <w:rPr>
          <w:rFonts w:ascii="Arial" w:hAnsi="Arial" w:cs="Arial"/>
          <w:bCs/>
          <w:i/>
          <w:iCs/>
          <w:sz w:val="18"/>
          <w:szCs w:val="18"/>
          <w:lang w:val="uk-UA"/>
        </w:rPr>
        <w:t>y</w:t>
      </w:r>
      <w:r w:rsidR="00C02DE5" w:rsidRPr="000462CF">
        <w:rPr>
          <w:rFonts w:ascii="Arial" w:hAnsi="Arial" w:cs="Arial"/>
          <w:bCs/>
          <w:i/>
          <w:iCs/>
          <w:sz w:val="18"/>
          <w:szCs w:val="18"/>
          <w:lang w:val="uk-UA"/>
        </w:rPr>
        <w:t>ear</w:t>
      </w:r>
      <w:proofErr w:type="spellEnd"/>
      <w:r w:rsidR="00C02DE5" w:rsidRPr="000462CF">
        <w:rPr>
          <w:rFonts w:ascii="Arial" w:hAnsi="Arial" w:cs="Arial"/>
          <w:bCs/>
          <w:i/>
          <w:iCs/>
          <w:sz w:val="18"/>
          <w:szCs w:val="18"/>
          <w:lang w:val="uk-UA"/>
        </w:rPr>
        <w:t xml:space="preserve"> </w:t>
      </w:r>
      <w:proofErr w:type="spellStart"/>
      <w:r w:rsidR="00C02DE5" w:rsidRPr="000462CF">
        <w:rPr>
          <w:rFonts w:ascii="Arial" w:hAnsi="Arial" w:cs="Arial"/>
          <w:bCs/>
          <w:i/>
          <w:iCs/>
          <w:sz w:val="18"/>
          <w:szCs w:val="18"/>
          <w:lang w:val="uk-UA"/>
        </w:rPr>
        <w:t>ended</w:t>
      </w:r>
      <w:proofErr w:type="spellEnd"/>
      <w:r w:rsidR="00C02DE5" w:rsidRPr="000462CF">
        <w:rPr>
          <w:rFonts w:ascii="Arial" w:hAnsi="Arial" w:cs="Arial"/>
          <w:bCs/>
          <w:i/>
          <w:iCs/>
          <w:sz w:val="18"/>
          <w:szCs w:val="18"/>
          <w:lang w:val="uk-UA"/>
        </w:rPr>
        <w:t xml:space="preserve"> 31 </w:t>
      </w:r>
      <w:proofErr w:type="spellStart"/>
      <w:r w:rsidR="00C02DE5" w:rsidRPr="000462CF">
        <w:rPr>
          <w:rFonts w:ascii="Arial" w:hAnsi="Arial" w:cs="Arial"/>
          <w:bCs/>
          <w:i/>
          <w:iCs/>
          <w:sz w:val="18"/>
          <w:szCs w:val="18"/>
          <w:lang w:val="uk-UA"/>
        </w:rPr>
        <w:t>December</w:t>
      </w:r>
      <w:proofErr w:type="spellEnd"/>
      <w:r w:rsidR="00C02DE5" w:rsidRPr="000462CF">
        <w:rPr>
          <w:rFonts w:ascii="Arial" w:hAnsi="Arial" w:cs="Arial"/>
          <w:bCs/>
          <w:i/>
          <w:iCs/>
          <w:sz w:val="18"/>
          <w:szCs w:val="18"/>
          <w:lang w:val="uk-UA"/>
        </w:rPr>
        <w:t xml:space="preserve"> </w:t>
      </w:r>
      <w:r w:rsidR="00D63D40" w:rsidRPr="000462CF">
        <w:rPr>
          <w:rFonts w:ascii="Arial" w:hAnsi="Arial" w:cs="Arial"/>
          <w:bCs/>
          <w:i/>
          <w:iCs/>
          <w:sz w:val="18"/>
          <w:szCs w:val="18"/>
          <w:lang w:val="uk-UA"/>
        </w:rPr>
        <w:t>202</w:t>
      </w:r>
      <w:r w:rsidR="00D63D40">
        <w:rPr>
          <w:rFonts w:ascii="Arial" w:hAnsi="Arial" w:cs="Arial"/>
          <w:bCs/>
          <w:i/>
          <w:iCs/>
          <w:sz w:val="18"/>
          <w:szCs w:val="18"/>
          <w:lang w:val="uk-UA"/>
        </w:rPr>
        <w:t>2</w:t>
      </w:r>
    </w:p>
    <w:p w14:paraId="7BDCAF37" w14:textId="77777777" w:rsidR="002133F9" w:rsidRPr="000462CF" w:rsidRDefault="002133F9" w:rsidP="008132C2">
      <w:pPr>
        <w:pStyle w:val="000Normal"/>
        <w:rPr>
          <w:rFonts w:ascii="Arial" w:hAnsi="Arial" w:cs="Arial"/>
          <w:bCs/>
          <w:i/>
          <w:iCs/>
          <w:sz w:val="18"/>
          <w:szCs w:val="18"/>
          <w:lang w:val="uk-UA"/>
        </w:rPr>
        <w:sectPr w:rsidR="002133F9" w:rsidRPr="000462CF" w:rsidSect="009B6FA9">
          <w:headerReference w:type="even" r:id="rId8"/>
          <w:footerReference w:type="default" r:id="rId9"/>
          <w:pgSz w:w="11906" w:h="16838" w:code="9"/>
          <w:pgMar w:top="2552" w:right="2268" w:bottom="11624" w:left="2835" w:header="680" w:footer="680" w:gutter="0"/>
          <w:cols w:space="708"/>
          <w:docGrid w:linePitch="360"/>
        </w:sectPr>
      </w:pPr>
    </w:p>
    <w:p w14:paraId="2CEC1B28" w14:textId="77777777" w:rsidR="00764A3C" w:rsidRPr="000462CF" w:rsidRDefault="00764A3C" w:rsidP="00764A3C">
      <w:pPr>
        <w:pStyle w:val="TOC2"/>
        <w:tabs>
          <w:tab w:val="clear" w:pos="7938"/>
          <w:tab w:val="right" w:leader="dot" w:pos="9628"/>
        </w:tabs>
        <w:spacing w:before="0" w:line="240" w:lineRule="auto"/>
        <w:ind w:left="0" w:firstLine="0"/>
        <w:rPr>
          <w:rFonts w:ascii="Arial" w:hAnsi="Arial" w:cs="Arial"/>
        </w:rPr>
      </w:pPr>
      <w:r w:rsidRPr="000462CF">
        <w:rPr>
          <w:rFonts w:ascii="Arial" w:hAnsi="Arial" w:cs="Arial"/>
          <w:lang w:val="en-US"/>
        </w:rPr>
        <w:lastRenderedPageBreak/>
        <w:t>M</w:t>
      </w:r>
      <w:r w:rsidRPr="000462CF">
        <w:rPr>
          <w:rFonts w:ascii="Arial" w:hAnsi="Arial" w:cs="Arial"/>
        </w:rPr>
        <w:t xml:space="preserve">anagement </w:t>
      </w:r>
      <w:r w:rsidRPr="000462CF">
        <w:rPr>
          <w:rFonts w:ascii="Arial" w:hAnsi="Arial" w:cs="Arial"/>
          <w:bCs/>
          <w:noProof w:val="0"/>
        </w:rPr>
        <w:t>report</w:t>
      </w:r>
      <w:r w:rsidRPr="000462CF">
        <w:rPr>
          <w:rFonts w:ascii="Arial" w:hAnsi="Arial" w:cs="Arial"/>
        </w:rPr>
        <w:tab/>
        <w:t>(x)</w:t>
      </w:r>
    </w:p>
    <w:p w14:paraId="62A55F56" w14:textId="315B3856" w:rsidR="006A5407" w:rsidRPr="000462CF" w:rsidRDefault="006A5407" w:rsidP="006A5407">
      <w:pPr>
        <w:pStyle w:val="TOC2"/>
        <w:tabs>
          <w:tab w:val="clear" w:pos="7938"/>
          <w:tab w:val="right" w:leader="dot" w:pos="9628"/>
        </w:tabs>
        <w:spacing w:before="0" w:line="240" w:lineRule="auto"/>
        <w:ind w:left="0" w:firstLine="0"/>
        <w:rPr>
          <w:rFonts w:ascii="Arial" w:hAnsi="Arial" w:cs="Arial"/>
        </w:rPr>
      </w:pPr>
      <w:r w:rsidRPr="000462CF">
        <w:rPr>
          <w:rFonts w:ascii="Arial" w:hAnsi="Arial" w:cs="Arial"/>
        </w:rPr>
        <w:t xml:space="preserve">Independent </w:t>
      </w:r>
      <w:r w:rsidRPr="000462CF">
        <w:rPr>
          <w:rFonts w:ascii="Arial" w:hAnsi="Arial" w:cs="Arial"/>
          <w:bCs/>
          <w:noProof w:val="0"/>
        </w:rPr>
        <w:t>auditor’s report</w:t>
      </w:r>
      <w:r w:rsidRPr="000462CF">
        <w:rPr>
          <w:rFonts w:ascii="Arial" w:hAnsi="Arial" w:cs="Arial"/>
        </w:rPr>
        <w:tab/>
        <w:t>(i)</w:t>
      </w:r>
    </w:p>
    <w:p w14:paraId="4EE06DEE" w14:textId="77777777" w:rsidR="002133F9" w:rsidRPr="000462CF" w:rsidRDefault="002133F9" w:rsidP="009B6FA9">
      <w:pPr>
        <w:tabs>
          <w:tab w:val="right" w:leader="dot" w:pos="9628"/>
        </w:tabs>
        <w:spacing w:line="240" w:lineRule="auto"/>
        <w:rPr>
          <w:rFonts w:ascii="Arial" w:hAnsi="Arial" w:cs="Arial"/>
        </w:rPr>
      </w:pPr>
    </w:p>
    <w:p w14:paraId="12E61A4E" w14:textId="77777777" w:rsidR="00776CD0" w:rsidRPr="000462CF" w:rsidRDefault="00776CD0" w:rsidP="00406D7B">
      <w:pPr>
        <w:tabs>
          <w:tab w:val="right" w:leader="dot" w:pos="9628"/>
        </w:tabs>
        <w:spacing w:line="240" w:lineRule="auto"/>
        <w:rPr>
          <w:rFonts w:ascii="Arial" w:hAnsi="Arial" w:cs="Arial"/>
        </w:rPr>
      </w:pPr>
    </w:p>
    <w:p w14:paraId="208BE9D2" w14:textId="2AFBBED3" w:rsidR="002133F9" w:rsidRPr="000462CF" w:rsidRDefault="00B67229" w:rsidP="00406D7B">
      <w:pPr>
        <w:pStyle w:val="TOC2"/>
        <w:tabs>
          <w:tab w:val="clear" w:pos="7938"/>
          <w:tab w:val="right" w:leader="dot" w:pos="9628"/>
        </w:tabs>
        <w:spacing w:before="0" w:line="240" w:lineRule="auto"/>
        <w:ind w:left="0" w:firstLine="0"/>
        <w:rPr>
          <w:rFonts w:ascii="Arial" w:hAnsi="Arial" w:cs="Arial"/>
          <w:b/>
          <w:bCs/>
          <w:noProof w:val="0"/>
        </w:rPr>
      </w:pPr>
      <w:r w:rsidRPr="000462CF">
        <w:rPr>
          <w:rFonts w:ascii="Arial" w:hAnsi="Arial" w:cs="Arial"/>
          <w:b/>
          <w:bCs/>
          <w:noProof w:val="0"/>
        </w:rPr>
        <w:t>FINANCIAL STATEMENT</w:t>
      </w:r>
    </w:p>
    <w:p w14:paraId="3295DBB5" w14:textId="77777777" w:rsidR="002133F9" w:rsidRPr="000462CF" w:rsidRDefault="002133F9" w:rsidP="00406D7B">
      <w:pPr>
        <w:pStyle w:val="TOC1"/>
        <w:ind w:left="0" w:firstLine="0"/>
        <w:rPr>
          <w:rFonts w:ascii="Arial" w:hAnsi="Arial" w:cs="Arial"/>
          <w:noProof w:val="0"/>
        </w:rPr>
      </w:pPr>
    </w:p>
    <w:p w14:paraId="3A1A6DFE" w14:textId="5D69BB81" w:rsidR="002133F9" w:rsidRPr="000462CF" w:rsidRDefault="006A5407" w:rsidP="00406D7B">
      <w:pPr>
        <w:pStyle w:val="TOC1"/>
        <w:ind w:left="0" w:firstLine="0"/>
        <w:rPr>
          <w:rFonts w:ascii="Arial" w:hAnsi="Arial" w:cs="Arial"/>
          <w:noProof w:val="0"/>
        </w:rPr>
      </w:pPr>
      <w:r w:rsidRPr="000462CF">
        <w:rPr>
          <w:rFonts w:ascii="Arial" w:hAnsi="Arial" w:cs="Arial"/>
          <w:noProof w:val="0"/>
        </w:rPr>
        <w:t xml:space="preserve">Balance sheet </w:t>
      </w:r>
      <w:r w:rsidR="00764A3C">
        <w:rPr>
          <w:rFonts w:ascii="Arial" w:hAnsi="Arial" w:cs="Arial"/>
          <w:noProof w:val="0"/>
        </w:rPr>
        <w:t xml:space="preserve">(statement of financial position) </w:t>
      </w:r>
      <w:r w:rsidRPr="000462CF">
        <w:rPr>
          <w:rFonts w:ascii="Arial" w:hAnsi="Arial" w:cs="Arial"/>
          <w:noProof w:val="0"/>
        </w:rPr>
        <w:t xml:space="preserve">as </w:t>
      </w:r>
      <w:proofErr w:type="gramStart"/>
      <w:r w:rsidRPr="000462CF">
        <w:rPr>
          <w:rFonts w:ascii="Arial" w:hAnsi="Arial" w:cs="Arial"/>
          <w:noProof w:val="0"/>
        </w:rPr>
        <w:t>at</w:t>
      </w:r>
      <w:proofErr w:type="gramEnd"/>
      <w:r w:rsidRPr="000462CF">
        <w:rPr>
          <w:rFonts w:ascii="Arial" w:hAnsi="Arial" w:cs="Arial"/>
          <w:noProof w:val="0"/>
        </w:rPr>
        <w:t xml:space="preserve"> 31 December 202</w:t>
      </w:r>
      <w:r w:rsidR="00D63D40">
        <w:rPr>
          <w:rFonts w:ascii="Arial" w:hAnsi="Arial" w:cs="Arial"/>
          <w:noProof w:val="0"/>
          <w:lang w:val="uk-UA"/>
        </w:rPr>
        <w:t>2</w:t>
      </w:r>
      <w:hyperlink w:anchor="IncomeStatement" w:history="1">
        <w:r w:rsidR="00B67229" w:rsidRPr="000462CF">
          <w:rPr>
            <w:rFonts w:ascii="Arial" w:hAnsi="Arial" w:cs="Arial"/>
            <w:noProof w:val="0"/>
          </w:rPr>
          <w:tab/>
        </w:r>
      </w:hyperlink>
      <w:r w:rsidR="00A70F4E" w:rsidRPr="000462CF">
        <w:rPr>
          <w:rFonts w:ascii="Arial" w:hAnsi="Arial" w:cs="Arial"/>
          <w:noProof w:val="0"/>
        </w:rPr>
        <w:t>1</w:t>
      </w:r>
    </w:p>
    <w:p w14:paraId="22FA8ECE" w14:textId="3C4B32AF" w:rsidR="002133F9" w:rsidRPr="000462CF" w:rsidRDefault="00A80196" w:rsidP="00406D7B">
      <w:pPr>
        <w:pStyle w:val="TOC1"/>
        <w:ind w:left="0" w:firstLine="0"/>
        <w:rPr>
          <w:rFonts w:ascii="Arial" w:hAnsi="Arial" w:cs="Arial"/>
          <w:noProof w:val="0"/>
        </w:rPr>
      </w:pPr>
      <w:r w:rsidRPr="000462CF">
        <w:rPr>
          <w:rFonts w:ascii="Arial" w:hAnsi="Arial" w:cs="Arial"/>
          <w:noProof w:val="0"/>
        </w:rPr>
        <w:t xml:space="preserve">Statement of financial results (statement of comprehensive income) </w:t>
      </w:r>
      <w:hyperlink w:anchor="BalanceSheet" w:history="1">
        <w:r w:rsidRPr="000462CF">
          <w:rPr>
            <w:rFonts w:ascii="Arial" w:hAnsi="Arial" w:cs="Arial"/>
          </w:rPr>
          <w:t>2</w:t>
        </w:r>
        <w:r w:rsidR="006A5407" w:rsidRPr="000462CF">
          <w:rPr>
            <w:rFonts w:ascii="Arial" w:hAnsi="Arial" w:cs="Arial"/>
            <w:noProof w:val="0"/>
          </w:rPr>
          <w:t>02</w:t>
        </w:r>
        <w:r w:rsidR="00D63D40">
          <w:rPr>
            <w:rFonts w:ascii="Arial" w:hAnsi="Arial" w:cs="Arial"/>
            <w:noProof w:val="0"/>
            <w:lang w:val="uk-UA"/>
          </w:rPr>
          <w:t>2</w:t>
        </w:r>
        <w:r w:rsidR="00B67229" w:rsidRPr="000462CF">
          <w:rPr>
            <w:rFonts w:ascii="Arial" w:hAnsi="Arial" w:cs="Arial"/>
            <w:noProof w:val="0"/>
          </w:rPr>
          <w:tab/>
        </w:r>
      </w:hyperlink>
      <w:r w:rsidR="00A70F4E" w:rsidRPr="000462CF">
        <w:rPr>
          <w:rFonts w:ascii="Arial" w:hAnsi="Arial" w:cs="Arial"/>
          <w:noProof w:val="0"/>
        </w:rPr>
        <w:t>3</w:t>
      </w:r>
    </w:p>
    <w:p w14:paraId="33414AF6" w14:textId="2BE42FDA" w:rsidR="006A5407" w:rsidRPr="000462CF" w:rsidRDefault="005925F8" w:rsidP="006A5407">
      <w:pPr>
        <w:pStyle w:val="TOC1"/>
        <w:ind w:left="0" w:firstLine="0"/>
        <w:rPr>
          <w:rFonts w:ascii="Arial" w:hAnsi="Arial" w:cs="Arial"/>
          <w:noProof w:val="0"/>
        </w:rPr>
      </w:pPr>
      <w:hyperlink w:anchor="Statementsoncashflow" w:history="1">
        <w:r w:rsidR="006A5407" w:rsidRPr="000462CF">
          <w:rPr>
            <w:rFonts w:ascii="Arial" w:hAnsi="Arial" w:cs="Arial"/>
            <w:noProof w:val="0"/>
          </w:rPr>
          <w:t>Statement of cash flows for 202</w:t>
        </w:r>
        <w:r w:rsidR="00D63D40">
          <w:rPr>
            <w:rFonts w:ascii="Arial" w:hAnsi="Arial" w:cs="Arial"/>
            <w:noProof w:val="0"/>
            <w:lang w:val="uk-UA"/>
          </w:rPr>
          <w:t>2</w:t>
        </w:r>
        <w:r w:rsidR="006A5407" w:rsidRPr="000462CF">
          <w:rPr>
            <w:rFonts w:ascii="Arial" w:hAnsi="Arial" w:cs="Arial"/>
            <w:noProof w:val="0"/>
          </w:rPr>
          <w:tab/>
        </w:r>
      </w:hyperlink>
      <w:r w:rsidR="006A5407" w:rsidRPr="000462CF">
        <w:rPr>
          <w:rFonts w:ascii="Arial" w:hAnsi="Arial" w:cs="Arial"/>
          <w:noProof w:val="0"/>
        </w:rPr>
        <w:t>5</w:t>
      </w:r>
    </w:p>
    <w:p w14:paraId="20852990" w14:textId="6C0C9496" w:rsidR="006A5407" w:rsidRPr="000462CF" w:rsidRDefault="005925F8" w:rsidP="006A5407">
      <w:pPr>
        <w:pStyle w:val="TOC1"/>
        <w:ind w:left="0" w:firstLine="0"/>
        <w:rPr>
          <w:rFonts w:ascii="Arial" w:hAnsi="Arial" w:cs="Arial"/>
          <w:noProof w:val="0"/>
        </w:rPr>
      </w:pPr>
      <w:hyperlink w:anchor="StatementsofChangesInEquity" w:history="1">
        <w:r w:rsidR="006A5407" w:rsidRPr="000462CF">
          <w:rPr>
            <w:rFonts w:ascii="Arial" w:hAnsi="Arial" w:cs="Arial"/>
            <w:noProof w:val="0"/>
          </w:rPr>
          <w:t>Statement of changes in equity for 202</w:t>
        </w:r>
        <w:r w:rsidR="00D63D40">
          <w:rPr>
            <w:rFonts w:ascii="Arial" w:hAnsi="Arial" w:cs="Arial"/>
            <w:noProof w:val="0"/>
            <w:lang w:val="uk-UA"/>
          </w:rPr>
          <w:t>2</w:t>
        </w:r>
        <w:r w:rsidR="006A5407" w:rsidRPr="000462CF">
          <w:rPr>
            <w:rFonts w:ascii="Arial" w:hAnsi="Arial" w:cs="Arial"/>
            <w:noProof w:val="0"/>
          </w:rPr>
          <w:tab/>
        </w:r>
      </w:hyperlink>
      <w:r w:rsidR="006A5407" w:rsidRPr="000462CF">
        <w:rPr>
          <w:rFonts w:ascii="Arial" w:hAnsi="Arial" w:cs="Arial"/>
          <w:noProof w:val="0"/>
        </w:rPr>
        <w:t>7</w:t>
      </w:r>
    </w:p>
    <w:p w14:paraId="2F982D17" w14:textId="39AD28E4" w:rsidR="006A5407" w:rsidRPr="000462CF" w:rsidRDefault="005925F8" w:rsidP="006A5407">
      <w:pPr>
        <w:pStyle w:val="TOC1"/>
        <w:ind w:left="0" w:firstLine="0"/>
        <w:rPr>
          <w:rFonts w:ascii="Arial" w:hAnsi="Arial" w:cs="Arial"/>
          <w:noProof w:val="0"/>
        </w:rPr>
      </w:pPr>
      <w:hyperlink w:anchor="StatementsofChangesInEquity" w:history="1">
        <w:r w:rsidR="006A5407" w:rsidRPr="000462CF">
          <w:rPr>
            <w:rFonts w:ascii="Arial" w:hAnsi="Arial" w:cs="Arial"/>
            <w:noProof w:val="0"/>
          </w:rPr>
          <w:t>Statement of changes in equity for 202</w:t>
        </w:r>
        <w:r w:rsidR="00D63D40">
          <w:rPr>
            <w:rFonts w:ascii="Arial" w:hAnsi="Arial" w:cs="Arial"/>
            <w:noProof w:val="0"/>
            <w:lang w:val="uk-UA"/>
          </w:rPr>
          <w:t>1</w:t>
        </w:r>
        <w:r w:rsidR="006A5407" w:rsidRPr="000462CF">
          <w:rPr>
            <w:rFonts w:ascii="Arial" w:hAnsi="Arial" w:cs="Arial"/>
            <w:noProof w:val="0"/>
          </w:rPr>
          <w:tab/>
        </w:r>
      </w:hyperlink>
      <w:r w:rsidR="006A5407" w:rsidRPr="000462CF">
        <w:rPr>
          <w:rFonts w:ascii="Arial" w:hAnsi="Arial" w:cs="Arial"/>
          <w:noProof w:val="0"/>
        </w:rPr>
        <w:t>8</w:t>
      </w:r>
    </w:p>
    <w:p w14:paraId="2AE852CD" w14:textId="77777777" w:rsidR="002133F9" w:rsidRPr="000462CF" w:rsidRDefault="002133F9" w:rsidP="009B6FA9">
      <w:pPr>
        <w:pStyle w:val="000Normal"/>
        <w:tabs>
          <w:tab w:val="right" w:leader="dot" w:pos="9628"/>
        </w:tabs>
        <w:spacing w:before="0" w:after="0" w:line="240" w:lineRule="auto"/>
        <w:jc w:val="left"/>
        <w:rPr>
          <w:rFonts w:ascii="Arial" w:hAnsi="Arial" w:cs="Arial"/>
          <w:b/>
          <w:bCs/>
          <w:caps/>
        </w:rPr>
      </w:pPr>
    </w:p>
    <w:p w14:paraId="2DBD4D67" w14:textId="77777777" w:rsidR="00776CD0" w:rsidRPr="000462CF" w:rsidRDefault="00776CD0" w:rsidP="00406D7B">
      <w:pPr>
        <w:pStyle w:val="000Normal"/>
        <w:tabs>
          <w:tab w:val="right" w:leader="dot" w:pos="9628"/>
        </w:tabs>
        <w:spacing w:before="0" w:after="0" w:line="240" w:lineRule="auto"/>
        <w:jc w:val="left"/>
        <w:rPr>
          <w:rFonts w:ascii="Arial" w:hAnsi="Arial" w:cs="Arial"/>
          <w:b/>
          <w:caps/>
        </w:rPr>
      </w:pPr>
    </w:p>
    <w:p w14:paraId="524F3478" w14:textId="4CF2219E" w:rsidR="002133F9" w:rsidRPr="000462CF" w:rsidRDefault="00B67229" w:rsidP="00406D7B">
      <w:pPr>
        <w:pStyle w:val="TOC1"/>
        <w:ind w:left="0" w:firstLine="0"/>
        <w:rPr>
          <w:rFonts w:ascii="Arial" w:hAnsi="Arial" w:cs="Arial"/>
          <w:b/>
          <w:bCs/>
          <w:noProof w:val="0"/>
          <w:lang w:val="en-US"/>
        </w:rPr>
      </w:pPr>
      <w:r w:rsidRPr="000462CF">
        <w:rPr>
          <w:rFonts w:ascii="Arial" w:hAnsi="Arial" w:cs="Arial"/>
          <w:b/>
          <w:bCs/>
          <w:noProof w:val="0"/>
        </w:rPr>
        <w:t>NOTES TO THE FINANCIAL STATEMENTS</w:t>
      </w:r>
    </w:p>
    <w:p w14:paraId="439CC772" w14:textId="77777777" w:rsidR="00776CD0" w:rsidRPr="000462CF" w:rsidRDefault="00776CD0" w:rsidP="009B6FA9">
      <w:pPr>
        <w:pStyle w:val="TOC1"/>
        <w:tabs>
          <w:tab w:val="right" w:pos="9628"/>
        </w:tabs>
        <w:ind w:left="0" w:firstLine="0"/>
        <w:rPr>
          <w:rFonts w:ascii="Arial" w:hAnsi="Arial" w:cs="Arial"/>
          <w:noProof w:val="0"/>
        </w:rPr>
      </w:pPr>
    </w:p>
    <w:p w14:paraId="03B2C4A1" w14:textId="66892E23" w:rsidR="005861A0" w:rsidRDefault="00516FF9">
      <w:pPr>
        <w:pStyle w:val="TOC1"/>
        <w:rPr>
          <w:rFonts w:asciiTheme="minorHAnsi" w:eastAsiaTheme="minorEastAsia" w:hAnsiTheme="minorHAnsi" w:cstheme="minorBidi"/>
          <w:sz w:val="22"/>
          <w:szCs w:val="22"/>
          <w:lang w:val="en-US"/>
        </w:rPr>
      </w:pPr>
      <w:r w:rsidRPr="000462CF">
        <w:rPr>
          <w:rFonts w:ascii="Arial" w:hAnsi="Arial" w:cs="Arial"/>
          <w:noProof w:val="0"/>
        </w:rPr>
        <w:fldChar w:fldCharType="begin"/>
      </w:r>
      <w:r w:rsidR="008B78E0" w:rsidRPr="000462CF">
        <w:rPr>
          <w:rFonts w:ascii="Arial" w:hAnsi="Arial" w:cs="Arial"/>
          <w:noProof w:val="0"/>
        </w:rPr>
        <w:instrText xml:space="preserve"> TOC \h \z \t "_1,1" </w:instrText>
      </w:r>
      <w:r w:rsidRPr="000462CF">
        <w:rPr>
          <w:rFonts w:ascii="Arial" w:hAnsi="Arial" w:cs="Arial"/>
          <w:noProof w:val="0"/>
        </w:rPr>
        <w:fldChar w:fldCharType="separate"/>
      </w:r>
      <w:hyperlink w:anchor="_Toc132734190" w:history="1">
        <w:r w:rsidR="005861A0" w:rsidRPr="007F7E42">
          <w:rPr>
            <w:rStyle w:val="Hyperlink"/>
            <w:rFonts w:ascii="Arial" w:hAnsi="Arial" w:cs="Arial"/>
          </w:rPr>
          <w:t>1.</w:t>
        </w:r>
        <w:r w:rsidR="005861A0" w:rsidRPr="007F7E42">
          <w:rPr>
            <w:rStyle w:val="Hyperlink"/>
            <w:rFonts w:ascii="Arial" w:hAnsi="Arial" w:cs="Arial"/>
            <w:lang w:val="uk-UA"/>
          </w:rPr>
          <w:t xml:space="preserve"> </w:t>
        </w:r>
        <w:r w:rsidR="005861A0" w:rsidRPr="007F7E42">
          <w:rPr>
            <w:rStyle w:val="Hyperlink"/>
            <w:rFonts w:ascii="Arial" w:hAnsi="Arial" w:cs="Arial"/>
          </w:rPr>
          <w:t>Corporate information</w:t>
        </w:r>
        <w:r w:rsidR="005861A0">
          <w:rPr>
            <w:webHidden/>
          </w:rPr>
          <w:tab/>
        </w:r>
        <w:r w:rsidR="005861A0">
          <w:rPr>
            <w:webHidden/>
          </w:rPr>
          <w:fldChar w:fldCharType="begin"/>
        </w:r>
        <w:r w:rsidR="005861A0">
          <w:rPr>
            <w:webHidden/>
          </w:rPr>
          <w:instrText xml:space="preserve"> PAGEREF _Toc132734190 \h </w:instrText>
        </w:r>
        <w:r w:rsidR="005861A0">
          <w:rPr>
            <w:webHidden/>
          </w:rPr>
        </w:r>
        <w:r w:rsidR="005861A0">
          <w:rPr>
            <w:webHidden/>
          </w:rPr>
          <w:fldChar w:fldCharType="separate"/>
        </w:r>
        <w:r w:rsidR="005861A0">
          <w:rPr>
            <w:webHidden/>
          </w:rPr>
          <w:t>9</w:t>
        </w:r>
        <w:r w:rsidR="005861A0">
          <w:rPr>
            <w:webHidden/>
          </w:rPr>
          <w:fldChar w:fldCharType="end"/>
        </w:r>
      </w:hyperlink>
    </w:p>
    <w:p w14:paraId="7C2E1659" w14:textId="384A6D1A" w:rsidR="005861A0" w:rsidRDefault="005861A0">
      <w:pPr>
        <w:pStyle w:val="TOC1"/>
        <w:rPr>
          <w:rFonts w:asciiTheme="minorHAnsi" w:eastAsiaTheme="minorEastAsia" w:hAnsiTheme="minorHAnsi" w:cstheme="minorBidi"/>
          <w:sz w:val="22"/>
          <w:szCs w:val="22"/>
          <w:lang w:val="en-US"/>
        </w:rPr>
      </w:pPr>
      <w:hyperlink w:anchor="_Toc132734191" w:history="1">
        <w:r w:rsidRPr="007F7E42">
          <w:rPr>
            <w:rStyle w:val="Hyperlink"/>
            <w:rFonts w:ascii="Arial" w:hAnsi="Arial" w:cs="Arial"/>
          </w:rPr>
          <w:t>2.</w:t>
        </w:r>
        <w:r w:rsidRPr="007F7E42">
          <w:rPr>
            <w:rStyle w:val="Hyperlink"/>
            <w:rFonts w:ascii="Arial" w:hAnsi="Arial" w:cs="Arial"/>
            <w:lang w:val="uk-UA"/>
          </w:rPr>
          <w:t xml:space="preserve"> </w:t>
        </w:r>
        <w:r w:rsidRPr="007F7E42">
          <w:rPr>
            <w:rStyle w:val="Hyperlink"/>
            <w:rFonts w:ascii="Arial" w:hAnsi="Arial" w:cs="Arial"/>
          </w:rPr>
          <w:t>Operating environment and economic conditions</w:t>
        </w:r>
        <w:r>
          <w:rPr>
            <w:webHidden/>
          </w:rPr>
          <w:tab/>
        </w:r>
        <w:r>
          <w:rPr>
            <w:webHidden/>
          </w:rPr>
          <w:fldChar w:fldCharType="begin"/>
        </w:r>
        <w:r>
          <w:rPr>
            <w:webHidden/>
          </w:rPr>
          <w:instrText xml:space="preserve"> PAGEREF _Toc132734191 \h </w:instrText>
        </w:r>
        <w:r>
          <w:rPr>
            <w:webHidden/>
          </w:rPr>
        </w:r>
        <w:r>
          <w:rPr>
            <w:webHidden/>
          </w:rPr>
          <w:fldChar w:fldCharType="separate"/>
        </w:r>
        <w:r>
          <w:rPr>
            <w:webHidden/>
          </w:rPr>
          <w:t>9</w:t>
        </w:r>
        <w:r>
          <w:rPr>
            <w:webHidden/>
          </w:rPr>
          <w:fldChar w:fldCharType="end"/>
        </w:r>
      </w:hyperlink>
    </w:p>
    <w:p w14:paraId="0F1C4793" w14:textId="552D26C0" w:rsidR="005861A0" w:rsidRDefault="005861A0">
      <w:pPr>
        <w:pStyle w:val="TOC1"/>
        <w:rPr>
          <w:rFonts w:asciiTheme="minorHAnsi" w:eastAsiaTheme="minorEastAsia" w:hAnsiTheme="minorHAnsi" w:cstheme="minorBidi"/>
          <w:sz w:val="22"/>
          <w:szCs w:val="22"/>
          <w:lang w:val="en-US"/>
        </w:rPr>
      </w:pPr>
      <w:hyperlink w:anchor="_Toc132734192" w:history="1">
        <w:r w:rsidRPr="007F7E42">
          <w:rPr>
            <w:rStyle w:val="Hyperlink"/>
            <w:rFonts w:ascii="Arial" w:hAnsi="Arial" w:cs="Arial"/>
            <w:lang w:val="uk-UA"/>
          </w:rPr>
          <w:t xml:space="preserve">3. </w:t>
        </w:r>
        <w:r w:rsidRPr="007F7E42">
          <w:rPr>
            <w:rStyle w:val="Hyperlink"/>
            <w:rFonts w:ascii="Arial" w:hAnsi="Arial" w:cs="Arial"/>
          </w:rPr>
          <w:t>Basis</w:t>
        </w:r>
        <w:r w:rsidRPr="007F7E42">
          <w:rPr>
            <w:rStyle w:val="Hyperlink"/>
            <w:rFonts w:ascii="Arial" w:hAnsi="Arial" w:cs="Arial"/>
            <w:lang w:val="uk-UA"/>
          </w:rPr>
          <w:t xml:space="preserve"> </w:t>
        </w:r>
        <w:r w:rsidRPr="007F7E42">
          <w:rPr>
            <w:rStyle w:val="Hyperlink"/>
            <w:rFonts w:ascii="Arial" w:hAnsi="Arial" w:cs="Arial"/>
          </w:rPr>
          <w:t>of</w:t>
        </w:r>
        <w:r w:rsidRPr="007F7E42">
          <w:rPr>
            <w:rStyle w:val="Hyperlink"/>
            <w:rFonts w:ascii="Arial" w:hAnsi="Arial" w:cs="Arial"/>
            <w:lang w:val="uk-UA"/>
          </w:rPr>
          <w:t xml:space="preserve"> </w:t>
        </w:r>
        <w:r w:rsidRPr="007F7E42">
          <w:rPr>
            <w:rStyle w:val="Hyperlink"/>
            <w:rFonts w:ascii="Arial" w:hAnsi="Arial" w:cs="Arial"/>
          </w:rPr>
          <w:t>preparation</w:t>
        </w:r>
        <w:r>
          <w:rPr>
            <w:webHidden/>
          </w:rPr>
          <w:tab/>
        </w:r>
        <w:r>
          <w:rPr>
            <w:webHidden/>
          </w:rPr>
          <w:fldChar w:fldCharType="begin"/>
        </w:r>
        <w:r>
          <w:rPr>
            <w:webHidden/>
          </w:rPr>
          <w:instrText xml:space="preserve"> PAGEREF _Toc132734192 \h </w:instrText>
        </w:r>
        <w:r>
          <w:rPr>
            <w:webHidden/>
          </w:rPr>
        </w:r>
        <w:r>
          <w:rPr>
            <w:webHidden/>
          </w:rPr>
          <w:fldChar w:fldCharType="separate"/>
        </w:r>
        <w:r>
          <w:rPr>
            <w:webHidden/>
          </w:rPr>
          <w:t>9</w:t>
        </w:r>
        <w:r>
          <w:rPr>
            <w:webHidden/>
          </w:rPr>
          <w:fldChar w:fldCharType="end"/>
        </w:r>
      </w:hyperlink>
    </w:p>
    <w:p w14:paraId="4AF293F7" w14:textId="778EA027" w:rsidR="005861A0" w:rsidRDefault="005861A0">
      <w:pPr>
        <w:pStyle w:val="TOC1"/>
        <w:rPr>
          <w:rFonts w:asciiTheme="minorHAnsi" w:eastAsiaTheme="minorEastAsia" w:hAnsiTheme="minorHAnsi" w:cstheme="minorBidi"/>
          <w:sz w:val="22"/>
          <w:szCs w:val="22"/>
          <w:lang w:val="en-US"/>
        </w:rPr>
      </w:pPr>
      <w:hyperlink w:anchor="_Toc132734193" w:history="1">
        <w:r w:rsidRPr="007F7E42">
          <w:rPr>
            <w:rStyle w:val="Hyperlink"/>
            <w:rFonts w:ascii="Arial" w:hAnsi="Arial" w:cs="Arial"/>
          </w:rPr>
          <w:t>4.</w:t>
        </w:r>
        <w:r w:rsidRPr="007F7E42">
          <w:rPr>
            <w:rStyle w:val="Hyperlink"/>
            <w:rFonts w:ascii="Arial" w:hAnsi="Arial" w:cs="Arial"/>
            <w:lang w:val="uk-UA"/>
          </w:rPr>
          <w:t xml:space="preserve"> </w:t>
        </w:r>
        <w:r w:rsidRPr="007F7E42">
          <w:rPr>
            <w:rStyle w:val="Hyperlink"/>
            <w:rFonts w:ascii="Arial" w:hAnsi="Arial" w:cs="Arial"/>
          </w:rPr>
          <w:t>Significant accounting estimates and judgments in applying accounting policies</w:t>
        </w:r>
        <w:r>
          <w:rPr>
            <w:webHidden/>
          </w:rPr>
          <w:tab/>
        </w:r>
        <w:r>
          <w:rPr>
            <w:webHidden/>
          </w:rPr>
          <w:fldChar w:fldCharType="begin"/>
        </w:r>
        <w:r>
          <w:rPr>
            <w:webHidden/>
          </w:rPr>
          <w:instrText xml:space="preserve"> PAGEREF _Toc132734193 \h </w:instrText>
        </w:r>
        <w:r>
          <w:rPr>
            <w:webHidden/>
          </w:rPr>
        </w:r>
        <w:r>
          <w:rPr>
            <w:webHidden/>
          </w:rPr>
          <w:fldChar w:fldCharType="separate"/>
        </w:r>
        <w:r>
          <w:rPr>
            <w:webHidden/>
          </w:rPr>
          <w:t>10</w:t>
        </w:r>
        <w:r>
          <w:rPr>
            <w:webHidden/>
          </w:rPr>
          <w:fldChar w:fldCharType="end"/>
        </w:r>
      </w:hyperlink>
    </w:p>
    <w:p w14:paraId="57234219" w14:textId="0D09135E" w:rsidR="005861A0" w:rsidRDefault="005861A0">
      <w:pPr>
        <w:pStyle w:val="TOC1"/>
        <w:rPr>
          <w:rFonts w:asciiTheme="minorHAnsi" w:eastAsiaTheme="minorEastAsia" w:hAnsiTheme="minorHAnsi" w:cstheme="minorBidi"/>
          <w:sz w:val="22"/>
          <w:szCs w:val="22"/>
          <w:lang w:val="en-US"/>
        </w:rPr>
      </w:pPr>
      <w:hyperlink w:anchor="_Toc132734194" w:history="1">
        <w:r w:rsidRPr="007F7E42">
          <w:rPr>
            <w:rStyle w:val="Hyperlink"/>
            <w:rFonts w:ascii="Arial" w:hAnsi="Arial" w:cs="Arial"/>
          </w:rPr>
          <w:t>5.</w:t>
        </w:r>
        <w:r w:rsidRPr="007F7E42">
          <w:rPr>
            <w:rStyle w:val="Hyperlink"/>
            <w:rFonts w:ascii="Arial" w:hAnsi="Arial" w:cs="Arial"/>
            <w:lang w:val="uk-UA"/>
          </w:rPr>
          <w:t xml:space="preserve"> </w:t>
        </w:r>
        <w:r w:rsidRPr="007F7E42">
          <w:rPr>
            <w:rStyle w:val="Hyperlink"/>
            <w:rFonts w:ascii="Arial" w:hAnsi="Arial" w:cs="Arial"/>
          </w:rPr>
          <w:t>Summary of significant accounting policies</w:t>
        </w:r>
        <w:r>
          <w:rPr>
            <w:webHidden/>
          </w:rPr>
          <w:tab/>
        </w:r>
        <w:r>
          <w:rPr>
            <w:webHidden/>
          </w:rPr>
          <w:fldChar w:fldCharType="begin"/>
        </w:r>
        <w:r>
          <w:rPr>
            <w:webHidden/>
          </w:rPr>
          <w:instrText xml:space="preserve"> PAGEREF _Toc132734194 \h </w:instrText>
        </w:r>
        <w:r>
          <w:rPr>
            <w:webHidden/>
          </w:rPr>
        </w:r>
        <w:r>
          <w:rPr>
            <w:webHidden/>
          </w:rPr>
          <w:fldChar w:fldCharType="separate"/>
        </w:r>
        <w:r>
          <w:rPr>
            <w:webHidden/>
          </w:rPr>
          <w:t>11</w:t>
        </w:r>
        <w:r>
          <w:rPr>
            <w:webHidden/>
          </w:rPr>
          <w:fldChar w:fldCharType="end"/>
        </w:r>
      </w:hyperlink>
    </w:p>
    <w:p w14:paraId="7EAB8AFA" w14:textId="447C21ED" w:rsidR="005861A0" w:rsidRDefault="005861A0">
      <w:pPr>
        <w:pStyle w:val="TOC1"/>
        <w:rPr>
          <w:rFonts w:asciiTheme="minorHAnsi" w:eastAsiaTheme="minorEastAsia" w:hAnsiTheme="minorHAnsi" w:cstheme="minorBidi"/>
          <w:sz w:val="22"/>
          <w:szCs w:val="22"/>
          <w:lang w:val="en-US"/>
        </w:rPr>
      </w:pPr>
      <w:hyperlink w:anchor="_Toc132734195" w:history="1">
        <w:r w:rsidRPr="007F7E42">
          <w:rPr>
            <w:rStyle w:val="Hyperlink"/>
            <w:rFonts w:ascii="Arial" w:hAnsi="Arial" w:cs="Arial"/>
            <w:lang w:val="en-US"/>
          </w:rPr>
          <w:t>6.</w:t>
        </w:r>
        <w:r w:rsidRPr="007F7E42">
          <w:rPr>
            <w:rStyle w:val="Hyperlink"/>
            <w:rFonts w:ascii="Arial" w:hAnsi="Arial" w:cs="Arial"/>
            <w:lang w:val="uk-UA"/>
          </w:rPr>
          <w:t xml:space="preserve"> </w:t>
        </w:r>
        <w:r w:rsidRPr="007F7E42">
          <w:rPr>
            <w:rStyle w:val="Hyperlink"/>
            <w:rFonts w:ascii="Arial" w:hAnsi="Arial" w:cs="Arial"/>
          </w:rPr>
          <w:t>Intangible</w:t>
        </w:r>
        <w:r w:rsidRPr="007F7E42">
          <w:rPr>
            <w:rStyle w:val="Hyperlink"/>
            <w:rFonts w:ascii="Arial" w:hAnsi="Arial" w:cs="Arial"/>
            <w:lang w:val="en-US"/>
          </w:rPr>
          <w:t xml:space="preserve"> </w:t>
        </w:r>
        <w:r w:rsidRPr="007F7E42">
          <w:rPr>
            <w:rStyle w:val="Hyperlink"/>
            <w:rFonts w:ascii="Arial" w:hAnsi="Arial" w:cs="Arial"/>
          </w:rPr>
          <w:t>assets</w:t>
        </w:r>
        <w:r w:rsidRPr="007F7E42">
          <w:rPr>
            <w:rStyle w:val="Hyperlink"/>
            <w:rFonts w:ascii="Arial" w:hAnsi="Arial" w:cs="Arial"/>
            <w:lang w:val="en-US"/>
          </w:rPr>
          <w:t xml:space="preserve"> (</w:t>
        </w:r>
        <w:r w:rsidRPr="007F7E42">
          <w:rPr>
            <w:rStyle w:val="Hyperlink"/>
            <w:rFonts w:ascii="Arial" w:hAnsi="Arial" w:cs="Arial"/>
          </w:rPr>
          <w:t>lines</w:t>
        </w:r>
        <w:r w:rsidRPr="007F7E42">
          <w:rPr>
            <w:rStyle w:val="Hyperlink"/>
            <w:rFonts w:ascii="Arial" w:hAnsi="Arial" w:cs="Arial"/>
            <w:lang w:val="en-US"/>
          </w:rPr>
          <w:t xml:space="preserve"> 1000, 1001, 1002)</w:t>
        </w:r>
        <w:r>
          <w:rPr>
            <w:webHidden/>
          </w:rPr>
          <w:tab/>
        </w:r>
        <w:r>
          <w:rPr>
            <w:webHidden/>
          </w:rPr>
          <w:fldChar w:fldCharType="begin"/>
        </w:r>
        <w:r>
          <w:rPr>
            <w:webHidden/>
          </w:rPr>
          <w:instrText xml:space="preserve"> PAGEREF _Toc132734195 \h </w:instrText>
        </w:r>
        <w:r>
          <w:rPr>
            <w:webHidden/>
          </w:rPr>
        </w:r>
        <w:r>
          <w:rPr>
            <w:webHidden/>
          </w:rPr>
          <w:fldChar w:fldCharType="separate"/>
        </w:r>
        <w:r>
          <w:rPr>
            <w:webHidden/>
          </w:rPr>
          <w:t>17</w:t>
        </w:r>
        <w:r>
          <w:rPr>
            <w:webHidden/>
          </w:rPr>
          <w:fldChar w:fldCharType="end"/>
        </w:r>
      </w:hyperlink>
    </w:p>
    <w:p w14:paraId="15FF871E" w14:textId="01082C1E" w:rsidR="005861A0" w:rsidRDefault="005861A0">
      <w:pPr>
        <w:pStyle w:val="TOC1"/>
        <w:rPr>
          <w:rFonts w:asciiTheme="minorHAnsi" w:eastAsiaTheme="minorEastAsia" w:hAnsiTheme="minorHAnsi" w:cstheme="minorBidi"/>
          <w:sz w:val="22"/>
          <w:szCs w:val="22"/>
          <w:lang w:val="en-US"/>
        </w:rPr>
      </w:pPr>
      <w:hyperlink w:anchor="_Toc132734196" w:history="1">
        <w:r w:rsidRPr="007F7E42">
          <w:rPr>
            <w:rStyle w:val="Hyperlink"/>
            <w:rFonts w:ascii="Arial" w:hAnsi="Arial" w:cs="Arial"/>
          </w:rPr>
          <w:t>7. Property, plant and equipment and construction in progress (lines 1005, 1010)</w:t>
        </w:r>
        <w:r>
          <w:rPr>
            <w:webHidden/>
          </w:rPr>
          <w:tab/>
        </w:r>
        <w:r>
          <w:rPr>
            <w:webHidden/>
          </w:rPr>
          <w:fldChar w:fldCharType="begin"/>
        </w:r>
        <w:r>
          <w:rPr>
            <w:webHidden/>
          </w:rPr>
          <w:instrText xml:space="preserve"> PAGEREF _Toc132734196 \h </w:instrText>
        </w:r>
        <w:r>
          <w:rPr>
            <w:webHidden/>
          </w:rPr>
        </w:r>
        <w:r>
          <w:rPr>
            <w:webHidden/>
          </w:rPr>
          <w:fldChar w:fldCharType="separate"/>
        </w:r>
        <w:r>
          <w:rPr>
            <w:webHidden/>
          </w:rPr>
          <w:t>17</w:t>
        </w:r>
        <w:r>
          <w:rPr>
            <w:webHidden/>
          </w:rPr>
          <w:fldChar w:fldCharType="end"/>
        </w:r>
      </w:hyperlink>
    </w:p>
    <w:p w14:paraId="06EF4BC4" w14:textId="470224EF" w:rsidR="005861A0" w:rsidRDefault="005861A0">
      <w:pPr>
        <w:pStyle w:val="TOC1"/>
        <w:rPr>
          <w:rFonts w:asciiTheme="minorHAnsi" w:eastAsiaTheme="minorEastAsia" w:hAnsiTheme="minorHAnsi" w:cstheme="minorBidi"/>
          <w:sz w:val="22"/>
          <w:szCs w:val="22"/>
          <w:lang w:val="en-US"/>
        </w:rPr>
      </w:pPr>
      <w:hyperlink w:anchor="_Toc132734197" w:history="1">
        <w:r w:rsidRPr="007F7E42">
          <w:rPr>
            <w:rStyle w:val="Hyperlink"/>
            <w:rFonts w:ascii="Arial" w:hAnsi="Arial" w:cs="Arial"/>
            <w:lang w:val="en-US"/>
          </w:rPr>
          <w:t xml:space="preserve">8. </w:t>
        </w:r>
        <w:r w:rsidRPr="007F7E42">
          <w:rPr>
            <w:rStyle w:val="Hyperlink"/>
            <w:rFonts w:ascii="Arial" w:hAnsi="Arial" w:cs="Arial"/>
          </w:rPr>
          <w:t>Trade</w:t>
        </w:r>
        <w:r w:rsidRPr="007F7E42">
          <w:rPr>
            <w:rStyle w:val="Hyperlink"/>
            <w:rFonts w:ascii="Arial" w:hAnsi="Arial" w:cs="Arial"/>
            <w:lang w:val="en-US"/>
          </w:rPr>
          <w:t xml:space="preserve"> </w:t>
        </w:r>
        <w:r w:rsidRPr="007F7E42">
          <w:rPr>
            <w:rStyle w:val="Hyperlink"/>
            <w:rFonts w:ascii="Arial" w:hAnsi="Arial" w:cs="Arial"/>
          </w:rPr>
          <w:t>and</w:t>
        </w:r>
        <w:r w:rsidRPr="007F7E42">
          <w:rPr>
            <w:rStyle w:val="Hyperlink"/>
            <w:rFonts w:ascii="Arial" w:hAnsi="Arial" w:cs="Arial"/>
            <w:lang w:val="en-US"/>
          </w:rPr>
          <w:t xml:space="preserve"> </w:t>
        </w:r>
        <w:r w:rsidRPr="007F7E42">
          <w:rPr>
            <w:rStyle w:val="Hyperlink"/>
            <w:rFonts w:ascii="Arial" w:hAnsi="Arial" w:cs="Arial"/>
          </w:rPr>
          <w:t>other</w:t>
        </w:r>
        <w:r w:rsidRPr="007F7E42">
          <w:rPr>
            <w:rStyle w:val="Hyperlink"/>
            <w:rFonts w:ascii="Arial" w:hAnsi="Arial" w:cs="Arial"/>
            <w:lang w:val="en-US"/>
          </w:rPr>
          <w:t xml:space="preserve"> </w:t>
        </w:r>
        <w:r w:rsidRPr="007F7E42">
          <w:rPr>
            <w:rStyle w:val="Hyperlink"/>
            <w:rFonts w:ascii="Arial" w:hAnsi="Arial" w:cs="Arial"/>
          </w:rPr>
          <w:t>receivables</w:t>
        </w:r>
        <w:r w:rsidRPr="007F7E42">
          <w:rPr>
            <w:rStyle w:val="Hyperlink"/>
            <w:rFonts w:ascii="Arial" w:hAnsi="Arial" w:cs="Arial"/>
            <w:lang w:val="en-US"/>
          </w:rPr>
          <w:t xml:space="preserve"> (</w:t>
        </w:r>
        <w:r w:rsidRPr="007F7E42">
          <w:rPr>
            <w:rStyle w:val="Hyperlink"/>
            <w:rFonts w:ascii="Arial" w:hAnsi="Arial" w:cs="Arial"/>
          </w:rPr>
          <w:t>lines</w:t>
        </w:r>
        <w:r w:rsidRPr="007F7E42">
          <w:rPr>
            <w:rStyle w:val="Hyperlink"/>
            <w:rFonts w:ascii="Arial" w:hAnsi="Arial" w:cs="Arial"/>
            <w:lang w:val="en-US"/>
          </w:rPr>
          <w:t xml:space="preserve"> 1125, 1135, 1145, 1155)</w:t>
        </w:r>
        <w:r>
          <w:rPr>
            <w:webHidden/>
          </w:rPr>
          <w:tab/>
        </w:r>
        <w:r>
          <w:rPr>
            <w:webHidden/>
          </w:rPr>
          <w:fldChar w:fldCharType="begin"/>
        </w:r>
        <w:r>
          <w:rPr>
            <w:webHidden/>
          </w:rPr>
          <w:instrText xml:space="preserve"> PAGEREF _Toc132734197 \h </w:instrText>
        </w:r>
        <w:r>
          <w:rPr>
            <w:webHidden/>
          </w:rPr>
        </w:r>
        <w:r>
          <w:rPr>
            <w:webHidden/>
          </w:rPr>
          <w:fldChar w:fldCharType="separate"/>
        </w:r>
        <w:r>
          <w:rPr>
            <w:webHidden/>
          </w:rPr>
          <w:t>18</w:t>
        </w:r>
        <w:r>
          <w:rPr>
            <w:webHidden/>
          </w:rPr>
          <w:fldChar w:fldCharType="end"/>
        </w:r>
      </w:hyperlink>
    </w:p>
    <w:p w14:paraId="253A44B8" w14:textId="6F673C17" w:rsidR="005861A0" w:rsidRDefault="005861A0">
      <w:pPr>
        <w:pStyle w:val="TOC1"/>
        <w:rPr>
          <w:rFonts w:asciiTheme="minorHAnsi" w:eastAsiaTheme="minorEastAsia" w:hAnsiTheme="minorHAnsi" w:cstheme="minorBidi"/>
          <w:sz w:val="22"/>
          <w:szCs w:val="22"/>
          <w:lang w:val="en-US"/>
        </w:rPr>
      </w:pPr>
      <w:hyperlink w:anchor="_Toc132734198" w:history="1">
        <w:r w:rsidRPr="007F7E42">
          <w:rPr>
            <w:rStyle w:val="Hyperlink"/>
            <w:rFonts w:ascii="Arial" w:hAnsi="Arial" w:cs="Arial"/>
            <w:lang w:val="en-US"/>
          </w:rPr>
          <w:t>9. Cash and cash equivalents (line 1165)</w:t>
        </w:r>
        <w:r>
          <w:rPr>
            <w:webHidden/>
          </w:rPr>
          <w:tab/>
        </w:r>
        <w:r>
          <w:rPr>
            <w:webHidden/>
          </w:rPr>
          <w:fldChar w:fldCharType="begin"/>
        </w:r>
        <w:r>
          <w:rPr>
            <w:webHidden/>
          </w:rPr>
          <w:instrText xml:space="preserve"> PAGEREF _Toc132734198 \h </w:instrText>
        </w:r>
        <w:r>
          <w:rPr>
            <w:webHidden/>
          </w:rPr>
        </w:r>
        <w:r>
          <w:rPr>
            <w:webHidden/>
          </w:rPr>
          <w:fldChar w:fldCharType="separate"/>
        </w:r>
        <w:r>
          <w:rPr>
            <w:webHidden/>
          </w:rPr>
          <w:t>19</w:t>
        </w:r>
        <w:r>
          <w:rPr>
            <w:webHidden/>
          </w:rPr>
          <w:fldChar w:fldCharType="end"/>
        </w:r>
      </w:hyperlink>
    </w:p>
    <w:p w14:paraId="476B0842" w14:textId="72F401CF" w:rsidR="005861A0" w:rsidRDefault="005861A0">
      <w:pPr>
        <w:pStyle w:val="TOC1"/>
        <w:rPr>
          <w:rFonts w:asciiTheme="minorHAnsi" w:eastAsiaTheme="minorEastAsia" w:hAnsiTheme="minorHAnsi" w:cstheme="minorBidi"/>
          <w:sz w:val="22"/>
          <w:szCs w:val="22"/>
          <w:lang w:val="en-US"/>
        </w:rPr>
      </w:pPr>
      <w:hyperlink w:anchor="_Toc132734199" w:history="1">
        <w:r w:rsidRPr="007F7E42">
          <w:rPr>
            <w:rStyle w:val="Hyperlink"/>
            <w:rFonts w:ascii="Arial" w:hAnsi="Arial" w:cs="Arial"/>
            <w:lang w:val="en-US"/>
          </w:rPr>
          <w:t>10. Other current assets (line 1190)</w:t>
        </w:r>
        <w:r>
          <w:rPr>
            <w:webHidden/>
          </w:rPr>
          <w:tab/>
        </w:r>
        <w:r>
          <w:rPr>
            <w:webHidden/>
          </w:rPr>
          <w:fldChar w:fldCharType="begin"/>
        </w:r>
        <w:r>
          <w:rPr>
            <w:webHidden/>
          </w:rPr>
          <w:instrText xml:space="preserve"> PAGEREF _Toc132734199 \h </w:instrText>
        </w:r>
        <w:r>
          <w:rPr>
            <w:webHidden/>
          </w:rPr>
        </w:r>
        <w:r>
          <w:rPr>
            <w:webHidden/>
          </w:rPr>
          <w:fldChar w:fldCharType="separate"/>
        </w:r>
        <w:r>
          <w:rPr>
            <w:webHidden/>
          </w:rPr>
          <w:t>19</w:t>
        </w:r>
        <w:r>
          <w:rPr>
            <w:webHidden/>
          </w:rPr>
          <w:fldChar w:fldCharType="end"/>
        </w:r>
      </w:hyperlink>
    </w:p>
    <w:p w14:paraId="70289567" w14:textId="45CBDBE5" w:rsidR="005861A0" w:rsidRDefault="005861A0">
      <w:pPr>
        <w:pStyle w:val="TOC1"/>
        <w:rPr>
          <w:rFonts w:asciiTheme="minorHAnsi" w:eastAsiaTheme="minorEastAsia" w:hAnsiTheme="minorHAnsi" w:cstheme="minorBidi"/>
          <w:sz w:val="22"/>
          <w:szCs w:val="22"/>
          <w:lang w:val="en-US"/>
        </w:rPr>
      </w:pPr>
      <w:hyperlink w:anchor="_Toc132734200" w:history="1">
        <w:r w:rsidRPr="007F7E42">
          <w:rPr>
            <w:rStyle w:val="Hyperlink"/>
            <w:rFonts w:ascii="Arial" w:hAnsi="Arial" w:cs="Arial"/>
            <w:lang w:val="en-US"/>
          </w:rPr>
          <w:t>11. Other non-current liabilities (line 1515) and Other current liabilities (line 1690)</w:t>
        </w:r>
        <w:r>
          <w:rPr>
            <w:webHidden/>
          </w:rPr>
          <w:tab/>
        </w:r>
        <w:r>
          <w:rPr>
            <w:webHidden/>
          </w:rPr>
          <w:fldChar w:fldCharType="begin"/>
        </w:r>
        <w:r>
          <w:rPr>
            <w:webHidden/>
          </w:rPr>
          <w:instrText xml:space="preserve"> PAGEREF _Toc132734200 \h </w:instrText>
        </w:r>
        <w:r>
          <w:rPr>
            <w:webHidden/>
          </w:rPr>
        </w:r>
        <w:r>
          <w:rPr>
            <w:webHidden/>
          </w:rPr>
          <w:fldChar w:fldCharType="separate"/>
        </w:r>
        <w:r>
          <w:rPr>
            <w:webHidden/>
          </w:rPr>
          <w:t>19</w:t>
        </w:r>
        <w:r>
          <w:rPr>
            <w:webHidden/>
          </w:rPr>
          <w:fldChar w:fldCharType="end"/>
        </w:r>
      </w:hyperlink>
    </w:p>
    <w:p w14:paraId="5FF890EB" w14:textId="7EA0365F" w:rsidR="005861A0" w:rsidRDefault="005861A0">
      <w:pPr>
        <w:pStyle w:val="TOC1"/>
        <w:rPr>
          <w:rFonts w:asciiTheme="minorHAnsi" w:eastAsiaTheme="minorEastAsia" w:hAnsiTheme="minorHAnsi" w:cstheme="minorBidi"/>
          <w:sz w:val="22"/>
          <w:szCs w:val="22"/>
          <w:lang w:val="en-US"/>
        </w:rPr>
      </w:pPr>
      <w:hyperlink w:anchor="_Toc132734201" w:history="1">
        <w:r w:rsidRPr="007F7E42">
          <w:rPr>
            <w:rStyle w:val="Hyperlink"/>
            <w:rFonts w:ascii="Arial" w:hAnsi="Arial" w:cs="Arial"/>
            <w:lang w:val="en-US"/>
          </w:rPr>
          <w:t>12. Trade and other payables (lines 1615, 1620, 1630)</w:t>
        </w:r>
        <w:r>
          <w:rPr>
            <w:webHidden/>
          </w:rPr>
          <w:tab/>
        </w:r>
        <w:r>
          <w:rPr>
            <w:webHidden/>
          </w:rPr>
          <w:fldChar w:fldCharType="begin"/>
        </w:r>
        <w:r>
          <w:rPr>
            <w:webHidden/>
          </w:rPr>
          <w:instrText xml:space="preserve"> PAGEREF _Toc132734201 \h </w:instrText>
        </w:r>
        <w:r>
          <w:rPr>
            <w:webHidden/>
          </w:rPr>
        </w:r>
        <w:r>
          <w:rPr>
            <w:webHidden/>
          </w:rPr>
          <w:fldChar w:fldCharType="separate"/>
        </w:r>
        <w:r>
          <w:rPr>
            <w:webHidden/>
          </w:rPr>
          <w:t>20</w:t>
        </w:r>
        <w:r>
          <w:rPr>
            <w:webHidden/>
          </w:rPr>
          <w:fldChar w:fldCharType="end"/>
        </w:r>
      </w:hyperlink>
    </w:p>
    <w:p w14:paraId="5DDC74FD" w14:textId="308C1F65" w:rsidR="005861A0" w:rsidRDefault="005861A0">
      <w:pPr>
        <w:pStyle w:val="TOC1"/>
        <w:rPr>
          <w:rFonts w:asciiTheme="minorHAnsi" w:eastAsiaTheme="minorEastAsia" w:hAnsiTheme="minorHAnsi" w:cstheme="minorBidi"/>
          <w:sz w:val="22"/>
          <w:szCs w:val="22"/>
          <w:lang w:val="en-US"/>
        </w:rPr>
      </w:pPr>
      <w:hyperlink w:anchor="_Toc132734202" w:history="1">
        <w:r w:rsidRPr="007F7E42">
          <w:rPr>
            <w:rStyle w:val="Hyperlink"/>
            <w:rFonts w:ascii="Arial" w:hAnsi="Arial" w:cs="Arial"/>
            <w:lang w:val="en-US"/>
          </w:rPr>
          <w:t>13. Current provisions (line 1660)</w:t>
        </w:r>
        <w:r>
          <w:rPr>
            <w:webHidden/>
          </w:rPr>
          <w:tab/>
        </w:r>
        <w:r>
          <w:rPr>
            <w:webHidden/>
          </w:rPr>
          <w:fldChar w:fldCharType="begin"/>
        </w:r>
        <w:r>
          <w:rPr>
            <w:webHidden/>
          </w:rPr>
          <w:instrText xml:space="preserve"> PAGEREF _Toc132734202 \h </w:instrText>
        </w:r>
        <w:r>
          <w:rPr>
            <w:webHidden/>
          </w:rPr>
        </w:r>
        <w:r>
          <w:rPr>
            <w:webHidden/>
          </w:rPr>
          <w:fldChar w:fldCharType="separate"/>
        </w:r>
        <w:r>
          <w:rPr>
            <w:webHidden/>
          </w:rPr>
          <w:t>20</w:t>
        </w:r>
        <w:r>
          <w:rPr>
            <w:webHidden/>
          </w:rPr>
          <w:fldChar w:fldCharType="end"/>
        </w:r>
      </w:hyperlink>
    </w:p>
    <w:p w14:paraId="6D810425" w14:textId="3AEAD845" w:rsidR="005861A0" w:rsidRDefault="005861A0">
      <w:pPr>
        <w:pStyle w:val="TOC1"/>
        <w:rPr>
          <w:rFonts w:asciiTheme="minorHAnsi" w:eastAsiaTheme="minorEastAsia" w:hAnsiTheme="minorHAnsi" w:cstheme="minorBidi"/>
          <w:sz w:val="22"/>
          <w:szCs w:val="22"/>
          <w:lang w:val="en-US"/>
        </w:rPr>
      </w:pPr>
      <w:hyperlink w:anchor="_Toc132734203" w:history="1">
        <w:r w:rsidRPr="007F7E42">
          <w:rPr>
            <w:rStyle w:val="Hyperlink"/>
            <w:rFonts w:ascii="Arial" w:hAnsi="Arial" w:cs="Arial"/>
            <w:lang w:val="en-US"/>
          </w:rPr>
          <w:t>1</w:t>
        </w:r>
        <w:r w:rsidRPr="007F7E42">
          <w:rPr>
            <w:rStyle w:val="Hyperlink"/>
            <w:rFonts w:ascii="Arial" w:hAnsi="Arial" w:cs="Arial"/>
            <w:lang w:val="uk-UA"/>
          </w:rPr>
          <w:t>4</w:t>
        </w:r>
        <w:r w:rsidRPr="007F7E42">
          <w:rPr>
            <w:rStyle w:val="Hyperlink"/>
            <w:rFonts w:ascii="Arial" w:hAnsi="Arial" w:cs="Arial"/>
            <w:lang w:val="en-US"/>
          </w:rPr>
          <w:t>. Settlements with related parties (line 1145)</w:t>
        </w:r>
        <w:r>
          <w:rPr>
            <w:webHidden/>
          </w:rPr>
          <w:tab/>
        </w:r>
        <w:r>
          <w:rPr>
            <w:webHidden/>
          </w:rPr>
          <w:fldChar w:fldCharType="begin"/>
        </w:r>
        <w:r>
          <w:rPr>
            <w:webHidden/>
          </w:rPr>
          <w:instrText xml:space="preserve"> PAGEREF _Toc132734203 \h </w:instrText>
        </w:r>
        <w:r>
          <w:rPr>
            <w:webHidden/>
          </w:rPr>
        </w:r>
        <w:r>
          <w:rPr>
            <w:webHidden/>
          </w:rPr>
          <w:fldChar w:fldCharType="separate"/>
        </w:r>
        <w:r>
          <w:rPr>
            <w:webHidden/>
          </w:rPr>
          <w:t>20</w:t>
        </w:r>
        <w:r>
          <w:rPr>
            <w:webHidden/>
          </w:rPr>
          <w:fldChar w:fldCharType="end"/>
        </w:r>
      </w:hyperlink>
    </w:p>
    <w:p w14:paraId="0988F169" w14:textId="3938FD48" w:rsidR="005861A0" w:rsidRDefault="005861A0">
      <w:pPr>
        <w:pStyle w:val="TOC1"/>
        <w:rPr>
          <w:rFonts w:asciiTheme="minorHAnsi" w:eastAsiaTheme="minorEastAsia" w:hAnsiTheme="minorHAnsi" w:cstheme="minorBidi"/>
          <w:sz w:val="22"/>
          <w:szCs w:val="22"/>
          <w:lang w:val="en-US"/>
        </w:rPr>
      </w:pPr>
      <w:hyperlink w:anchor="_Toc132734204" w:history="1">
        <w:r w:rsidRPr="007F7E42">
          <w:rPr>
            <w:rStyle w:val="Hyperlink"/>
            <w:rFonts w:ascii="Arial" w:hAnsi="Arial" w:cs="Arial"/>
            <w:lang w:val="en-US"/>
          </w:rPr>
          <w:t>1</w:t>
        </w:r>
        <w:r w:rsidRPr="007F7E42">
          <w:rPr>
            <w:rStyle w:val="Hyperlink"/>
            <w:rFonts w:ascii="Arial" w:hAnsi="Arial" w:cs="Arial"/>
            <w:lang w:val="uk-UA"/>
          </w:rPr>
          <w:t>5</w:t>
        </w:r>
        <w:r w:rsidRPr="007F7E42">
          <w:rPr>
            <w:rStyle w:val="Hyperlink"/>
            <w:rFonts w:ascii="Arial" w:hAnsi="Arial" w:cs="Arial"/>
            <w:lang w:val="en-US"/>
          </w:rPr>
          <w:t>. Income tax</w:t>
        </w:r>
        <w:r>
          <w:rPr>
            <w:webHidden/>
          </w:rPr>
          <w:tab/>
        </w:r>
        <w:r>
          <w:rPr>
            <w:webHidden/>
          </w:rPr>
          <w:fldChar w:fldCharType="begin"/>
        </w:r>
        <w:r>
          <w:rPr>
            <w:webHidden/>
          </w:rPr>
          <w:instrText xml:space="preserve"> PAGEREF _Toc132734204 \h </w:instrText>
        </w:r>
        <w:r>
          <w:rPr>
            <w:webHidden/>
          </w:rPr>
        </w:r>
        <w:r>
          <w:rPr>
            <w:webHidden/>
          </w:rPr>
          <w:fldChar w:fldCharType="separate"/>
        </w:r>
        <w:r>
          <w:rPr>
            <w:webHidden/>
          </w:rPr>
          <w:t>21</w:t>
        </w:r>
        <w:r>
          <w:rPr>
            <w:webHidden/>
          </w:rPr>
          <w:fldChar w:fldCharType="end"/>
        </w:r>
      </w:hyperlink>
    </w:p>
    <w:p w14:paraId="65A20742" w14:textId="60948CD1" w:rsidR="005861A0" w:rsidRDefault="005861A0">
      <w:pPr>
        <w:pStyle w:val="TOC1"/>
        <w:rPr>
          <w:rFonts w:asciiTheme="minorHAnsi" w:eastAsiaTheme="minorEastAsia" w:hAnsiTheme="minorHAnsi" w:cstheme="minorBidi"/>
          <w:sz w:val="22"/>
          <w:szCs w:val="22"/>
          <w:lang w:val="en-US"/>
        </w:rPr>
      </w:pPr>
      <w:hyperlink w:anchor="_Toc132734205" w:history="1">
        <w:r w:rsidRPr="007F7E42">
          <w:rPr>
            <w:rStyle w:val="Hyperlink"/>
            <w:rFonts w:ascii="Arial" w:hAnsi="Arial" w:cs="Arial"/>
            <w:lang w:val="en-US"/>
          </w:rPr>
          <w:t>1</w:t>
        </w:r>
        <w:r w:rsidRPr="007F7E42">
          <w:rPr>
            <w:rStyle w:val="Hyperlink"/>
            <w:rFonts w:ascii="Arial" w:hAnsi="Arial" w:cs="Arial"/>
            <w:lang w:val="uk-UA"/>
          </w:rPr>
          <w:t>6</w:t>
        </w:r>
        <w:r w:rsidRPr="007F7E42">
          <w:rPr>
            <w:rStyle w:val="Hyperlink"/>
            <w:rFonts w:ascii="Arial" w:hAnsi="Arial" w:cs="Arial"/>
            <w:lang w:val="en-US"/>
          </w:rPr>
          <w:t>. Net revenue from sales of goods (merchandise, services) (line 2000)</w:t>
        </w:r>
        <w:r>
          <w:rPr>
            <w:webHidden/>
          </w:rPr>
          <w:tab/>
        </w:r>
        <w:r>
          <w:rPr>
            <w:webHidden/>
          </w:rPr>
          <w:fldChar w:fldCharType="begin"/>
        </w:r>
        <w:r>
          <w:rPr>
            <w:webHidden/>
          </w:rPr>
          <w:instrText xml:space="preserve"> PAGEREF _Toc132734205 \h </w:instrText>
        </w:r>
        <w:r>
          <w:rPr>
            <w:webHidden/>
          </w:rPr>
        </w:r>
        <w:r>
          <w:rPr>
            <w:webHidden/>
          </w:rPr>
          <w:fldChar w:fldCharType="separate"/>
        </w:r>
        <w:r>
          <w:rPr>
            <w:webHidden/>
          </w:rPr>
          <w:t>21</w:t>
        </w:r>
        <w:r>
          <w:rPr>
            <w:webHidden/>
          </w:rPr>
          <w:fldChar w:fldCharType="end"/>
        </w:r>
      </w:hyperlink>
    </w:p>
    <w:p w14:paraId="13FD5F13" w14:textId="7E9A5BBC" w:rsidR="005861A0" w:rsidRDefault="005861A0">
      <w:pPr>
        <w:pStyle w:val="TOC1"/>
        <w:rPr>
          <w:rFonts w:asciiTheme="minorHAnsi" w:eastAsiaTheme="minorEastAsia" w:hAnsiTheme="minorHAnsi" w:cstheme="minorBidi"/>
          <w:sz w:val="22"/>
          <w:szCs w:val="22"/>
          <w:lang w:val="en-US"/>
        </w:rPr>
      </w:pPr>
      <w:hyperlink w:anchor="_Toc132734206" w:history="1">
        <w:r w:rsidRPr="007F7E42">
          <w:rPr>
            <w:rStyle w:val="Hyperlink"/>
            <w:rFonts w:ascii="Arial" w:hAnsi="Arial" w:cs="Arial"/>
            <w:lang w:val="en-US"/>
          </w:rPr>
          <w:t>1</w:t>
        </w:r>
        <w:r w:rsidRPr="007F7E42">
          <w:rPr>
            <w:rStyle w:val="Hyperlink"/>
            <w:rFonts w:ascii="Arial" w:hAnsi="Arial" w:cs="Arial"/>
            <w:lang w:val="uk-UA"/>
          </w:rPr>
          <w:t>7</w:t>
        </w:r>
        <w:r w:rsidRPr="007F7E42">
          <w:rPr>
            <w:rStyle w:val="Hyperlink"/>
            <w:rFonts w:ascii="Arial" w:hAnsi="Arial" w:cs="Arial"/>
            <w:lang w:val="en-US"/>
          </w:rPr>
          <w:t>. Cost of goods sold (merchandise, services) (line 2050)</w:t>
        </w:r>
        <w:r>
          <w:rPr>
            <w:webHidden/>
          </w:rPr>
          <w:tab/>
        </w:r>
        <w:r>
          <w:rPr>
            <w:webHidden/>
          </w:rPr>
          <w:fldChar w:fldCharType="begin"/>
        </w:r>
        <w:r>
          <w:rPr>
            <w:webHidden/>
          </w:rPr>
          <w:instrText xml:space="preserve"> PAGEREF _Toc132734206 \h </w:instrText>
        </w:r>
        <w:r>
          <w:rPr>
            <w:webHidden/>
          </w:rPr>
        </w:r>
        <w:r>
          <w:rPr>
            <w:webHidden/>
          </w:rPr>
          <w:fldChar w:fldCharType="separate"/>
        </w:r>
        <w:r>
          <w:rPr>
            <w:webHidden/>
          </w:rPr>
          <w:t>22</w:t>
        </w:r>
        <w:r>
          <w:rPr>
            <w:webHidden/>
          </w:rPr>
          <w:fldChar w:fldCharType="end"/>
        </w:r>
      </w:hyperlink>
    </w:p>
    <w:p w14:paraId="7A35052F" w14:textId="31D1C46F" w:rsidR="005861A0" w:rsidRDefault="005861A0">
      <w:pPr>
        <w:pStyle w:val="TOC1"/>
        <w:rPr>
          <w:rFonts w:asciiTheme="minorHAnsi" w:eastAsiaTheme="minorEastAsia" w:hAnsiTheme="minorHAnsi" w:cstheme="minorBidi"/>
          <w:sz w:val="22"/>
          <w:szCs w:val="22"/>
          <w:lang w:val="en-US"/>
        </w:rPr>
      </w:pPr>
      <w:hyperlink w:anchor="_Toc132734207" w:history="1">
        <w:r w:rsidRPr="007F7E42">
          <w:rPr>
            <w:rStyle w:val="Hyperlink"/>
            <w:rFonts w:ascii="Arial" w:hAnsi="Arial" w:cs="Arial"/>
            <w:lang w:val="en-US"/>
          </w:rPr>
          <w:t>1</w:t>
        </w:r>
        <w:r w:rsidRPr="007F7E42">
          <w:rPr>
            <w:rStyle w:val="Hyperlink"/>
            <w:rFonts w:ascii="Arial" w:hAnsi="Arial" w:cs="Arial"/>
            <w:lang w:val="uk-UA"/>
          </w:rPr>
          <w:t>8</w:t>
        </w:r>
        <w:r w:rsidRPr="007F7E42">
          <w:rPr>
            <w:rStyle w:val="Hyperlink"/>
            <w:rFonts w:ascii="Arial" w:hAnsi="Arial" w:cs="Arial"/>
            <w:lang w:val="en-US"/>
          </w:rPr>
          <w:t>. Other operating income, net (line 2120)</w:t>
        </w:r>
        <w:r>
          <w:rPr>
            <w:webHidden/>
          </w:rPr>
          <w:tab/>
        </w:r>
        <w:r>
          <w:rPr>
            <w:webHidden/>
          </w:rPr>
          <w:fldChar w:fldCharType="begin"/>
        </w:r>
        <w:r>
          <w:rPr>
            <w:webHidden/>
          </w:rPr>
          <w:instrText xml:space="preserve"> PAGEREF _Toc132734207 \h </w:instrText>
        </w:r>
        <w:r>
          <w:rPr>
            <w:webHidden/>
          </w:rPr>
        </w:r>
        <w:r>
          <w:rPr>
            <w:webHidden/>
          </w:rPr>
          <w:fldChar w:fldCharType="separate"/>
        </w:r>
        <w:r>
          <w:rPr>
            <w:webHidden/>
          </w:rPr>
          <w:t>22</w:t>
        </w:r>
        <w:r>
          <w:rPr>
            <w:webHidden/>
          </w:rPr>
          <w:fldChar w:fldCharType="end"/>
        </w:r>
      </w:hyperlink>
    </w:p>
    <w:p w14:paraId="5F14DF7F" w14:textId="4F71B054" w:rsidR="005861A0" w:rsidRDefault="005861A0">
      <w:pPr>
        <w:pStyle w:val="TOC1"/>
        <w:rPr>
          <w:rFonts w:asciiTheme="minorHAnsi" w:eastAsiaTheme="minorEastAsia" w:hAnsiTheme="minorHAnsi" w:cstheme="minorBidi"/>
          <w:sz w:val="22"/>
          <w:szCs w:val="22"/>
          <w:lang w:val="en-US"/>
        </w:rPr>
      </w:pPr>
      <w:hyperlink w:anchor="_Toc132734208" w:history="1">
        <w:r w:rsidRPr="007F7E42">
          <w:rPr>
            <w:rStyle w:val="Hyperlink"/>
            <w:rFonts w:ascii="Arial" w:hAnsi="Arial" w:cs="Arial"/>
            <w:lang w:val="en-US"/>
          </w:rPr>
          <w:t>1</w:t>
        </w:r>
        <w:r w:rsidRPr="007F7E42">
          <w:rPr>
            <w:rStyle w:val="Hyperlink"/>
            <w:rFonts w:ascii="Arial" w:hAnsi="Arial" w:cs="Arial"/>
            <w:lang w:val="uk-UA"/>
          </w:rPr>
          <w:t>9</w:t>
        </w:r>
        <w:r w:rsidRPr="007F7E42">
          <w:rPr>
            <w:rStyle w:val="Hyperlink"/>
            <w:rFonts w:ascii="Arial" w:hAnsi="Arial" w:cs="Arial"/>
            <w:lang w:val="en-US"/>
          </w:rPr>
          <w:t>. Administrative expenses (line 2130)</w:t>
        </w:r>
        <w:r>
          <w:rPr>
            <w:webHidden/>
          </w:rPr>
          <w:tab/>
        </w:r>
        <w:r>
          <w:rPr>
            <w:webHidden/>
          </w:rPr>
          <w:fldChar w:fldCharType="begin"/>
        </w:r>
        <w:r>
          <w:rPr>
            <w:webHidden/>
          </w:rPr>
          <w:instrText xml:space="preserve"> PAGEREF _Toc132734208 \h </w:instrText>
        </w:r>
        <w:r>
          <w:rPr>
            <w:webHidden/>
          </w:rPr>
        </w:r>
        <w:r>
          <w:rPr>
            <w:webHidden/>
          </w:rPr>
          <w:fldChar w:fldCharType="separate"/>
        </w:r>
        <w:r>
          <w:rPr>
            <w:webHidden/>
          </w:rPr>
          <w:t>22</w:t>
        </w:r>
        <w:r>
          <w:rPr>
            <w:webHidden/>
          </w:rPr>
          <w:fldChar w:fldCharType="end"/>
        </w:r>
      </w:hyperlink>
    </w:p>
    <w:p w14:paraId="3ECEFC0E" w14:textId="6F82665E" w:rsidR="005861A0" w:rsidRDefault="005861A0">
      <w:pPr>
        <w:pStyle w:val="TOC1"/>
        <w:rPr>
          <w:rFonts w:asciiTheme="minorHAnsi" w:eastAsiaTheme="minorEastAsia" w:hAnsiTheme="minorHAnsi" w:cstheme="minorBidi"/>
          <w:sz w:val="22"/>
          <w:szCs w:val="22"/>
          <w:lang w:val="en-US"/>
        </w:rPr>
      </w:pPr>
      <w:hyperlink w:anchor="_Toc132734209" w:history="1">
        <w:r w:rsidRPr="007F7E42">
          <w:rPr>
            <w:rStyle w:val="Hyperlink"/>
            <w:rFonts w:ascii="Arial" w:hAnsi="Arial" w:cs="Arial"/>
            <w:lang w:val="uk-UA"/>
          </w:rPr>
          <w:t>20</w:t>
        </w:r>
        <w:r w:rsidRPr="007F7E42">
          <w:rPr>
            <w:rStyle w:val="Hyperlink"/>
            <w:rFonts w:ascii="Arial" w:hAnsi="Arial" w:cs="Arial"/>
            <w:lang w:val="en-US"/>
          </w:rPr>
          <w:t>. Other operating expenses, net (line 2180)</w:t>
        </w:r>
        <w:r>
          <w:rPr>
            <w:webHidden/>
          </w:rPr>
          <w:tab/>
        </w:r>
        <w:r>
          <w:rPr>
            <w:webHidden/>
          </w:rPr>
          <w:fldChar w:fldCharType="begin"/>
        </w:r>
        <w:r>
          <w:rPr>
            <w:webHidden/>
          </w:rPr>
          <w:instrText xml:space="preserve"> PAGEREF _Toc132734209 \h </w:instrText>
        </w:r>
        <w:r>
          <w:rPr>
            <w:webHidden/>
          </w:rPr>
        </w:r>
        <w:r>
          <w:rPr>
            <w:webHidden/>
          </w:rPr>
          <w:fldChar w:fldCharType="separate"/>
        </w:r>
        <w:r>
          <w:rPr>
            <w:webHidden/>
          </w:rPr>
          <w:t>22</w:t>
        </w:r>
        <w:r>
          <w:rPr>
            <w:webHidden/>
          </w:rPr>
          <w:fldChar w:fldCharType="end"/>
        </w:r>
      </w:hyperlink>
    </w:p>
    <w:p w14:paraId="25A874A9" w14:textId="20C84070" w:rsidR="005861A0" w:rsidRDefault="005861A0">
      <w:pPr>
        <w:pStyle w:val="TOC1"/>
        <w:rPr>
          <w:rFonts w:asciiTheme="minorHAnsi" w:eastAsiaTheme="minorEastAsia" w:hAnsiTheme="minorHAnsi" w:cstheme="minorBidi"/>
          <w:sz w:val="22"/>
          <w:szCs w:val="22"/>
          <w:lang w:val="en-US"/>
        </w:rPr>
      </w:pPr>
      <w:hyperlink w:anchor="_Toc132734210" w:history="1">
        <w:r w:rsidRPr="007F7E42">
          <w:rPr>
            <w:rStyle w:val="Hyperlink"/>
            <w:rFonts w:ascii="Arial" w:hAnsi="Arial" w:cs="Arial"/>
            <w:lang w:val="en-US"/>
          </w:rPr>
          <w:t>2</w:t>
        </w:r>
        <w:r w:rsidRPr="007F7E42">
          <w:rPr>
            <w:rStyle w:val="Hyperlink"/>
            <w:rFonts w:ascii="Arial" w:hAnsi="Arial" w:cs="Arial"/>
            <w:lang w:val="uk-UA"/>
          </w:rPr>
          <w:t>1</w:t>
        </w:r>
        <w:r w:rsidRPr="007F7E42">
          <w:rPr>
            <w:rStyle w:val="Hyperlink"/>
            <w:rFonts w:ascii="Arial" w:hAnsi="Arial" w:cs="Arial"/>
            <w:lang w:val="en-US"/>
          </w:rPr>
          <w:t>. Finance income and finance expenses, net (lines 2220, 2250)</w:t>
        </w:r>
        <w:r>
          <w:rPr>
            <w:webHidden/>
          </w:rPr>
          <w:tab/>
        </w:r>
        <w:r>
          <w:rPr>
            <w:webHidden/>
          </w:rPr>
          <w:fldChar w:fldCharType="begin"/>
        </w:r>
        <w:r>
          <w:rPr>
            <w:webHidden/>
          </w:rPr>
          <w:instrText xml:space="preserve"> PAGEREF _Toc132734210 \h </w:instrText>
        </w:r>
        <w:r>
          <w:rPr>
            <w:webHidden/>
          </w:rPr>
        </w:r>
        <w:r>
          <w:rPr>
            <w:webHidden/>
          </w:rPr>
          <w:fldChar w:fldCharType="separate"/>
        </w:r>
        <w:r>
          <w:rPr>
            <w:webHidden/>
          </w:rPr>
          <w:t>22</w:t>
        </w:r>
        <w:r>
          <w:rPr>
            <w:webHidden/>
          </w:rPr>
          <w:fldChar w:fldCharType="end"/>
        </w:r>
      </w:hyperlink>
    </w:p>
    <w:p w14:paraId="4A904D7D" w14:textId="3A063D6B" w:rsidR="005861A0" w:rsidRDefault="005861A0">
      <w:pPr>
        <w:pStyle w:val="TOC1"/>
        <w:rPr>
          <w:rFonts w:asciiTheme="minorHAnsi" w:eastAsiaTheme="minorEastAsia" w:hAnsiTheme="minorHAnsi" w:cstheme="minorBidi"/>
          <w:sz w:val="22"/>
          <w:szCs w:val="22"/>
          <w:lang w:val="en-US"/>
        </w:rPr>
      </w:pPr>
      <w:hyperlink w:anchor="_Toc132734211" w:history="1">
        <w:r w:rsidRPr="007F7E42">
          <w:rPr>
            <w:rStyle w:val="Hyperlink"/>
            <w:rFonts w:ascii="Arial" w:hAnsi="Arial" w:cs="Arial"/>
            <w:lang w:val="en-US"/>
          </w:rPr>
          <w:t>22. Shareholder’s equity</w:t>
        </w:r>
        <w:r>
          <w:rPr>
            <w:webHidden/>
          </w:rPr>
          <w:tab/>
        </w:r>
        <w:r>
          <w:rPr>
            <w:webHidden/>
          </w:rPr>
          <w:fldChar w:fldCharType="begin"/>
        </w:r>
        <w:r>
          <w:rPr>
            <w:webHidden/>
          </w:rPr>
          <w:instrText xml:space="preserve"> PAGEREF _Toc132734211 \h </w:instrText>
        </w:r>
        <w:r>
          <w:rPr>
            <w:webHidden/>
          </w:rPr>
        </w:r>
        <w:r>
          <w:rPr>
            <w:webHidden/>
          </w:rPr>
          <w:fldChar w:fldCharType="separate"/>
        </w:r>
        <w:r>
          <w:rPr>
            <w:webHidden/>
          </w:rPr>
          <w:t>23</w:t>
        </w:r>
        <w:r>
          <w:rPr>
            <w:webHidden/>
          </w:rPr>
          <w:fldChar w:fldCharType="end"/>
        </w:r>
      </w:hyperlink>
    </w:p>
    <w:p w14:paraId="1CF982F0" w14:textId="234917CB" w:rsidR="005861A0" w:rsidRDefault="005861A0">
      <w:pPr>
        <w:pStyle w:val="TOC1"/>
        <w:rPr>
          <w:rFonts w:asciiTheme="minorHAnsi" w:eastAsiaTheme="minorEastAsia" w:hAnsiTheme="minorHAnsi" w:cstheme="minorBidi"/>
          <w:sz w:val="22"/>
          <w:szCs w:val="22"/>
          <w:lang w:val="en-US"/>
        </w:rPr>
      </w:pPr>
      <w:hyperlink w:anchor="_Toc132734212" w:history="1">
        <w:r w:rsidRPr="007F7E42">
          <w:rPr>
            <w:rStyle w:val="Hyperlink"/>
            <w:rFonts w:ascii="Arial" w:hAnsi="Arial" w:cs="Arial"/>
            <w:lang w:val="en-US"/>
          </w:rPr>
          <w:t>23. Contractual and contingent liabilities</w:t>
        </w:r>
        <w:r>
          <w:rPr>
            <w:webHidden/>
          </w:rPr>
          <w:tab/>
        </w:r>
        <w:r>
          <w:rPr>
            <w:webHidden/>
          </w:rPr>
          <w:fldChar w:fldCharType="begin"/>
        </w:r>
        <w:r>
          <w:rPr>
            <w:webHidden/>
          </w:rPr>
          <w:instrText xml:space="preserve"> PAGEREF _Toc132734212 \h </w:instrText>
        </w:r>
        <w:r>
          <w:rPr>
            <w:webHidden/>
          </w:rPr>
        </w:r>
        <w:r>
          <w:rPr>
            <w:webHidden/>
          </w:rPr>
          <w:fldChar w:fldCharType="separate"/>
        </w:r>
        <w:r>
          <w:rPr>
            <w:webHidden/>
          </w:rPr>
          <w:t>23</w:t>
        </w:r>
        <w:r>
          <w:rPr>
            <w:webHidden/>
          </w:rPr>
          <w:fldChar w:fldCharType="end"/>
        </w:r>
      </w:hyperlink>
    </w:p>
    <w:p w14:paraId="2B20F274" w14:textId="286E78A5" w:rsidR="005861A0" w:rsidRDefault="005861A0">
      <w:pPr>
        <w:pStyle w:val="TOC1"/>
        <w:rPr>
          <w:rFonts w:asciiTheme="minorHAnsi" w:eastAsiaTheme="minorEastAsia" w:hAnsiTheme="minorHAnsi" w:cstheme="minorBidi"/>
          <w:sz w:val="22"/>
          <w:szCs w:val="22"/>
          <w:lang w:val="en-US"/>
        </w:rPr>
      </w:pPr>
      <w:hyperlink w:anchor="_Toc132734213" w:history="1">
        <w:r w:rsidRPr="007F7E42">
          <w:rPr>
            <w:rStyle w:val="Hyperlink"/>
            <w:rFonts w:ascii="Arial" w:hAnsi="Arial" w:cs="Arial"/>
            <w:lang w:val="en-US"/>
          </w:rPr>
          <w:t>24. Financia</w:t>
        </w:r>
        <w:r w:rsidRPr="007F7E42">
          <w:rPr>
            <w:rStyle w:val="Hyperlink"/>
            <w:rFonts w:ascii="Arial" w:hAnsi="Arial" w:cs="Arial"/>
            <w:lang w:val="en-US"/>
          </w:rPr>
          <w:t>l</w:t>
        </w:r>
        <w:r w:rsidRPr="007F7E42">
          <w:rPr>
            <w:rStyle w:val="Hyperlink"/>
            <w:rFonts w:ascii="Arial" w:hAnsi="Arial" w:cs="Arial"/>
            <w:lang w:val="en-US"/>
          </w:rPr>
          <w:t xml:space="preserve"> risk management objectives and policies</w:t>
        </w:r>
        <w:r>
          <w:rPr>
            <w:webHidden/>
          </w:rPr>
          <w:tab/>
        </w:r>
        <w:r>
          <w:rPr>
            <w:webHidden/>
          </w:rPr>
          <w:fldChar w:fldCharType="begin"/>
        </w:r>
        <w:r>
          <w:rPr>
            <w:webHidden/>
          </w:rPr>
          <w:instrText xml:space="preserve"> PAGEREF _Toc132734213 \h </w:instrText>
        </w:r>
        <w:r>
          <w:rPr>
            <w:webHidden/>
          </w:rPr>
        </w:r>
        <w:r>
          <w:rPr>
            <w:webHidden/>
          </w:rPr>
          <w:fldChar w:fldCharType="separate"/>
        </w:r>
        <w:r>
          <w:rPr>
            <w:webHidden/>
          </w:rPr>
          <w:t>23</w:t>
        </w:r>
        <w:r>
          <w:rPr>
            <w:webHidden/>
          </w:rPr>
          <w:fldChar w:fldCharType="end"/>
        </w:r>
      </w:hyperlink>
    </w:p>
    <w:p w14:paraId="2A0207A3" w14:textId="01D6B969" w:rsidR="005861A0" w:rsidRDefault="005861A0">
      <w:pPr>
        <w:pStyle w:val="TOC1"/>
        <w:rPr>
          <w:rFonts w:asciiTheme="minorHAnsi" w:eastAsiaTheme="minorEastAsia" w:hAnsiTheme="minorHAnsi" w:cstheme="minorBidi"/>
          <w:sz w:val="22"/>
          <w:szCs w:val="22"/>
          <w:lang w:val="en-US"/>
        </w:rPr>
      </w:pPr>
      <w:hyperlink w:anchor="_Toc132734214" w:history="1">
        <w:r w:rsidRPr="007F7E42">
          <w:rPr>
            <w:rStyle w:val="Hyperlink"/>
            <w:rFonts w:ascii="Arial" w:hAnsi="Arial" w:cs="Arial"/>
            <w:lang w:val="en-US"/>
          </w:rPr>
          <w:t>25. Fair values of financial instruments</w:t>
        </w:r>
        <w:r>
          <w:rPr>
            <w:webHidden/>
          </w:rPr>
          <w:tab/>
        </w:r>
        <w:r>
          <w:rPr>
            <w:webHidden/>
          </w:rPr>
          <w:fldChar w:fldCharType="begin"/>
        </w:r>
        <w:r>
          <w:rPr>
            <w:webHidden/>
          </w:rPr>
          <w:instrText xml:space="preserve"> PAGEREF _Toc132734214 \h </w:instrText>
        </w:r>
        <w:r>
          <w:rPr>
            <w:webHidden/>
          </w:rPr>
        </w:r>
        <w:r>
          <w:rPr>
            <w:webHidden/>
          </w:rPr>
          <w:fldChar w:fldCharType="separate"/>
        </w:r>
        <w:r>
          <w:rPr>
            <w:webHidden/>
          </w:rPr>
          <w:t>25</w:t>
        </w:r>
        <w:r>
          <w:rPr>
            <w:webHidden/>
          </w:rPr>
          <w:fldChar w:fldCharType="end"/>
        </w:r>
      </w:hyperlink>
    </w:p>
    <w:p w14:paraId="2AEBB43C" w14:textId="3BF90F4C" w:rsidR="005861A0" w:rsidRDefault="005861A0">
      <w:pPr>
        <w:pStyle w:val="TOC1"/>
        <w:rPr>
          <w:rFonts w:asciiTheme="minorHAnsi" w:eastAsiaTheme="minorEastAsia" w:hAnsiTheme="minorHAnsi" w:cstheme="minorBidi"/>
          <w:sz w:val="22"/>
          <w:szCs w:val="22"/>
          <w:lang w:val="en-US"/>
        </w:rPr>
      </w:pPr>
      <w:hyperlink w:anchor="_Toc132734215" w:history="1">
        <w:r w:rsidRPr="007F7E42">
          <w:rPr>
            <w:rStyle w:val="Hyperlink"/>
            <w:rFonts w:ascii="Arial" w:hAnsi="Arial" w:cs="Arial"/>
            <w:lang w:val="en-US"/>
          </w:rPr>
          <w:t>26. Events after the reporting period</w:t>
        </w:r>
        <w:r>
          <w:rPr>
            <w:webHidden/>
          </w:rPr>
          <w:tab/>
        </w:r>
        <w:r>
          <w:rPr>
            <w:webHidden/>
          </w:rPr>
          <w:fldChar w:fldCharType="begin"/>
        </w:r>
        <w:r>
          <w:rPr>
            <w:webHidden/>
          </w:rPr>
          <w:instrText xml:space="preserve"> PAGEREF _Toc132734215 \h </w:instrText>
        </w:r>
        <w:r>
          <w:rPr>
            <w:webHidden/>
          </w:rPr>
        </w:r>
        <w:r>
          <w:rPr>
            <w:webHidden/>
          </w:rPr>
          <w:fldChar w:fldCharType="separate"/>
        </w:r>
        <w:r>
          <w:rPr>
            <w:webHidden/>
          </w:rPr>
          <w:t>25</w:t>
        </w:r>
        <w:r>
          <w:rPr>
            <w:webHidden/>
          </w:rPr>
          <w:fldChar w:fldCharType="end"/>
        </w:r>
      </w:hyperlink>
    </w:p>
    <w:p w14:paraId="1714EF12" w14:textId="2F6E283B" w:rsidR="002133F9" w:rsidRPr="000462CF" w:rsidRDefault="00516FF9" w:rsidP="003A424A">
      <w:pPr>
        <w:pStyle w:val="TOC1"/>
        <w:tabs>
          <w:tab w:val="left" w:pos="142"/>
          <w:tab w:val="left" w:pos="284"/>
        </w:tabs>
        <w:rPr>
          <w:rFonts w:ascii="Arial" w:hAnsi="Arial" w:cs="Arial"/>
        </w:rPr>
      </w:pPr>
      <w:r w:rsidRPr="000462CF">
        <w:rPr>
          <w:rFonts w:ascii="Arial" w:hAnsi="Arial" w:cs="Arial"/>
        </w:rPr>
        <w:fldChar w:fldCharType="end"/>
      </w:r>
    </w:p>
    <w:p w14:paraId="19244767" w14:textId="77777777" w:rsidR="002133F9" w:rsidRPr="000462CF" w:rsidRDefault="002133F9" w:rsidP="009A52C7">
      <w:pPr>
        <w:rPr>
          <w:rFonts w:ascii="Arial" w:hAnsi="Arial" w:cs="Arial"/>
        </w:rPr>
      </w:pPr>
    </w:p>
    <w:p w14:paraId="1FD4074C" w14:textId="77777777" w:rsidR="002133F9" w:rsidRPr="000462CF" w:rsidRDefault="002133F9" w:rsidP="009A52C7">
      <w:pPr>
        <w:rPr>
          <w:rFonts w:ascii="Arial" w:hAnsi="Arial" w:cs="Arial"/>
        </w:rPr>
      </w:pPr>
    </w:p>
    <w:p w14:paraId="2428B006" w14:textId="77777777" w:rsidR="002133F9" w:rsidRPr="000462CF" w:rsidRDefault="002133F9" w:rsidP="009A52C7">
      <w:pPr>
        <w:rPr>
          <w:rFonts w:ascii="Arial" w:hAnsi="Arial" w:cs="Arial"/>
        </w:rPr>
      </w:pPr>
    </w:p>
    <w:p w14:paraId="47F59F9C" w14:textId="77777777" w:rsidR="002133F9" w:rsidRPr="000462CF" w:rsidRDefault="002133F9" w:rsidP="009A52C7">
      <w:pPr>
        <w:rPr>
          <w:rFonts w:ascii="Arial" w:hAnsi="Arial" w:cs="Arial"/>
        </w:rPr>
      </w:pPr>
    </w:p>
    <w:p w14:paraId="34F8FDD0" w14:textId="77777777" w:rsidR="00FB269F" w:rsidRPr="000462CF" w:rsidRDefault="00FB269F" w:rsidP="008E4F4D">
      <w:pPr>
        <w:rPr>
          <w:rFonts w:ascii="Arial" w:hAnsi="Arial" w:cs="Arial"/>
        </w:rPr>
        <w:sectPr w:rsidR="00FB269F" w:rsidRPr="000462CF" w:rsidSect="008B78E0">
          <w:headerReference w:type="even" r:id="rId10"/>
          <w:headerReference w:type="default" r:id="rId11"/>
          <w:footerReference w:type="even" r:id="rId12"/>
          <w:footerReference w:type="default" r:id="rId13"/>
          <w:headerReference w:type="first" r:id="rId14"/>
          <w:footerReference w:type="first" r:id="rId15"/>
          <w:pgSz w:w="11906" w:h="16838" w:code="9"/>
          <w:pgMar w:top="1134" w:right="851" w:bottom="851" w:left="1418" w:header="680" w:footer="680" w:gutter="0"/>
          <w:cols w:space="708"/>
          <w:docGrid w:linePitch="360"/>
        </w:sectPr>
      </w:pPr>
    </w:p>
    <w:p w14:paraId="226798D4" w14:textId="77777777" w:rsidR="002133F9" w:rsidRPr="000462CF" w:rsidRDefault="002133F9" w:rsidP="00F406E3">
      <w:pPr>
        <w:rPr>
          <w:rFonts w:ascii="Arial" w:hAnsi="Arial" w:cs="Arial"/>
          <w:lang w:val="uk-UA"/>
        </w:rPr>
      </w:pPr>
      <w:bookmarkStart w:id="0" w:name="RANGE!A28"/>
      <w:bookmarkStart w:id="1" w:name="RANGE!A30"/>
      <w:bookmarkStart w:id="2" w:name="IncomeStatement"/>
      <w:bookmarkEnd w:id="0"/>
      <w:bookmarkEnd w:id="1"/>
      <w:bookmarkEnd w:id="2"/>
    </w:p>
    <w:tbl>
      <w:tblPr>
        <w:tblW w:w="9362" w:type="dxa"/>
        <w:jc w:val="center"/>
        <w:tblLayout w:type="fixed"/>
        <w:tblLook w:val="0000" w:firstRow="0" w:lastRow="0" w:firstColumn="0" w:lastColumn="0" w:noHBand="0" w:noVBand="0"/>
      </w:tblPr>
      <w:tblGrid>
        <w:gridCol w:w="5561"/>
        <w:gridCol w:w="331"/>
        <w:gridCol w:w="1817"/>
        <w:gridCol w:w="660"/>
        <w:gridCol w:w="495"/>
        <w:gridCol w:w="498"/>
      </w:tblGrid>
      <w:tr w:rsidR="004116FF" w:rsidRPr="000462CF" w14:paraId="21DD79D7" w14:textId="77777777" w:rsidTr="004116FF">
        <w:trPr>
          <w:trHeight w:val="179"/>
          <w:jc w:val="center"/>
        </w:trPr>
        <w:tc>
          <w:tcPr>
            <w:tcW w:w="5561" w:type="dxa"/>
            <w:noWrap/>
          </w:tcPr>
          <w:p w14:paraId="1C71E33C" w14:textId="794936F5" w:rsidR="004116FF" w:rsidRPr="000462CF" w:rsidRDefault="004116FF" w:rsidP="004116FF">
            <w:pPr>
              <w:widowControl w:val="0"/>
              <w:rPr>
                <w:rFonts w:ascii="Arial" w:hAnsi="Arial" w:cs="Arial"/>
                <w:b/>
                <w:snapToGrid w:val="0"/>
                <w:sz w:val="16"/>
                <w:szCs w:val="16"/>
              </w:rPr>
            </w:pPr>
          </w:p>
        </w:tc>
        <w:tc>
          <w:tcPr>
            <w:tcW w:w="330" w:type="dxa"/>
            <w:noWrap/>
          </w:tcPr>
          <w:p w14:paraId="582735FC" w14:textId="77777777" w:rsidR="004116FF" w:rsidRPr="000462CF" w:rsidRDefault="004116FF" w:rsidP="004116FF">
            <w:pPr>
              <w:widowControl w:val="0"/>
              <w:rPr>
                <w:rFonts w:ascii="Arial" w:hAnsi="Arial" w:cs="Arial"/>
                <w:snapToGrid w:val="0"/>
                <w:sz w:val="16"/>
                <w:szCs w:val="16"/>
              </w:rPr>
            </w:pPr>
          </w:p>
        </w:tc>
        <w:tc>
          <w:tcPr>
            <w:tcW w:w="1817" w:type="dxa"/>
            <w:tcBorders>
              <w:right w:val="single" w:sz="4" w:space="0" w:color="auto"/>
            </w:tcBorders>
            <w:noWrap/>
          </w:tcPr>
          <w:p w14:paraId="734EDF6F" w14:textId="77777777" w:rsidR="004116FF" w:rsidRPr="000462CF" w:rsidRDefault="004116FF" w:rsidP="004116FF">
            <w:pPr>
              <w:widowControl w:val="0"/>
              <w:ind w:left="-57"/>
              <w:rPr>
                <w:rFonts w:ascii="Arial" w:hAnsi="Arial" w:cs="Arial"/>
                <w:snapToGrid w:val="0"/>
                <w:sz w:val="16"/>
                <w:szCs w:val="16"/>
              </w:rPr>
            </w:pPr>
            <w:r w:rsidRPr="000462CF">
              <w:rPr>
                <w:rFonts w:ascii="Arial" w:hAnsi="Arial" w:cs="Arial"/>
                <w:snapToGrid w:val="0"/>
                <w:sz w:val="16"/>
                <w:szCs w:val="16"/>
              </w:rPr>
              <w:t>Date (year, month, date)</w:t>
            </w:r>
          </w:p>
        </w:tc>
        <w:tc>
          <w:tcPr>
            <w:tcW w:w="660" w:type="dxa"/>
            <w:tcBorders>
              <w:top w:val="single" w:sz="4" w:space="0" w:color="auto"/>
              <w:left w:val="single" w:sz="4" w:space="0" w:color="auto"/>
              <w:bottom w:val="single" w:sz="4" w:space="0" w:color="auto"/>
              <w:right w:val="single" w:sz="4" w:space="0" w:color="auto"/>
            </w:tcBorders>
            <w:noWrap/>
          </w:tcPr>
          <w:p w14:paraId="33DE8BD4" w14:textId="430689F8" w:rsidR="004116FF" w:rsidRPr="00001872" w:rsidRDefault="00D63D40" w:rsidP="004116FF">
            <w:pPr>
              <w:widowControl w:val="0"/>
              <w:ind w:left="-57" w:right="-57"/>
              <w:jc w:val="center"/>
              <w:rPr>
                <w:rFonts w:ascii="Arial" w:hAnsi="Arial" w:cs="Arial"/>
                <w:b/>
                <w:snapToGrid w:val="0"/>
                <w:sz w:val="16"/>
                <w:szCs w:val="16"/>
                <w:lang w:val="uk-UA"/>
              </w:rPr>
            </w:pPr>
            <w:r w:rsidRPr="000462CF">
              <w:rPr>
                <w:rFonts w:ascii="Arial" w:hAnsi="Arial" w:cs="Arial"/>
                <w:b/>
                <w:snapToGrid w:val="0"/>
                <w:sz w:val="16"/>
                <w:szCs w:val="16"/>
              </w:rPr>
              <w:t>202</w:t>
            </w:r>
            <w:r>
              <w:rPr>
                <w:rFonts w:ascii="Arial" w:hAnsi="Arial" w:cs="Arial"/>
                <w:b/>
                <w:snapToGrid w:val="0"/>
                <w:sz w:val="16"/>
                <w:szCs w:val="16"/>
                <w:lang w:val="uk-UA"/>
              </w:rPr>
              <w:t>2</w:t>
            </w:r>
          </w:p>
        </w:tc>
        <w:tc>
          <w:tcPr>
            <w:tcW w:w="495" w:type="dxa"/>
            <w:tcBorders>
              <w:top w:val="single" w:sz="4" w:space="0" w:color="auto"/>
              <w:left w:val="single" w:sz="4" w:space="0" w:color="auto"/>
              <w:bottom w:val="single" w:sz="4" w:space="0" w:color="auto"/>
              <w:right w:val="single" w:sz="4" w:space="0" w:color="auto"/>
            </w:tcBorders>
          </w:tcPr>
          <w:p w14:paraId="7BA70A12" w14:textId="77777777" w:rsidR="004116FF" w:rsidRPr="000462CF" w:rsidRDefault="004116FF" w:rsidP="004116FF">
            <w:pPr>
              <w:widowControl w:val="0"/>
              <w:ind w:left="-57" w:right="-57"/>
              <w:jc w:val="center"/>
              <w:rPr>
                <w:rFonts w:ascii="Arial" w:hAnsi="Arial" w:cs="Arial"/>
                <w:b/>
                <w:snapToGrid w:val="0"/>
                <w:sz w:val="16"/>
                <w:szCs w:val="16"/>
              </w:rPr>
            </w:pPr>
            <w:r w:rsidRPr="000462CF">
              <w:rPr>
                <w:rFonts w:ascii="Arial" w:hAnsi="Arial" w:cs="Arial"/>
                <w:b/>
                <w:snapToGrid w:val="0"/>
                <w:sz w:val="16"/>
                <w:szCs w:val="16"/>
              </w:rPr>
              <w:t>12</w:t>
            </w:r>
          </w:p>
        </w:tc>
        <w:tc>
          <w:tcPr>
            <w:tcW w:w="497" w:type="dxa"/>
            <w:tcBorders>
              <w:top w:val="single" w:sz="4" w:space="0" w:color="auto"/>
              <w:left w:val="single" w:sz="4" w:space="0" w:color="auto"/>
              <w:bottom w:val="single" w:sz="4" w:space="0" w:color="auto"/>
              <w:right w:val="single" w:sz="4" w:space="0" w:color="auto"/>
            </w:tcBorders>
          </w:tcPr>
          <w:p w14:paraId="523A4E5F" w14:textId="77777777" w:rsidR="004116FF" w:rsidRPr="000462CF" w:rsidRDefault="004116FF" w:rsidP="004116FF">
            <w:pPr>
              <w:widowControl w:val="0"/>
              <w:ind w:left="-57" w:right="-57"/>
              <w:jc w:val="center"/>
              <w:rPr>
                <w:rFonts w:ascii="Arial" w:hAnsi="Arial" w:cs="Arial"/>
                <w:b/>
                <w:snapToGrid w:val="0"/>
                <w:sz w:val="16"/>
                <w:szCs w:val="16"/>
              </w:rPr>
            </w:pPr>
            <w:r w:rsidRPr="000462CF">
              <w:rPr>
                <w:rFonts w:ascii="Arial" w:hAnsi="Arial" w:cs="Arial"/>
                <w:b/>
                <w:snapToGrid w:val="0"/>
                <w:sz w:val="16"/>
                <w:szCs w:val="16"/>
              </w:rPr>
              <w:t>31</w:t>
            </w:r>
          </w:p>
        </w:tc>
      </w:tr>
      <w:tr w:rsidR="004116FF" w:rsidRPr="000462CF" w14:paraId="2E096898" w14:textId="77777777" w:rsidTr="004116FF">
        <w:trPr>
          <w:trHeight w:val="19"/>
          <w:jc w:val="center"/>
        </w:trPr>
        <w:tc>
          <w:tcPr>
            <w:tcW w:w="5892" w:type="dxa"/>
            <w:gridSpan w:val="2"/>
            <w:noWrap/>
          </w:tcPr>
          <w:p w14:paraId="4897F317" w14:textId="77777777" w:rsidR="004116FF" w:rsidRPr="000462CF" w:rsidRDefault="004116FF" w:rsidP="004116FF">
            <w:pPr>
              <w:widowControl w:val="0"/>
              <w:ind w:left="-113" w:right="-170"/>
              <w:rPr>
                <w:rFonts w:ascii="Arial" w:hAnsi="Arial" w:cs="Arial"/>
                <w:snapToGrid w:val="0"/>
                <w:spacing w:val="-2"/>
                <w:sz w:val="16"/>
                <w:szCs w:val="16"/>
                <w:lang w:val="en-US"/>
              </w:rPr>
            </w:pPr>
            <w:r w:rsidRPr="000462CF">
              <w:rPr>
                <w:rFonts w:ascii="Arial" w:hAnsi="Arial" w:cs="Arial"/>
                <w:snapToGrid w:val="0"/>
                <w:spacing w:val="-2"/>
                <w:sz w:val="16"/>
                <w:szCs w:val="16"/>
              </w:rPr>
              <w:t>Entity: “GlobalLogic Ukraine”</w:t>
            </w:r>
            <w:r w:rsidRPr="000462CF">
              <w:rPr>
                <w:rFonts w:ascii="Arial" w:hAnsi="Arial" w:cs="Arial"/>
                <w:snapToGrid w:val="0"/>
                <w:spacing w:val="-2"/>
                <w:sz w:val="16"/>
                <w:szCs w:val="16"/>
                <w:lang w:val="uk-UA"/>
              </w:rPr>
              <w:t xml:space="preserve"> </w:t>
            </w:r>
            <w:r w:rsidRPr="000462CF">
              <w:rPr>
                <w:rFonts w:ascii="Arial" w:hAnsi="Arial" w:cs="Arial"/>
                <w:snapToGrid w:val="0"/>
                <w:spacing w:val="-2"/>
                <w:sz w:val="16"/>
                <w:szCs w:val="16"/>
                <w:lang w:val="en-US"/>
              </w:rPr>
              <w:t>Limited Liability Company</w:t>
            </w:r>
          </w:p>
        </w:tc>
        <w:tc>
          <w:tcPr>
            <w:tcW w:w="1817" w:type="dxa"/>
            <w:tcBorders>
              <w:right w:val="single" w:sz="4" w:space="0" w:color="auto"/>
            </w:tcBorders>
            <w:noWrap/>
          </w:tcPr>
          <w:p w14:paraId="085585DC" w14:textId="77777777" w:rsidR="004116FF" w:rsidRPr="000462CF" w:rsidRDefault="004116FF" w:rsidP="004116FF">
            <w:pPr>
              <w:widowControl w:val="0"/>
              <w:ind w:left="-57"/>
              <w:rPr>
                <w:rFonts w:ascii="Arial" w:hAnsi="Arial" w:cs="Arial"/>
                <w:snapToGrid w:val="0"/>
                <w:sz w:val="16"/>
                <w:szCs w:val="16"/>
              </w:rPr>
            </w:pPr>
            <w:r w:rsidRPr="000462CF">
              <w:rPr>
                <w:rFonts w:ascii="Arial" w:hAnsi="Arial" w:cs="Arial"/>
                <w:snapToGrid w:val="0"/>
                <w:sz w:val="16"/>
                <w:szCs w:val="16"/>
              </w:rPr>
              <w:t>per EDRPOU</w:t>
            </w:r>
            <w:r w:rsidRPr="000462CF">
              <w:rPr>
                <w:rFonts w:ascii="Arial" w:hAnsi="Arial" w:cs="Arial"/>
                <w:sz w:val="16"/>
                <w:szCs w:val="16"/>
                <w:lang w:eastAsia="uk-UA"/>
              </w:rPr>
              <w:t xml:space="preserve"> </w:t>
            </w:r>
          </w:p>
        </w:tc>
        <w:tc>
          <w:tcPr>
            <w:tcW w:w="1653" w:type="dxa"/>
            <w:gridSpan w:val="3"/>
            <w:tcBorders>
              <w:top w:val="single" w:sz="4" w:space="0" w:color="auto"/>
              <w:left w:val="single" w:sz="4" w:space="0" w:color="auto"/>
              <w:bottom w:val="single" w:sz="4" w:space="0" w:color="auto"/>
              <w:right w:val="single" w:sz="4" w:space="0" w:color="auto"/>
            </w:tcBorders>
            <w:noWrap/>
          </w:tcPr>
          <w:p w14:paraId="53FD0DDB" w14:textId="77777777" w:rsidR="004116FF" w:rsidRPr="000462CF" w:rsidRDefault="004116FF" w:rsidP="004116FF">
            <w:pPr>
              <w:widowControl w:val="0"/>
              <w:jc w:val="center"/>
              <w:rPr>
                <w:rFonts w:ascii="Arial" w:hAnsi="Arial" w:cs="Arial"/>
                <w:b/>
                <w:snapToGrid w:val="0"/>
                <w:sz w:val="16"/>
                <w:szCs w:val="16"/>
              </w:rPr>
            </w:pPr>
            <w:r w:rsidRPr="000462CF">
              <w:rPr>
                <w:rFonts w:ascii="Arial" w:hAnsi="Arial" w:cs="Arial"/>
                <w:b/>
                <w:snapToGrid w:val="0"/>
                <w:sz w:val="16"/>
                <w:szCs w:val="16"/>
              </w:rPr>
              <w:t>34423473</w:t>
            </w:r>
          </w:p>
        </w:tc>
      </w:tr>
      <w:tr w:rsidR="004116FF" w:rsidRPr="000462CF" w14:paraId="5B7B7232" w14:textId="77777777" w:rsidTr="004116FF">
        <w:trPr>
          <w:trHeight w:val="19"/>
          <w:jc w:val="center"/>
        </w:trPr>
        <w:tc>
          <w:tcPr>
            <w:tcW w:w="5561" w:type="dxa"/>
            <w:noWrap/>
          </w:tcPr>
          <w:p w14:paraId="39FE677C" w14:textId="77777777" w:rsidR="004116FF" w:rsidRPr="000462CF" w:rsidRDefault="004116FF" w:rsidP="004116FF">
            <w:pPr>
              <w:widowControl w:val="0"/>
              <w:ind w:left="-113"/>
              <w:rPr>
                <w:rFonts w:ascii="Arial" w:hAnsi="Arial" w:cs="Arial"/>
                <w:snapToGrid w:val="0"/>
                <w:sz w:val="16"/>
                <w:szCs w:val="16"/>
              </w:rPr>
            </w:pPr>
            <w:r w:rsidRPr="000462CF">
              <w:rPr>
                <w:rFonts w:ascii="Arial" w:hAnsi="Arial" w:cs="Arial"/>
                <w:snapToGrid w:val="0"/>
                <w:sz w:val="16"/>
                <w:szCs w:val="16"/>
              </w:rPr>
              <w:t>Location: Kyiv</w:t>
            </w:r>
          </w:p>
        </w:tc>
        <w:tc>
          <w:tcPr>
            <w:tcW w:w="330" w:type="dxa"/>
            <w:noWrap/>
          </w:tcPr>
          <w:p w14:paraId="6FD4D8D6" w14:textId="77777777" w:rsidR="004116FF" w:rsidRPr="000462CF" w:rsidRDefault="004116FF" w:rsidP="004116FF">
            <w:pPr>
              <w:widowControl w:val="0"/>
              <w:jc w:val="right"/>
              <w:rPr>
                <w:rFonts w:ascii="Arial" w:hAnsi="Arial" w:cs="Arial"/>
                <w:snapToGrid w:val="0"/>
                <w:sz w:val="16"/>
                <w:szCs w:val="16"/>
              </w:rPr>
            </w:pPr>
          </w:p>
        </w:tc>
        <w:tc>
          <w:tcPr>
            <w:tcW w:w="1817" w:type="dxa"/>
            <w:tcBorders>
              <w:right w:val="single" w:sz="4" w:space="0" w:color="auto"/>
            </w:tcBorders>
            <w:noWrap/>
          </w:tcPr>
          <w:p w14:paraId="538F6CF2" w14:textId="77777777" w:rsidR="004116FF" w:rsidRPr="000462CF" w:rsidRDefault="004116FF" w:rsidP="004116FF">
            <w:pPr>
              <w:widowControl w:val="0"/>
              <w:ind w:left="-57"/>
              <w:rPr>
                <w:rFonts w:ascii="Arial" w:hAnsi="Arial" w:cs="Arial"/>
                <w:snapToGrid w:val="0"/>
                <w:sz w:val="16"/>
                <w:szCs w:val="16"/>
              </w:rPr>
            </w:pPr>
            <w:r w:rsidRPr="000462CF">
              <w:rPr>
                <w:rFonts w:ascii="Arial" w:hAnsi="Arial" w:cs="Arial"/>
                <w:snapToGrid w:val="0"/>
                <w:sz w:val="16"/>
                <w:szCs w:val="16"/>
              </w:rPr>
              <w:t>per KOATUU</w:t>
            </w:r>
            <w:r w:rsidRPr="000462CF">
              <w:rPr>
                <w:rFonts w:ascii="Arial" w:hAnsi="Arial" w:cs="Arial"/>
                <w:sz w:val="16"/>
                <w:szCs w:val="16"/>
                <w:lang w:eastAsia="uk-UA"/>
              </w:rPr>
              <w:t xml:space="preserve"> </w:t>
            </w:r>
          </w:p>
        </w:tc>
        <w:tc>
          <w:tcPr>
            <w:tcW w:w="1653" w:type="dxa"/>
            <w:gridSpan w:val="3"/>
            <w:tcBorders>
              <w:top w:val="single" w:sz="4" w:space="0" w:color="auto"/>
              <w:left w:val="single" w:sz="4" w:space="0" w:color="auto"/>
              <w:bottom w:val="single" w:sz="4" w:space="0" w:color="auto"/>
              <w:right w:val="single" w:sz="4" w:space="0" w:color="auto"/>
            </w:tcBorders>
            <w:noWrap/>
          </w:tcPr>
          <w:p w14:paraId="40536CA3" w14:textId="77777777" w:rsidR="004116FF" w:rsidRPr="000462CF" w:rsidRDefault="004116FF" w:rsidP="004116FF">
            <w:pPr>
              <w:widowControl w:val="0"/>
              <w:jc w:val="center"/>
              <w:rPr>
                <w:rFonts w:ascii="Arial" w:hAnsi="Arial" w:cs="Arial"/>
                <w:b/>
                <w:snapToGrid w:val="0"/>
                <w:sz w:val="16"/>
                <w:szCs w:val="16"/>
              </w:rPr>
            </w:pPr>
            <w:r w:rsidRPr="000462CF">
              <w:rPr>
                <w:rFonts w:ascii="Arial" w:hAnsi="Arial" w:cs="Arial"/>
                <w:b/>
                <w:snapToGrid w:val="0"/>
                <w:sz w:val="16"/>
                <w:szCs w:val="16"/>
              </w:rPr>
              <w:t>8038900000</w:t>
            </w:r>
          </w:p>
        </w:tc>
      </w:tr>
      <w:tr w:rsidR="004116FF" w:rsidRPr="000462CF" w14:paraId="4298A2E3" w14:textId="77777777" w:rsidTr="004116FF">
        <w:trPr>
          <w:trHeight w:val="19"/>
          <w:jc w:val="center"/>
        </w:trPr>
        <w:tc>
          <w:tcPr>
            <w:tcW w:w="5561" w:type="dxa"/>
            <w:noWrap/>
          </w:tcPr>
          <w:p w14:paraId="29D8BEDC" w14:textId="69D194DE" w:rsidR="004116FF" w:rsidRPr="000462CF" w:rsidRDefault="004116FF" w:rsidP="004116FF">
            <w:pPr>
              <w:widowControl w:val="0"/>
              <w:ind w:left="-113"/>
              <w:rPr>
                <w:rFonts w:ascii="Arial" w:hAnsi="Arial" w:cs="Arial"/>
                <w:snapToGrid w:val="0"/>
                <w:sz w:val="16"/>
                <w:szCs w:val="16"/>
              </w:rPr>
            </w:pPr>
            <w:r w:rsidRPr="000462CF">
              <w:rPr>
                <w:rFonts w:ascii="Arial" w:hAnsi="Arial" w:cs="Arial"/>
                <w:snapToGrid w:val="0"/>
                <w:sz w:val="16"/>
                <w:szCs w:val="16"/>
              </w:rPr>
              <w:t>Ownership: Limited Liabilit</w:t>
            </w:r>
            <w:r w:rsidR="001F3BA8" w:rsidRPr="000462CF">
              <w:rPr>
                <w:rFonts w:ascii="Arial" w:hAnsi="Arial" w:cs="Arial"/>
                <w:snapToGrid w:val="0"/>
                <w:sz w:val="16"/>
                <w:szCs w:val="16"/>
              </w:rPr>
              <w:t>y</w:t>
            </w:r>
            <w:r w:rsidRPr="000462CF">
              <w:rPr>
                <w:rFonts w:ascii="Arial" w:hAnsi="Arial" w:cs="Arial"/>
                <w:snapToGrid w:val="0"/>
                <w:sz w:val="16"/>
                <w:szCs w:val="16"/>
              </w:rPr>
              <w:t xml:space="preserve"> Company</w:t>
            </w:r>
          </w:p>
        </w:tc>
        <w:tc>
          <w:tcPr>
            <w:tcW w:w="330" w:type="dxa"/>
            <w:noWrap/>
          </w:tcPr>
          <w:p w14:paraId="7B1EB777" w14:textId="77777777" w:rsidR="004116FF" w:rsidRPr="000462CF" w:rsidRDefault="004116FF" w:rsidP="004116FF">
            <w:pPr>
              <w:widowControl w:val="0"/>
              <w:jc w:val="right"/>
              <w:rPr>
                <w:rFonts w:ascii="Arial" w:hAnsi="Arial" w:cs="Arial"/>
                <w:snapToGrid w:val="0"/>
                <w:sz w:val="16"/>
                <w:szCs w:val="16"/>
              </w:rPr>
            </w:pPr>
          </w:p>
        </w:tc>
        <w:tc>
          <w:tcPr>
            <w:tcW w:w="1817" w:type="dxa"/>
            <w:tcBorders>
              <w:right w:val="single" w:sz="4" w:space="0" w:color="auto"/>
            </w:tcBorders>
            <w:noWrap/>
            <w:vAlign w:val="bottom"/>
          </w:tcPr>
          <w:p w14:paraId="64713D40" w14:textId="77777777" w:rsidR="004116FF" w:rsidRPr="000462CF" w:rsidRDefault="004116FF" w:rsidP="004116FF">
            <w:pPr>
              <w:widowControl w:val="0"/>
              <w:ind w:left="-57"/>
              <w:rPr>
                <w:rFonts w:ascii="Arial" w:hAnsi="Arial" w:cs="Arial"/>
                <w:snapToGrid w:val="0"/>
                <w:sz w:val="16"/>
                <w:szCs w:val="16"/>
              </w:rPr>
            </w:pPr>
            <w:r w:rsidRPr="000462CF">
              <w:rPr>
                <w:rFonts w:ascii="Arial" w:hAnsi="Arial" w:cs="Arial"/>
                <w:snapToGrid w:val="0"/>
                <w:sz w:val="16"/>
                <w:szCs w:val="16"/>
              </w:rPr>
              <w:t>per KOPFG</w:t>
            </w:r>
            <w:r w:rsidRPr="000462CF">
              <w:rPr>
                <w:rFonts w:ascii="Arial" w:hAnsi="Arial" w:cs="Arial"/>
                <w:sz w:val="16"/>
                <w:szCs w:val="16"/>
                <w:lang w:eastAsia="uk-UA"/>
              </w:rPr>
              <w:t xml:space="preserve"> </w:t>
            </w:r>
          </w:p>
        </w:tc>
        <w:tc>
          <w:tcPr>
            <w:tcW w:w="1653" w:type="dxa"/>
            <w:gridSpan w:val="3"/>
            <w:tcBorders>
              <w:top w:val="single" w:sz="4" w:space="0" w:color="auto"/>
              <w:left w:val="single" w:sz="4" w:space="0" w:color="auto"/>
              <w:bottom w:val="single" w:sz="4" w:space="0" w:color="auto"/>
              <w:right w:val="single" w:sz="4" w:space="0" w:color="auto"/>
            </w:tcBorders>
            <w:noWrap/>
          </w:tcPr>
          <w:p w14:paraId="6747A52D" w14:textId="77777777" w:rsidR="004116FF" w:rsidRPr="000462CF" w:rsidRDefault="004116FF" w:rsidP="004116FF">
            <w:pPr>
              <w:widowControl w:val="0"/>
              <w:jc w:val="center"/>
              <w:rPr>
                <w:rFonts w:ascii="Arial" w:hAnsi="Arial" w:cs="Arial"/>
                <w:b/>
                <w:snapToGrid w:val="0"/>
                <w:sz w:val="16"/>
                <w:szCs w:val="16"/>
                <w:lang w:val="ru-RU"/>
              </w:rPr>
            </w:pPr>
            <w:r w:rsidRPr="000462CF">
              <w:rPr>
                <w:rFonts w:ascii="Arial" w:hAnsi="Arial" w:cs="Arial"/>
                <w:b/>
                <w:snapToGrid w:val="0"/>
                <w:sz w:val="16"/>
                <w:szCs w:val="16"/>
                <w:lang w:val="ru-RU"/>
              </w:rPr>
              <w:t>240</w:t>
            </w:r>
          </w:p>
        </w:tc>
      </w:tr>
      <w:tr w:rsidR="004116FF" w:rsidRPr="000462CF" w14:paraId="7D8F2E73" w14:textId="77777777" w:rsidTr="004116FF">
        <w:trPr>
          <w:trHeight w:val="19"/>
          <w:jc w:val="center"/>
        </w:trPr>
        <w:tc>
          <w:tcPr>
            <w:tcW w:w="5892" w:type="dxa"/>
            <w:gridSpan w:val="2"/>
            <w:noWrap/>
          </w:tcPr>
          <w:p w14:paraId="74ADBBBF" w14:textId="77777777" w:rsidR="004116FF" w:rsidRPr="000462CF" w:rsidRDefault="004116FF" w:rsidP="004116FF">
            <w:pPr>
              <w:widowControl w:val="0"/>
              <w:ind w:left="-113"/>
              <w:rPr>
                <w:rFonts w:ascii="Arial" w:hAnsi="Arial" w:cs="Arial"/>
                <w:snapToGrid w:val="0"/>
                <w:sz w:val="16"/>
                <w:szCs w:val="16"/>
              </w:rPr>
            </w:pPr>
            <w:r w:rsidRPr="000462CF">
              <w:rPr>
                <w:rFonts w:ascii="Arial" w:hAnsi="Arial" w:cs="Arial"/>
                <w:snapToGrid w:val="0"/>
                <w:sz w:val="16"/>
                <w:szCs w:val="16"/>
              </w:rPr>
              <w:t>Type of activity: Computer programming</w:t>
            </w:r>
          </w:p>
        </w:tc>
        <w:tc>
          <w:tcPr>
            <w:tcW w:w="1817" w:type="dxa"/>
            <w:tcBorders>
              <w:right w:val="single" w:sz="4" w:space="0" w:color="auto"/>
            </w:tcBorders>
            <w:noWrap/>
            <w:vAlign w:val="bottom"/>
          </w:tcPr>
          <w:p w14:paraId="4808940F" w14:textId="77777777" w:rsidR="004116FF" w:rsidRPr="000462CF" w:rsidRDefault="004116FF" w:rsidP="004116FF">
            <w:pPr>
              <w:widowControl w:val="0"/>
              <w:ind w:left="-57"/>
              <w:rPr>
                <w:rFonts w:ascii="Arial" w:hAnsi="Arial" w:cs="Arial"/>
                <w:snapToGrid w:val="0"/>
                <w:sz w:val="16"/>
                <w:szCs w:val="16"/>
              </w:rPr>
            </w:pPr>
            <w:r w:rsidRPr="000462CF">
              <w:rPr>
                <w:rFonts w:ascii="Arial" w:hAnsi="Arial" w:cs="Arial"/>
                <w:snapToGrid w:val="0"/>
                <w:sz w:val="16"/>
                <w:szCs w:val="16"/>
              </w:rPr>
              <w:t>per KVED</w:t>
            </w:r>
          </w:p>
        </w:tc>
        <w:tc>
          <w:tcPr>
            <w:tcW w:w="1653" w:type="dxa"/>
            <w:gridSpan w:val="3"/>
            <w:tcBorders>
              <w:top w:val="single" w:sz="4" w:space="0" w:color="auto"/>
              <w:left w:val="single" w:sz="4" w:space="0" w:color="auto"/>
              <w:bottom w:val="single" w:sz="4" w:space="0" w:color="auto"/>
              <w:right w:val="single" w:sz="4" w:space="0" w:color="auto"/>
            </w:tcBorders>
            <w:noWrap/>
          </w:tcPr>
          <w:p w14:paraId="0C24DF17" w14:textId="77777777" w:rsidR="004116FF" w:rsidRPr="000462CF" w:rsidRDefault="004116FF" w:rsidP="004116FF">
            <w:pPr>
              <w:widowControl w:val="0"/>
              <w:jc w:val="center"/>
              <w:rPr>
                <w:rFonts w:ascii="Arial" w:hAnsi="Arial" w:cs="Arial"/>
                <w:b/>
                <w:snapToGrid w:val="0"/>
                <w:sz w:val="16"/>
                <w:szCs w:val="16"/>
                <w:lang w:val="en-US"/>
              </w:rPr>
            </w:pPr>
            <w:r w:rsidRPr="000462CF">
              <w:rPr>
                <w:rFonts w:ascii="Arial" w:hAnsi="Arial" w:cs="Arial"/>
                <w:b/>
                <w:snapToGrid w:val="0"/>
                <w:sz w:val="16"/>
                <w:szCs w:val="16"/>
                <w:lang w:val="en-US"/>
              </w:rPr>
              <w:t>62.01</w:t>
            </w:r>
          </w:p>
        </w:tc>
      </w:tr>
      <w:tr w:rsidR="004116FF" w:rsidRPr="000462CF" w14:paraId="3A2F8246" w14:textId="77777777" w:rsidTr="004116FF">
        <w:trPr>
          <w:trHeight w:val="19"/>
          <w:jc w:val="center"/>
        </w:trPr>
        <w:tc>
          <w:tcPr>
            <w:tcW w:w="5561" w:type="dxa"/>
            <w:noWrap/>
          </w:tcPr>
          <w:p w14:paraId="78F5DB59" w14:textId="0AC47FD1" w:rsidR="004116FF" w:rsidRPr="000462CF" w:rsidRDefault="004116FF" w:rsidP="004116FF">
            <w:pPr>
              <w:widowControl w:val="0"/>
              <w:ind w:left="-113"/>
              <w:rPr>
                <w:rFonts w:ascii="Arial" w:hAnsi="Arial" w:cs="Arial"/>
                <w:snapToGrid w:val="0"/>
                <w:sz w:val="16"/>
                <w:szCs w:val="16"/>
              </w:rPr>
            </w:pPr>
            <w:r w:rsidRPr="00764A3C">
              <w:rPr>
                <w:rFonts w:ascii="Arial" w:hAnsi="Arial" w:cs="Arial"/>
                <w:snapToGrid w:val="0"/>
                <w:sz w:val="16"/>
                <w:szCs w:val="16"/>
              </w:rPr>
              <w:t xml:space="preserve">Average headcount: </w:t>
            </w:r>
            <w:r w:rsidR="00BE5899">
              <w:rPr>
                <w:rFonts w:ascii="Arial" w:hAnsi="Arial" w:cs="Arial"/>
                <w:snapToGrid w:val="0"/>
                <w:sz w:val="16"/>
                <w:szCs w:val="16"/>
              </w:rPr>
              <w:t>65</w:t>
            </w:r>
            <w:r w:rsidRPr="000462CF">
              <w:rPr>
                <w:rFonts w:ascii="Arial" w:hAnsi="Arial" w:cs="Arial"/>
                <w:snapToGrid w:val="0"/>
                <w:sz w:val="16"/>
                <w:szCs w:val="16"/>
              </w:rPr>
              <w:t xml:space="preserve"> </w:t>
            </w:r>
          </w:p>
        </w:tc>
        <w:tc>
          <w:tcPr>
            <w:tcW w:w="330" w:type="dxa"/>
            <w:noWrap/>
          </w:tcPr>
          <w:p w14:paraId="0AECE2FE" w14:textId="77777777" w:rsidR="004116FF" w:rsidRPr="000462CF" w:rsidRDefault="004116FF" w:rsidP="004116FF">
            <w:pPr>
              <w:widowControl w:val="0"/>
              <w:jc w:val="right"/>
              <w:rPr>
                <w:rFonts w:ascii="Arial" w:hAnsi="Arial" w:cs="Arial"/>
                <w:snapToGrid w:val="0"/>
                <w:sz w:val="16"/>
                <w:szCs w:val="16"/>
              </w:rPr>
            </w:pPr>
          </w:p>
        </w:tc>
        <w:tc>
          <w:tcPr>
            <w:tcW w:w="1817" w:type="dxa"/>
            <w:noWrap/>
          </w:tcPr>
          <w:p w14:paraId="3CCCCEEA" w14:textId="77777777" w:rsidR="004116FF" w:rsidRPr="000462CF" w:rsidRDefault="004116FF" w:rsidP="004116FF">
            <w:pPr>
              <w:widowControl w:val="0"/>
              <w:ind w:left="-57"/>
              <w:rPr>
                <w:rFonts w:ascii="Arial" w:hAnsi="Arial" w:cs="Arial"/>
                <w:snapToGrid w:val="0"/>
                <w:sz w:val="16"/>
                <w:szCs w:val="16"/>
              </w:rPr>
            </w:pPr>
          </w:p>
        </w:tc>
        <w:tc>
          <w:tcPr>
            <w:tcW w:w="1653" w:type="dxa"/>
            <w:gridSpan w:val="3"/>
            <w:noWrap/>
          </w:tcPr>
          <w:p w14:paraId="182ABA08" w14:textId="77777777" w:rsidR="004116FF" w:rsidRPr="000462CF" w:rsidRDefault="004116FF" w:rsidP="004116FF">
            <w:pPr>
              <w:widowControl w:val="0"/>
              <w:jc w:val="center"/>
              <w:rPr>
                <w:rFonts w:ascii="Arial" w:hAnsi="Arial" w:cs="Arial"/>
                <w:b/>
                <w:snapToGrid w:val="0"/>
                <w:sz w:val="16"/>
                <w:szCs w:val="16"/>
              </w:rPr>
            </w:pPr>
          </w:p>
        </w:tc>
      </w:tr>
      <w:tr w:rsidR="004116FF" w:rsidRPr="000462CF" w14:paraId="210CDF62" w14:textId="77777777" w:rsidTr="004116FF">
        <w:trPr>
          <w:trHeight w:val="19"/>
          <w:jc w:val="center"/>
        </w:trPr>
        <w:tc>
          <w:tcPr>
            <w:tcW w:w="5561" w:type="dxa"/>
            <w:noWrap/>
          </w:tcPr>
          <w:p w14:paraId="4BA58834" w14:textId="77777777" w:rsidR="004116FF" w:rsidRPr="000462CF" w:rsidRDefault="004116FF" w:rsidP="004116FF">
            <w:pPr>
              <w:widowControl w:val="0"/>
              <w:ind w:left="-113"/>
              <w:rPr>
                <w:rFonts w:ascii="Arial" w:hAnsi="Arial" w:cs="Arial"/>
                <w:snapToGrid w:val="0"/>
                <w:sz w:val="16"/>
                <w:szCs w:val="16"/>
              </w:rPr>
            </w:pPr>
            <w:r w:rsidRPr="000462CF">
              <w:rPr>
                <w:rFonts w:ascii="Arial" w:hAnsi="Arial" w:cs="Arial"/>
                <w:snapToGrid w:val="0"/>
                <w:sz w:val="16"/>
                <w:szCs w:val="16"/>
              </w:rPr>
              <w:t xml:space="preserve">Address: Ukraine, Kyiv, </w:t>
            </w:r>
            <w:proofErr w:type="spellStart"/>
            <w:r w:rsidRPr="000462CF">
              <w:rPr>
                <w:rFonts w:ascii="Arial" w:hAnsi="Arial" w:cs="Arial"/>
                <w:snapToGrid w:val="0"/>
                <w:sz w:val="16"/>
                <w:szCs w:val="16"/>
              </w:rPr>
              <w:t>Mykoly</w:t>
            </w:r>
            <w:proofErr w:type="spellEnd"/>
            <w:r w:rsidRPr="000462CF">
              <w:rPr>
                <w:rFonts w:ascii="Arial" w:hAnsi="Arial" w:cs="Arial"/>
                <w:snapToGrid w:val="0"/>
                <w:sz w:val="16"/>
                <w:szCs w:val="16"/>
              </w:rPr>
              <w:t xml:space="preserve"> </w:t>
            </w:r>
            <w:proofErr w:type="spellStart"/>
            <w:r w:rsidRPr="000462CF">
              <w:rPr>
                <w:rFonts w:ascii="Arial" w:hAnsi="Arial" w:cs="Arial"/>
                <w:snapToGrid w:val="0"/>
                <w:sz w:val="16"/>
                <w:szCs w:val="16"/>
              </w:rPr>
              <w:t>Hrinchenka</w:t>
            </w:r>
            <w:proofErr w:type="spellEnd"/>
            <w:r w:rsidRPr="000462CF">
              <w:rPr>
                <w:rFonts w:ascii="Arial" w:hAnsi="Arial" w:cs="Arial"/>
                <w:snapToGrid w:val="0"/>
                <w:sz w:val="16"/>
                <w:szCs w:val="16"/>
              </w:rPr>
              <w:t xml:space="preserve"> Str., 2/1, 03038</w:t>
            </w:r>
          </w:p>
        </w:tc>
        <w:tc>
          <w:tcPr>
            <w:tcW w:w="330" w:type="dxa"/>
            <w:noWrap/>
          </w:tcPr>
          <w:p w14:paraId="28670563" w14:textId="77777777" w:rsidR="004116FF" w:rsidRPr="000462CF" w:rsidRDefault="004116FF" w:rsidP="004116FF">
            <w:pPr>
              <w:widowControl w:val="0"/>
              <w:jc w:val="right"/>
              <w:rPr>
                <w:rFonts w:ascii="Arial" w:hAnsi="Arial" w:cs="Arial"/>
                <w:snapToGrid w:val="0"/>
                <w:sz w:val="16"/>
                <w:szCs w:val="16"/>
              </w:rPr>
            </w:pPr>
          </w:p>
        </w:tc>
        <w:tc>
          <w:tcPr>
            <w:tcW w:w="1817" w:type="dxa"/>
            <w:noWrap/>
          </w:tcPr>
          <w:p w14:paraId="13468048" w14:textId="77777777" w:rsidR="004116FF" w:rsidRPr="000462CF" w:rsidRDefault="004116FF" w:rsidP="004116FF">
            <w:pPr>
              <w:widowControl w:val="0"/>
              <w:ind w:left="-57"/>
              <w:rPr>
                <w:rFonts w:ascii="Arial" w:hAnsi="Arial" w:cs="Arial"/>
                <w:snapToGrid w:val="0"/>
                <w:sz w:val="16"/>
                <w:szCs w:val="16"/>
              </w:rPr>
            </w:pPr>
          </w:p>
        </w:tc>
        <w:tc>
          <w:tcPr>
            <w:tcW w:w="1653" w:type="dxa"/>
            <w:gridSpan w:val="3"/>
            <w:noWrap/>
          </w:tcPr>
          <w:p w14:paraId="12B4116B" w14:textId="77777777" w:rsidR="004116FF" w:rsidRPr="000462CF" w:rsidRDefault="004116FF" w:rsidP="004116FF">
            <w:pPr>
              <w:widowControl w:val="0"/>
              <w:jc w:val="center"/>
              <w:rPr>
                <w:rFonts w:ascii="Arial" w:hAnsi="Arial" w:cs="Arial"/>
                <w:b/>
                <w:snapToGrid w:val="0"/>
                <w:sz w:val="16"/>
                <w:szCs w:val="16"/>
              </w:rPr>
            </w:pPr>
          </w:p>
        </w:tc>
      </w:tr>
      <w:tr w:rsidR="004116FF" w:rsidRPr="000462CF" w14:paraId="080A95D9" w14:textId="77777777" w:rsidTr="004116FF">
        <w:trPr>
          <w:trHeight w:val="19"/>
          <w:jc w:val="center"/>
        </w:trPr>
        <w:tc>
          <w:tcPr>
            <w:tcW w:w="5561" w:type="dxa"/>
            <w:noWrap/>
          </w:tcPr>
          <w:p w14:paraId="05E27E35" w14:textId="77777777" w:rsidR="004116FF" w:rsidRPr="000462CF" w:rsidRDefault="004116FF" w:rsidP="004116FF">
            <w:pPr>
              <w:widowControl w:val="0"/>
              <w:ind w:left="-113"/>
              <w:rPr>
                <w:rFonts w:ascii="Arial" w:hAnsi="Arial" w:cs="Arial"/>
                <w:snapToGrid w:val="0"/>
                <w:sz w:val="16"/>
                <w:szCs w:val="16"/>
              </w:rPr>
            </w:pPr>
            <w:r w:rsidRPr="000462CF">
              <w:rPr>
                <w:rFonts w:ascii="Arial" w:hAnsi="Arial" w:cs="Arial"/>
                <w:snapToGrid w:val="0"/>
                <w:sz w:val="16"/>
                <w:szCs w:val="16"/>
              </w:rPr>
              <w:t xml:space="preserve">Units of measurement: thousands of UAH </w:t>
            </w:r>
          </w:p>
        </w:tc>
        <w:tc>
          <w:tcPr>
            <w:tcW w:w="330" w:type="dxa"/>
            <w:noWrap/>
          </w:tcPr>
          <w:p w14:paraId="5D10754B" w14:textId="77777777" w:rsidR="004116FF" w:rsidRPr="000462CF" w:rsidRDefault="004116FF" w:rsidP="004116FF">
            <w:pPr>
              <w:widowControl w:val="0"/>
              <w:rPr>
                <w:rFonts w:ascii="Arial" w:hAnsi="Arial" w:cs="Arial"/>
                <w:snapToGrid w:val="0"/>
                <w:sz w:val="16"/>
                <w:szCs w:val="16"/>
              </w:rPr>
            </w:pPr>
          </w:p>
        </w:tc>
        <w:tc>
          <w:tcPr>
            <w:tcW w:w="1817" w:type="dxa"/>
            <w:noWrap/>
          </w:tcPr>
          <w:p w14:paraId="5B70A75E" w14:textId="77777777" w:rsidR="004116FF" w:rsidRPr="000462CF" w:rsidRDefault="004116FF" w:rsidP="004116FF">
            <w:pPr>
              <w:widowControl w:val="0"/>
              <w:ind w:left="-57"/>
              <w:rPr>
                <w:rFonts w:ascii="Arial" w:hAnsi="Arial" w:cs="Arial"/>
                <w:snapToGrid w:val="0"/>
                <w:sz w:val="16"/>
                <w:szCs w:val="16"/>
              </w:rPr>
            </w:pPr>
          </w:p>
        </w:tc>
        <w:tc>
          <w:tcPr>
            <w:tcW w:w="1653" w:type="dxa"/>
            <w:gridSpan w:val="3"/>
            <w:noWrap/>
          </w:tcPr>
          <w:p w14:paraId="0BD1BB49" w14:textId="77777777" w:rsidR="004116FF" w:rsidRPr="000462CF" w:rsidRDefault="004116FF" w:rsidP="004116FF">
            <w:pPr>
              <w:widowControl w:val="0"/>
              <w:jc w:val="center"/>
              <w:rPr>
                <w:rFonts w:ascii="Arial" w:hAnsi="Arial" w:cs="Arial"/>
                <w:snapToGrid w:val="0"/>
                <w:sz w:val="16"/>
                <w:szCs w:val="16"/>
              </w:rPr>
            </w:pPr>
          </w:p>
        </w:tc>
      </w:tr>
      <w:tr w:rsidR="004116FF" w:rsidRPr="000462CF" w14:paraId="7A9EFD43" w14:textId="77777777" w:rsidTr="004116FF">
        <w:trPr>
          <w:trHeight w:val="19"/>
          <w:jc w:val="center"/>
        </w:trPr>
        <w:tc>
          <w:tcPr>
            <w:tcW w:w="5561" w:type="dxa"/>
            <w:noWrap/>
          </w:tcPr>
          <w:p w14:paraId="19234D66" w14:textId="77777777" w:rsidR="004116FF" w:rsidRPr="000462CF" w:rsidRDefault="004116FF" w:rsidP="004116FF">
            <w:pPr>
              <w:widowControl w:val="0"/>
              <w:ind w:left="-113"/>
              <w:rPr>
                <w:rFonts w:ascii="Arial" w:hAnsi="Arial" w:cs="Arial"/>
                <w:snapToGrid w:val="0"/>
                <w:sz w:val="16"/>
                <w:szCs w:val="16"/>
              </w:rPr>
            </w:pPr>
            <w:r w:rsidRPr="000462CF">
              <w:rPr>
                <w:rFonts w:ascii="Arial" w:hAnsi="Arial" w:cs="Arial"/>
                <w:snapToGrid w:val="0"/>
                <w:sz w:val="16"/>
                <w:szCs w:val="16"/>
              </w:rPr>
              <w:t>Prepared in accordance with (mark with “v” in relevant box):</w:t>
            </w:r>
          </w:p>
        </w:tc>
        <w:tc>
          <w:tcPr>
            <w:tcW w:w="330" w:type="dxa"/>
            <w:noWrap/>
          </w:tcPr>
          <w:p w14:paraId="7A5CF1EE" w14:textId="77777777" w:rsidR="004116FF" w:rsidRPr="000462CF" w:rsidRDefault="004116FF" w:rsidP="004116FF">
            <w:pPr>
              <w:widowControl w:val="0"/>
              <w:rPr>
                <w:rFonts w:ascii="Arial" w:hAnsi="Arial" w:cs="Arial"/>
                <w:snapToGrid w:val="0"/>
                <w:sz w:val="16"/>
                <w:szCs w:val="16"/>
              </w:rPr>
            </w:pPr>
          </w:p>
        </w:tc>
        <w:tc>
          <w:tcPr>
            <w:tcW w:w="1817" w:type="dxa"/>
            <w:noWrap/>
          </w:tcPr>
          <w:p w14:paraId="5ABA3A49" w14:textId="77777777" w:rsidR="004116FF" w:rsidRPr="000462CF" w:rsidRDefault="004116FF" w:rsidP="004116FF">
            <w:pPr>
              <w:widowControl w:val="0"/>
              <w:rPr>
                <w:rFonts w:ascii="Arial" w:hAnsi="Arial" w:cs="Arial"/>
                <w:snapToGrid w:val="0"/>
                <w:sz w:val="16"/>
                <w:szCs w:val="16"/>
              </w:rPr>
            </w:pPr>
          </w:p>
        </w:tc>
        <w:tc>
          <w:tcPr>
            <w:tcW w:w="1653" w:type="dxa"/>
            <w:gridSpan w:val="3"/>
            <w:tcBorders>
              <w:left w:val="nil"/>
              <w:bottom w:val="single" w:sz="4" w:space="0" w:color="auto"/>
            </w:tcBorders>
            <w:noWrap/>
          </w:tcPr>
          <w:p w14:paraId="355AE20E" w14:textId="77777777" w:rsidR="004116FF" w:rsidRPr="000462CF" w:rsidRDefault="004116FF" w:rsidP="004116FF">
            <w:pPr>
              <w:widowControl w:val="0"/>
              <w:jc w:val="right"/>
              <w:rPr>
                <w:rFonts w:ascii="Arial" w:hAnsi="Arial" w:cs="Arial"/>
                <w:snapToGrid w:val="0"/>
                <w:sz w:val="16"/>
                <w:szCs w:val="16"/>
              </w:rPr>
            </w:pPr>
          </w:p>
        </w:tc>
      </w:tr>
      <w:tr w:rsidR="004116FF" w:rsidRPr="000462CF" w14:paraId="0DFEA92D" w14:textId="77777777" w:rsidTr="004116FF">
        <w:trPr>
          <w:trHeight w:val="89"/>
          <w:jc w:val="center"/>
        </w:trPr>
        <w:tc>
          <w:tcPr>
            <w:tcW w:w="5561" w:type="dxa"/>
            <w:shd w:val="clear" w:color="auto" w:fill="auto"/>
            <w:noWrap/>
          </w:tcPr>
          <w:p w14:paraId="4066ECCD" w14:textId="77777777" w:rsidR="004116FF" w:rsidRPr="000462CF" w:rsidRDefault="004116FF" w:rsidP="004116FF">
            <w:pPr>
              <w:widowControl w:val="0"/>
              <w:ind w:left="-113"/>
              <w:rPr>
                <w:rFonts w:ascii="Arial" w:hAnsi="Arial" w:cs="Arial"/>
                <w:snapToGrid w:val="0"/>
                <w:sz w:val="16"/>
                <w:szCs w:val="16"/>
              </w:rPr>
            </w:pPr>
            <w:r w:rsidRPr="000462CF">
              <w:rPr>
                <w:rFonts w:ascii="Arial" w:hAnsi="Arial" w:cs="Arial"/>
                <w:snapToGrid w:val="0"/>
                <w:sz w:val="16"/>
                <w:szCs w:val="16"/>
              </w:rPr>
              <w:t>Ukrainian Accounting Standards</w:t>
            </w:r>
          </w:p>
        </w:tc>
        <w:tc>
          <w:tcPr>
            <w:tcW w:w="330" w:type="dxa"/>
            <w:noWrap/>
          </w:tcPr>
          <w:p w14:paraId="479738E2" w14:textId="77777777" w:rsidR="004116FF" w:rsidRPr="000462CF" w:rsidRDefault="004116FF" w:rsidP="004116FF">
            <w:pPr>
              <w:widowControl w:val="0"/>
              <w:rPr>
                <w:rFonts w:ascii="Arial" w:hAnsi="Arial" w:cs="Arial"/>
                <w:snapToGrid w:val="0"/>
                <w:sz w:val="16"/>
                <w:szCs w:val="16"/>
              </w:rPr>
            </w:pPr>
          </w:p>
        </w:tc>
        <w:tc>
          <w:tcPr>
            <w:tcW w:w="1817" w:type="dxa"/>
            <w:tcBorders>
              <w:right w:val="single" w:sz="4" w:space="0" w:color="auto"/>
            </w:tcBorders>
            <w:noWrap/>
          </w:tcPr>
          <w:p w14:paraId="0F6E09BA" w14:textId="77777777" w:rsidR="004116FF" w:rsidRPr="000462CF" w:rsidRDefault="004116FF" w:rsidP="004116FF">
            <w:pPr>
              <w:widowControl w:val="0"/>
              <w:rPr>
                <w:rFonts w:ascii="Arial" w:hAnsi="Arial" w:cs="Arial"/>
                <w:snapToGrid w:val="0"/>
                <w:sz w:val="16"/>
                <w:szCs w:val="16"/>
              </w:rPr>
            </w:pPr>
          </w:p>
        </w:tc>
        <w:tc>
          <w:tcPr>
            <w:tcW w:w="1653" w:type="dxa"/>
            <w:gridSpan w:val="3"/>
            <w:tcBorders>
              <w:top w:val="single" w:sz="4" w:space="0" w:color="auto"/>
              <w:left w:val="single" w:sz="4" w:space="0" w:color="auto"/>
              <w:bottom w:val="single" w:sz="4" w:space="0" w:color="auto"/>
              <w:right w:val="single" w:sz="4" w:space="0" w:color="auto"/>
            </w:tcBorders>
            <w:noWrap/>
          </w:tcPr>
          <w:p w14:paraId="0B77CCF6" w14:textId="77777777" w:rsidR="004116FF" w:rsidRPr="000462CF" w:rsidRDefault="004116FF" w:rsidP="004116FF">
            <w:pPr>
              <w:widowControl w:val="0"/>
              <w:jc w:val="center"/>
              <w:rPr>
                <w:rFonts w:ascii="Arial" w:hAnsi="Arial" w:cs="Arial"/>
                <w:snapToGrid w:val="0"/>
                <w:sz w:val="16"/>
                <w:szCs w:val="16"/>
              </w:rPr>
            </w:pPr>
          </w:p>
        </w:tc>
      </w:tr>
      <w:tr w:rsidR="004116FF" w:rsidRPr="000462CF" w14:paraId="504DCA8F" w14:textId="77777777" w:rsidTr="004116FF">
        <w:trPr>
          <w:trHeight w:val="58"/>
          <w:jc w:val="center"/>
        </w:trPr>
        <w:tc>
          <w:tcPr>
            <w:tcW w:w="5561" w:type="dxa"/>
            <w:shd w:val="clear" w:color="auto" w:fill="auto"/>
            <w:noWrap/>
          </w:tcPr>
          <w:p w14:paraId="7DACD279" w14:textId="77777777" w:rsidR="004116FF" w:rsidRPr="000462CF" w:rsidRDefault="004116FF" w:rsidP="004116FF">
            <w:pPr>
              <w:widowControl w:val="0"/>
              <w:ind w:left="-113"/>
              <w:rPr>
                <w:rFonts w:ascii="Arial" w:hAnsi="Arial" w:cs="Arial"/>
                <w:snapToGrid w:val="0"/>
                <w:sz w:val="16"/>
                <w:szCs w:val="16"/>
              </w:rPr>
            </w:pPr>
            <w:r w:rsidRPr="000462CF">
              <w:rPr>
                <w:rFonts w:ascii="Arial" w:hAnsi="Arial" w:cs="Arial"/>
                <w:snapToGrid w:val="0"/>
                <w:sz w:val="16"/>
                <w:szCs w:val="16"/>
              </w:rPr>
              <w:t>International Financial Reporting Standards</w:t>
            </w:r>
          </w:p>
        </w:tc>
        <w:tc>
          <w:tcPr>
            <w:tcW w:w="330" w:type="dxa"/>
            <w:noWrap/>
          </w:tcPr>
          <w:p w14:paraId="6A1375D3" w14:textId="77777777" w:rsidR="004116FF" w:rsidRPr="000462CF" w:rsidRDefault="004116FF" w:rsidP="004116FF">
            <w:pPr>
              <w:widowControl w:val="0"/>
              <w:rPr>
                <w:rFonts w:ascii="Arial" w:hAnsi="Arial" w:cs="Arial"/>
                <w:snapToGrid w:val="0"/>
                <w:sz w:val="16"/>
                <w:szCs w:val="16"/>
              </w:rPr>
            </w:pPr>
          </w:p>
        </w:tc>
        <w:tc>
          <w:tcPr>
            <w:tcW w:w="1817" w:type="dxa"/>
            <w:tcBorders>
              <w:right w:val="single" w:sz="4" w:space="0" w:color="auto"/>
            </w:tcBorders>
            <w:noWrap/>
          </w:tcPr>
          <w:p w14:paraId="079C01E3" w14:textId="77777777" w:rsidR="004116FF" w:rsidRPr="000462CF" w:rsidRDefault="004116FF" w:rsidP="004116FF">
            <w:pPr>
              <w:widowControl w:val="0"/>
              <w:rPr>
                <w:rFonts w:ascii="Arial" w:hAnsi="Arial" w:cs="Arial"/>
                <w:snapToGrid w:val="0"/>
                <w:sz w:val="16"/>
                <w:szCs w:val="16"/>
              </w:rPr>
            </w:pPr>
          </w:p>
        </w:tc>
        <w:tc>
          <w:tcPr>
            <w:tcW w:w="1653" w:type="dxa"/>
            <w:gridSpan w:val="3"/>
            <w:tcBorders>
              <w:top w:val="single" w:sz="4" w:space="0" w:color="auto"/>
              <w:left w:val="single" w:sz="4" w:space="0" w:color="auto"/>
              <w:bottom w:val="single" w:sz="4" w:space="0" w:color="auto"/>
              <w:right w:val="single" w:sz="4" w:space="0" w:color="auto"/>
            </w:tcBorders>
            <w:noWrap/>
          </w:tcPr>
          <w:p w14:paraId="070119F7" w14:textId="77777777" w:rsidR="004116FF" w:rsidRPr="000462CF" w:rsidRDefault="004116FF" w:rsidP="004116FF">
            <w:pPr>
              <w:widowControl w:val="0"/>
              <w:jc w:val="center"/>
              <w:rPr>
                <w:rFonts w:ascii="Arial" w:hAnsi="Arial" w:cs="Arial"/>
                <w:snapToGrid w:val="0"/>
                <w:sz w:val="16"/>
                <w:szCs w:val="16"/>
              </w:rPr>
            </w:pPr>
            <w:r w:rsidRPr="000462CF">
              <w:rPr>
                <w:rFonts w:ascii="Arial" w:hAnsi="Arial" w:cs="Arial"/>
                <w:snapToGrid w:val="0"/>
                <w:sz w:val="16"/>
                <w:szCs w:val="16"/>
              </w:rPr>
              <w:t>V</w:t>
            </w:r>
          </w:p>
        </w:tc>
      </w:tr>
    </w:tbl>
    <w:p w14:paraId="21FA1BF6" w14:textId="77777777" w:rsidR="004116FF" w:rsidRPr="000462CF" w:rsidRDefault="004116FF" w:rsidP="004116FF">
      <w:pPr>
        <w:pStyle w:val="000Normal"/>
        <w:rPr>
          <w:rFonts w:ascii="Arial" w:hAnsi="Arial" w:cs="Arial"/>
          <w:i/>
          <w:iCs/>
        </w:rPr>
      </w:pPr>
    </w:p>
    <w:p w14:paraId="130F610B" w14:textId="6CE7D272" w:rsidR="004116FF" w:rsidRPr="000462CF" w:rsidRDefault="004116FF" w:rsidP="004116FF">
      <w:pPr>
        <w:widowControl w:val="0"/>
        <w:spacing w:line="238" w:lineRule="auto"/>
        <w:jc w:val="center"/>
        <w:rPr>
          <w:rFonts w:ascii="Arial" w:hAnsi="Arial" w:cs="Arial"/>
          <w:b/>
          <w:szCs w:val="16"/>
          <w:lang w:val="uk-UA"/>
        </w:rPr>
      </w:pPr>
      <w:r w:rsidRPr="000462CF">
        <w:rPr>
          <w:rFonts w:ascii="Arial" w:hAnsi="Arial" w:cs="Arial"/>
          <w:b/>
          <w:snapToGrid w:val="0"/>
          <w:szCs w:val="16"/>
        </w:rPr>
        <w:t xml:space="preserve">Balance sheet </w:t>
      </w:r>
      <w:r w:rsidRPr="000462CF">
        <w:rPr>
          <w:rFonts w:ascii="Arial" w:hAnsi="Arial" w:cs="Arial"/>
          <w:b/>
          <w:snapToGrid w:val="0"/>
          <w:szCs w:val="16"/>
        </w:rPr>
        <w:br/>
        <w:t>(</w:t>
      </w:r>
      <w:r w:rsidRPr="000462CF">
        <w:rPr>
          <w:rFonts w:ascii="Arial" w:hAnsi="Arial" w:cs="Arial"/>
          <w:b/>
          <w:szCs w:val="16"/>
        </w:rPr>
        <w:t xml:space="preserve">Statement of financial position) </w:t>
      </w:r>
      <w:r w:rsidRPr="000462CF">
        <w:rPr>
          <w:rFonts w:ascii="Arial" w:hAnsi="Arial" w:cs="Arial"/>
          <w:b/>
          <w:szCs w:val="16"/>
        </w:rPr>
        <w:br/>
        <w:t xml:space="preserve">as </w:t>
      </w:r>
      <w:proofErr w:type="gramStart"/>
      <w:r w:rsidRPr="000462CF">
        <w:rPr>
          <w:rFonts w:ascii="Arial" w:hAnsi="Arial" w:cs="Arial"/>
          <w:b/>
          <w:szCs w:val="16"/>
        </w:rPr>
        <w:t>at</w:t>
      </w:r>
      <w:proofErr w:type="gramEnd"/>
      <w:r w:rsidRPr="000462CF">
        <w:rPr>
          <w:rFonts w:ascii="Arial" w:hAnsi="Arial" w:cs="Arial"/>
          <w:b/>
          <w:szCs w:val="16"/>
        </w:rPr>
        <w:t xml:space="preserve"> 31 December 202</w:t>
      </w:r>
      <w:r w:rsidR="00D63D40">
        <w:rPr>
          <w:rFonts w:ascii="Arial" w:hAnsi="Arial" w:cs="Arial"/>
          <w:b/>
          <w:szCs w:val="16"/>
          <w:lang w:val="uk-UA"/>
        </w:rPr>
        <w:t>2</w:t>
      </w:r>
    </w:p>
    <w:p w14:paraId="500AB112" w14:textId="77777777" w:rsidR="004116FF" w:rsidRPr="000462CF" w:rsidRDefault="004116FF" w:rsidP="004116FF">
      <w:pPr>
        <w:widowControl w:val="0"/>
        <w:spacing w:line="238" w:lineRule="auto"/>
        <w:jc w:val="center"/>
        <w:rPr>
          <w:rFonts w:ascii="Arial" w:hAnsi="Arial" w:cs="Arial"/>
          <w:b/>
          <w:sz w:val="14"/>
          <w:szCs w:val="14"/>
        </w:rPr>
      </w:pPr>
    </w:p>
    <w:tbl>
      <w:tblPr>
        <w:tblW w:w="4998" w:type="pct"/>
        <w:tblCellMar>
          <w:left w:w="30" w:type="dxa"/>
          <w:right w:w="30" w:type="dxa"/>
        </w:tblCellMar>
        <w:tblLook w:val="0000" w:firstRow="0" w:lastRow="0" w:firstColumn="0" w:lastColumn="0" w:noHBand="0" w:noVBand="0"/>
      </w:tblPr>
      <w:tblGrid>
        <w:gridCol w:w="4536"/>
        <w:gridCol w:w="1705"/>
        <w:gridCol w:w="1703"/>
        <w:gridCol w:w="1687"/>
      </w:tblGrid>
      <w:tr w:rsidR="004116FF" w:rsidRPr="000462CF" w14:paraId="22B6E6F6" w14:textId="77777777" w:rsidTr="004116FF">
        <w:trPr>
          <w:trHeight w:val="20"/>
        </w:trPr>
        <w:tc>
          <w:tcPr>
            <w:tcW w:w="2355" w:type="pct"/>
          </w:tcPr>
          <w:p w14:paraId="4537E3B8" w14:textId="77777777" w:rsidR="004116FF" w:rsidRPr="000462CF" w:rsidRDefault="004116FF" w:rsidP="004116FF">
            <w:pPr>
              <w:widowControl w:val="0"/>
              <w:spacing w:line="238" w:lineRule="auto"/>
              <w:jc w:val="right"/>
              <w:rPr>
                <w:rFonts w:ascii="Arial" w:hAnsi="Arial" w:cs="Arial"/>
                <w:snapToGrid w:val="0"/>
                <w:sz w:val="16"/>
                <w:szCs w:val="16"/>
              </w:rPr>
            </w:pPr>
          </w:p>
        </w:tc>
        <w:tc>
          <w:tcPr>
            <w:tcW w:w="885" w:type="pct"/>
            <w:vAlign w:val="bottom"/>
          </w:tcPr>
          <w:p w14:paraId="0C27DE11" w14:textId="77777777" w:rsidR="004116FF" w:rsidRPr="000462CF" w:rsidRDefault="004116FF" w:rsidP="004116FF">
            <w:pPr>
              <w:widowControl w:val="0"/>
              <w:tabs>
                <w:tab w:val="left" w:pos="1114"/>
              </w:tabs>
              <w:spacing w:line="238" w:lineRule="auto"/>
              <w:jc w:val="center"/>
              <w:rPr>
                <w:rFonts w:ascii="Arial" w:hAnsi="Arial" w:cs="Arial"/>
                <w:snapToGrid w:val="0"/>
                <w:sz w:val="16"/>
                <w:szCs w:val="16"/>
              </w:rPr>
            </w:pPr>
            <w:r w:rsidRPr="000462CF">
              <w:rPr>
                <w:rFonts w:ascii="Arial" w:hAnsi="Arial" w:cs="Arial"/>
                <w:snapToGrid w:val="0"/>
                <w:sz w:val="16"/>
                <w:szCs w:val="16"/>
              </w:rPr>
              <w:t>Form № 1</w:t>
            </w:r>
          </w:p>
        </w:tc>
        <w:tc>
          <w:tcPr>
            <w:tcW w:w="884" w:type="pct"/>
            <w:tcBorders>
              <w:right w:val="single" w:sz="4" w:space="0" w:color="auto"/>
            </w:tcBorders>
            <w:vAlign w:val="bottom"/>
          </w:tcPr>
          <w:p w14:paraId="707EEBF1" w14:textId="77777777" w:rsidR="004116FF" w:rsidRPr="000462CF" w:rsidRDefault="004116FF" w:rsidP="004116FF">
            <w:pPr>
              <w:widowControl w:val="0"/>
              <w:spacing w:line="238" w:lineRule="auto"/>
              <w:jc w:val="center"/>
              <w:rPr>
                <w:rFonts w:ascii="Arial" w:hAnsi="Arial" w:cs="Arial"/>
                <w:snapToGrid w:val="0"/>
                <w:sz w:val="16"/>
                <w:szCs w:val="16"/>
              </w:rPr>
            </w:pPr>
            <w:r w:rsidRPr="000462CF">
              <w:rPr>
                <w:rFonts w:ascii="Arial" w:hAnsi="Arial" w:cs="Arial"/>
                <w:bCs/>
                <w:sz w:val="16"/>
                <w:szCs w:val="16"/>
              </w:rPr>
              <w:t>DKUD code</w:t>
            </w:r>
          </w:p>
        </w:tc>
        <w:tc>
          <w:tcPr>
            <w:tcW w:w="876" w:type="pct"/>
            <w:tcBorders>
              <w:top w:val="single" w:sz="4" w:space="0" w:color="auto"/>
              <w:left w:val="single" w:sz="4" w:space="0" w:color="auto"/>
              <w:bottom w:val="single" w:sz="4" w:space="0" w:color="auto"/>
              <w:right w:val="single" w:sz="4" w:space="0" w:color="auto"/>
            </w:tcBorders>
            <w:vAlign w:val="bottom"/>
          </w:tcPr>
          <w:p w14:paraId="502E7E7A" w14:textId="77777777" w:rsidR="004116FF" w:rsidRPr="000462CF" w:rsidRDefault="004116FF" w:rsidP="004116FF">
            <w:pPr>
              <w:widowControl w:val="0"/>
              <w:spacing w:line="238" w:lineRule="auto"/>
              <w:jc w:val="center"/>
              <w:rPr>
                <w:rFonts w:ascii="Arial" w:hAnsi="Arial" w:cs="Arial"/>
                <w:b/>
                <w:snapToGrid w:val="0"/>
                <w:sz w:val="16"/>
                <w:szCs w:val="16"/>
              </w:rPr>
            </w:pPr>
            <w:r w:rsidRPr="000462CF">
              <w:rPr>
                <w:rFonts w:ascii="Arial" w:hAnsi="Arial" w:cs="Arial"/>
                <w:snapToGrid w:val="0"/>
                <w:sz w:val="16"/>
                <w:szCs w:val="16"/>
              </w:rPr>
              <w:t>1801001</w:t>
            </w:r>
          </w:p>
        </w:tc>
      </w:tr>
    </w:tbl>
    <w:p w14:paraId="5DC740A2" w14:textId="77777777" w:rsidR="004116FF" w:rsidRPr="000462CF" w:rsidRDefault="004116FF" w:rsidP="004116FF">
      <w:pPr>
        <w:widowControl w:val="0"/>
        <w:spacing w:line="238" w:lineRule="auto"/>
        <w:rPr>
          <w:rFonts w:ascii="Arial" w:hAnsi="Arial" w:cs="Arial"/>
          <w:sz w:val="14"/>
          <w:szCs w:val="14"/>
        </w:rPr>
      </w:pP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853"/>
        <w:gridCol w:w="853"/>
        <w:gridCol w:w="1703"/>
        <w:gridCol w:w="1693"/>
      </w:tblGrid>
      <w:tr w:rsidR="001F3BA8" w:rsidRPr="000462CF" w14:paraId="4454E1A6" w14:textId="77777777" w:rsidTr="003C7789">
        <w:trPr>
          <w:trHeight w:val="20"/>
          <w:jc w:val="center"/>
        </w:trPr>
        <w:tc>
          <w:tcPr>
            <w:tcW w:w="2312" w:type="pct"/>
            <w:vAlign w:val="bottom"/>
          </w:tcPr>
          <w:p w14:paraId="40077BD1" w14:textId="77777777" w:rsidR="001F3BA8" w:rsidRPr="000462CF" w:rsidRDefault="001F3BA8" w:rsidP="001F3BA8">
            <w:pPr>
              <w:widowControl w:val="0"/>
              <w:spacing w:line="238" w:lineRule="auto"/>
              <w:jc w:val="center"/>
              <w:rPr>
                <w:rFonts w:ascii="Arial" w:hAnsi="Arial" w:cs="Arial"/>
                <w:b/>
                <w:sz w:val="16"/>
                <w:szCs w:val="16"/>
              </w:rPr>
            </w:pPr>
            <w:r w:rsidRPr="000462CF">
              <w:rPr>
                <w:rFonts w:ascii="Arial" w:hAnsi="Arial" w:cs="Arial"/>
                <w:b/>
                <w:snapToGrid w:val="0"/>
                <w:sz w:val="16"/>
                <w:szCs w:val="16"/>
              </w:rPr>
              <w:t>Assets</w:t>
            </w:r>
          </w:p>
        </w:tc>
        <w:tc>
          <w:tcPr>
            <w:tcW w:w="449" w:type="pct"/>
            <w:vAlign w:val="center"/>
          </w:tcPr>
          <w:p w14:paraId="70C45F60" w14:textId="4317FCDF" w:rsidR="001F3BA8" w:rsidRPr="000462CF" w:rsidRDefault="00F3464F" w:rsidP="001F3BA8">
            <w:pPr>
              <w:widowControl w:val="0"/>
              <w:spacing w:line="238" w:lineRule="auto"/>
              <w:jc w:val="center"/>
              <w:rPr>
                <w:rFonts w:ascii="Arial" w:hAnsi="Arial" w:cs="Arial"/>
                <w:b/>
                <w:snapToGrid w:val="0"/>
                <w:sz w:val="16"/>
                <w:szCs w:val="16"/>
                <w:lang w:val="en-US"/>
              </w:rPr>
            </w:pPr>
            <w:r w:rsidRPr="000462CF">
              <w:rPr>
                <w:rFonts w:ascii="Arial" w:hAnsi="Arial" w:cs="Arial"/>
                <w:b/>
                <w:color w:val="000000"/>
                <w:sz w:val="16"/>
                <w:szCs w:val="16"/>
                <w:lang w:val="en-US" w:eastAsia="uk-UA"/>
              </w:rPr>
              <w:t>Note</w:t>
            </w:r>
          </w:p>
        </w:tc>
        <w:tc>
          <w:tcPr>
            <w:tcW w:w="449" w:type="pct"/>
            <w:vAlign w:val="bottom"/>
          </w:tcPr>
          <w:p w14:paraId="7A25C927" w14:textId="41C2FF2E" w:rsidR="001F3BA8" w:rsidRPr="000462CF" w:rsidRDefault="001F3BA8" w:rsidP="001F3BA8">
            <w:pPr>
              <w:widowControl w:val="0"/>
              <w:spacing w:line="238" w:lineRule="auto"/>
              <w:jc w:val="center"/>
              <w:rPr>
                <w:rFonts w:ascii="Arial" w:hAnsi="Arial" w:cs="Arial"/>
                <w:b/>
                <w:snapToGrid w:val="0"/>
                <w:sz w:val="16"/>
                <w:szCs w:val="16"/>
              </w:rPr>
            </w:pPr>
            <w:r w:rsidRPr="000462CF">
              <w:rPr>
                <w:rFonts w:ascii="Arial" w:hAnsi="Arial" w:cs="Arial"/>
                <w:b/>
                <w:snapToGrid w:val="0"/>
                <w:sz w:val="16"/>
                <w:szCs w:val="16"/>
              </w:rPr>
              <w:t>Line code</w:t>
            </w:r>
          </w:p>
        </w:tc>
        <w:tc>
          <w:tcPr>
            <w:tcW w:w="897" w:type="pct"/>
            <w:vAlign w:val="bottom"/>
          </w:tcPr>
          <w:p w14:paraId="16A2E145" w14:textId="682CDC1D" w:rsidR="001F3BA8" w:rsidRPr="000462CF" w:rsidRDefault="001F3BA8" w:rsidP="001F3BA8">
            <w:pPr>
              <w:pStyle w:val="NormalWeb"/>
              <w:widowControl w:val="0"/>
              <w:spacing w:line="238" w:lineRule="auto"/>
              <w:jc w:val="right"/>
              <w:rPr>
                <w:rFonts w:ascii="Arial" w:hAnsi="Arial" w:cs="Arial"/>
                <w:sz w:val="16"/>
                <w:szCs w:val="16"/>
              </w:rPr>
            </w:pPr>
            <w:r w:rsidRPr="000462CF">
              <w:rPr>
                <w:rFonts w:ascii="Arial" w:hAnsi="Arial" w:cs="Arial"/>
                <w:b/>
                <w:bCs/>
                <w:sz w:val="16"/>
                <w:szCs w:val="16"/>
              </w:rPr>
              <w:t xml:space="preserve">As </w:t>
            </w:r>
            <w:proofErr w:type="gramStart"/>
            <w:r w:rsidRPr="000462CF">
              <w:rPr>
                <w:rFonts w:ascii="Arial" w:hAnsi="Arial" w:cs="Arial"/>
                <w:b/>
                <w:bCs/>
                <w:sz w:val="16"/>
                <w:szCs w:val="16"/>
              </w:rPr>
              <w:t>at</w:t>
            </w:r>
            <w:proofErr w:type="gramEnd"/>
            <w:r w:rsidRPr="000462CF">
              <w:rPr>
                <w:rFonts w:ascii="Arial" w:hAnsi="Arial" w:cs="Arial"/>
                <w:b/>
                <w:bCs/>
                <w:sz w:val="16"/>
                <w:szCs w:val="16"/>
              </w:rPr>
              <w:t xml:space="preserve"> 31 December 202</w:t>
            </w:r>
            <w:r w:rsidR="00D63D40">
              <w:rPr>
                <w:rFonts w:ascii="Arial" w:hAnsi="Arial" w:cs="Arial"/>
                <w:b/>
                <w:bCs/>
                <w:sz w:val="16"/>
                <w:szCs w:val="16"/>
                <w:lang w:val="uk-UA"/>
              </w:rPr>
              <w:t>2</w:t>
            </w:r>
          </w:p>
        </w:tc>
        <w:tc>
          <w:tcPr>
            <w:tcW w:w="892" w:type="pct"/>
            <w:vAlign w:val="bottom"/>
          </w:tcPr>
          <w:p w14:paraId="01A8D08A" w14:textId="1C052B90" w:rsidR="001F3BA8" w:rsidRPr="000462CF" w:rsidRDefault="001F3BA8" w:rsidP="001F3BA8">
            <w:pPr>
              <w:pStyle w:val="NormalWeb"/>
              <w:widowControl w:val="0"/>
              <w:spacing w:line="238" w:lineRule="auto"/>
              <w:jc w:val="center"/>
              <w:rPr>
                <w:rFonts w:ascii="Arial" w:hAnsi="Arial" w:cs="Arial"/>
                <w:b/>
                <w:sz w:val="16"/>
                <w:szCs w:val="16"/>
                <w:vertAlign w:val="superscript"/>
                <w:lang w:val="ru-RU"/>
              </w:rPr>
            </w:pPr>
            <w:r w:rsidRPr="000462CF">
              <w:rPr>
                <w:rFonts w:ascii="Arial" w:hAnsi="Arial" w:cs="Arial"/>
                <w:b/>
                <w:sz w:val="16"/>
                <w:szCs w:val="16"/>
              </w:rPr>
              <w:t xml:space="preserve">As </w:t>
            </w:r>
            <w:proofErr w:type="gramStart"/>
            <w:r w:rsidRPr="000462CF">
              <w:rPr>
                <w:rFonts w:ascii="Arial" w:hAnsi="Arial" w:cs="Arial"/>
                <w:b/>
                <w:sz w:val="16"/>
                <w:szCs w:val="16"/>
              </w:rPr>
              <w:t>at</w:t>
            </w:r>
            <w:proofErr w:type="gramEnd"/>
            <w:r w:rsidRPr="000462CF">
              <w:rPr>
                <w:rFonts w:ascii="Arial" w:hAnsi="Arial" w:cs="Arial"/>
                <w:b/>
                <w:sz w:val="16"/>
                <w:szCs w:val="16"/>
              </w:rPr>
              <w:t xml:space="preserve"> 31 December 202</w:t>
            </w:r>
            <w:r w:rsidR="00D63D40">
              <w:rPr>
                <w:rFonts w:ascii="Arial" w:hAnsi="Arial" w:cs="Arial"/>
                <w:b/>
                <w:sz w:val="16"/>
                <w:szCs w:val="16"/>
                <w:lang w:val="uk-UA"/>
              </w:rPr>
              <w:t>1</w:t>
            </w:r>
          </w:p>
        </w:tc>
      </w:tr>
      <w:tr w:rsidR="001F3BA8" w:rsidRPr="000462CF" w14:paraId="10FC7662" w14:textId="77777777" w:rsidTr="003C7789">
        <w:trPr>
          <w:trHeight w:val="20"/>
          <w:jc w:val="center"/>
        </w:trPr>
        <w:tc>
          <w:tcPr>
            <w:tcW w:w="2312" w:type="pct"/>
            <w:vAlign w:val="bottom"/>
          </w:tcPr>
          <w:p w14:paraId="07617AE5" w14:textId="77777777" w:rsidR="001F3BA8" w:rsidRPr="000462CF" w:rsidRDefault="001F3BA8" w:rsidP="001F3BA8">
            <w:pPr>
              <w:pStyle w:val="NormalWeb"/>
              <w:widowControl w:val="0"/>
              <w:spacing w:line="238" w:lineRule="auto"/>
              <w:jc w:val="center"/>
              <w:rPr>
                <w:rFonts w:ascii="Arial" w:hAnsi="Arial" w:cs="Arial"/>
                <w:b/>
                <w:sz w:val="16"/>
                <w:szCs w:val="16"/>
              </w:rPr>
            </w:pPr>
            <w:r w:rsidRPr="000462CF">
              <w:rPr>
                <w:rFonts w:ascii="Arial" w:hAnsi="Arial" w:cs="Arial"/>
                <w:b/>
                <w:sz w:val="16"/>
                <w:szCs w:val="16"/>
              </w:rPr>
              <w:t>1</w:t>
            </w:r>
          </w:p>
        </w:tc>
        <w:tc>
          <w:tcPr>
            <w:tcW w:w="449" w:type="pct"/>
            <w:vAlign w:val="center"/>
          </w:tcPr>
          <w:p w14:paraId="67433ED3" w14:textId="77777777" w:rsidR="001F3BA8" w:rsidRPr="000462CF" w:rsidRDefault="001F3BA8" w:rsidP="001F3BA8">
            <w:pPr>
              <w:pStyle w:val="NormalWeb"/>
              <w:widowControl w:val="0"/>
              <w:spacing w:line="238" w:lineRule="auto"/>
              <w:jc w:val="center"/>
              <w:rPr>
                <w:rFonts w:ascii="Arial" w:hAnsi="Arial" w:cs="Arial"/>
                <w:b/>
                <w:sz w:val="16"/>
                <w:szCs w:val="16"/>
              </w:rPr>
            </w:pPr>
          </w:p>
        </w:tc>
        <w:tc>
          <w:tcPr>
            <w:tcW w:w="449" w:type="pct"/>
            <w:vAlign w:val="bottom"/>
          </w:tcPr>
          <w:p w14:paraId="41B45D1C" w14:textId="388BD3A5" w:rsidR="001F3BA8" w:rsidRPr="000462CF" w:rsidRDefault="001F3BA8" w:rsidP="001F3BA8">
            <w:pPr>
              <w:pStyle w:val="NormalWeb"/>
              <w:widowControl w:val="0"/>
              <w:spacing w:line="238" w:lineRule="auto"/>
              <w:jc w:val="center"/>
              <w:rPr>
                <w:rFonts w:ascii="Arial" w:hAnsi="Arial" w:cs="Arial"/>
                <w:b/>
                <w:sz w:val="16"/>
                <w:szCs w:val="16"/>
              </w:rPr>
            </w:pPr>
            <w:r w:rsidRPr="000462CF">
              <w:rPr>
                <w:rFonts w:ascii="Arial" w:hAnsi="Arial" w:cs="Arial"/>
                <w:b/>
                <w:sz w:val="16"/>
                <w:szCs w:val="16"/>
              </w:rPr>
              <w:t>2</w:t>
            </w:r>
          </w:p>
        </w:tc>
        <w:tc>
          <w:tcPr>
            <w:tcW w:w="897" w:type="pct"/>
            <w:vAlign w:val="bottom"/>
          </w:tcPr>
          <w:p w14:paraId="3F64E4AC" w14:textId="77777777" w:rsidR="001F3BA8" w:rsidRPr="000462CF" w:rsidRDefault="001F3BA8" w:rsidP="001F3BA8">
            <w:pPr>
              <w:pStyle w:val="NormalWeb"/>
              <w:widowControl w:val="0"/>
              <w:spacing w:line="238" w:lineRule="auto"/>
              <w:jc w:val="right"/>
              <w:rPr>
                <w:rFonts w:ascii="Arial" w:hAnsi="Arial" w:cs="Arial"/>
                <w:sz w:val="16"/>
                <w:szCs w:val="16"/>
              </w:rPr>
            </w:pPr>
            <w:r w:rsidRPr="000462CF">
              <w:rPr>
                <w:rFonts w:ascii="Arial" w:hAnsi="Arial" w:cs="Arial"/>
                <w:sz w:val="16"/>
                <w:szCs w:val="16"/>
              </w:rPr>
              <w:t>3</w:t>
            </w:r>
          </w:p>
        </w:tc>
        <w:tc>
          <w:tcPr>
            <w:tcW w:w="892" w:type="pct"/>
            <w:vAlign w:val="bottom"/>
          </w:tcPr>
          <w:p w14:paraId="1CA56ABC" w14:textId="77777777" w:rsidR="001F3BA8" w:rsidRPr="000462CF" w:rsidRDefault="001F3BA8" w:rsidP="001F3BA8">
            <w:pPr>
              <w:pStyle w:val="NormalWeb"/>
              <w:widowControl w:val="0"/>
              <w:spacing w:line="238" w:lineRule="auto"/>
              <w:jc w:val="center"/>
              <w:rPr>
                <w:rFonts w:ascii="Arial" w:hAnsi="Arial" w:cs="Arial"/>
                <w:b/>
                <w:sz w:val="16"/>
                <w:szCs w:val="16"/>
              </w:rPr>
            </w:pPr>
            <w:r w:rsidRPr="000462CF">
              <w:rPr>
                <w:rFonts w:ascii="Arial" w:hAnsi="Arial" w:cs="Arial"/>
                <w:b/>
                <w:sz w:val="16"/>
                <w:szCs w:val="16"/>
              </w:rPr>
              <w:t>4</w:t>
            </w:r>
          </w:p>
        </w:tc>
      </w:tr>
      <w:tr w:rsidR="001F3BA8" w:rsidRPr="000462CF" w14:paraId="6F3DC094" w14:textId="77777777" w:rsidTr="003C7789">
        <w:trPr>
          <w:trHeight w:val="20"/>
          <w:jc w:val="center"/>
        </w:trPr>
        <w:tc>
          <w:tcPr>
            <w:tcW w:w="2312" w:type="pct"/>
            <w:vAlign w:val="bottom"/>
          </w:tcPr>
          <w:p w14:paraId="4056370A" w14:textId="77777777" w:rsidR="001F3BA8" w:rsidRPr="000462CF" w:rsidRDefault="001F3BA8" w:rsidP="003C7789">
            <w:pPr>
              <w:widowControl w:val="0"/>
              <w:spacing w:line="238" w:lineRule="auto"/>
              <w:ind w:left="56" w:hanging="113"/>
              <w:jc w:val="center"/>
              <w:rPr>
                <w:rFonts w:ascii="Arial" w:hAnsi="Arial" w:cs="Arial"/>
                <w:b/>
                <w:snapToGrid w:val="0"/>
                <w:sz w:val="16"/>
                <w:szCs w:val="16"/>
              </w:rPr>
            </w:pPr>
            <w:r w:rsidRPr="000462CF">
              <w:rPr>
                <w:rFonts w:ascii="Arial" w:hAnsi="Arial" w:cs="Arial"/>
                <w:b/>
                <w:snapToGrid w:val="0"/>
                <w:sz w:val="16"/>
                <w:szCs w:val="16"/>
              </w:rPr>
              <w:t>I. Non-current assets</w:t>
            </w:r>
          </w:p>
        </w:tc>
        <w:tc>
          <w:tcPr>
            <w:tcW w:w="449" w:type="pct"/>
            <w:vAlign w:val="bottom"/>
          </w:tcPr>
          <w:p w14:paraId="1215B201" w14:textId="77777777" w:rsidR="001F3BA8" w:rsidRPr="000462CF" w:rsidRDefault="001F3BA8" w:rsidP="001F3BA8">
            <w:pPr>
              <w:pStyle w:val="NormalWeb"/>
              <w:widowControl w:val="0"/>
              <w:spacing w:line="238" w:lineRule="auto"/>
              <w:jc w:val="center"/>
              <w:rPr>
                <w:rFonts w:ascii="Arial" w:hAnsi="Arial" w:cs="Arial"/>
                <w:sz w:val="16"/>
                <w:szCs w:val="16"/>
              </w:rPr>
            </w:pPr>
          </w:p>
        </w:tc>
        <w:tc>
          <w:tcPr>
            <w:tcW w:w="449" w:type="pct"/>
            <w:vAlign w:val="bottom"/>
          </w:tcPr>
          <w:p w14:paraId="468A3F44" w14:textId="19CE1559" w:rsidR="001F3BA8" w:rsidRPr="000462CF" w:rsidRDefault="001F3BA8" w:rsidP="001F3BA8">
            <w:pPr>
              <w:pStyle w:val="NormalWeb"/>
              <w:widowControl w:val="0"/>
              <w:spacing w:line="238" w:lineRule="auto"/>
              <w:jc w:val="center"/>
              <w:rPr>
                <w:rFonts w:ascii="Arial" w:hAnsi="Arial" w:cs="Arial"/>
                <w:sz w:val="16"/>
                <w:szCs w:val="16"/>
              </w:rPr>
            </w:pPr>
          </w:p>
        </w:tc>
        <w:tc>
          <w:tcPr>
            <w:tcW w:w="897" w:type="pct"/>
            <w:vAlign w:val="bottom"/>
          </w:tcPr>
          <w:p w14:paraId="40A9FC3A" w14:textId="77777777" w:rsidR="001F3BA8" w:rsidRPr="000462CF" w:rsidRDefault="001F3BA8" w:rsidP="001F3BA8">
            <w:pPr>
              <w:pStyle w:val="NormalWeb"/>
              <w:widowControl w:val="0"/>
              <w:spacing w:line="238" w:lineRule="auto"/>
              <w:jc w:val="right"/>
              <w:rPr>
                <w:rFonts w:ascii="Arial" w:hAnsi="Arial" w:cs="Arial"/>
                <w:sz w:val="16"/>
                <w:szCs w:val="16"/>
              </w:rPr>
            </w:pPr>
          </w:p>
        </w:tc>
        <w:tc>
          <w:tcPr>
            <w:tcW w:w="892" w:type="pct"/>
            <w:tcBorders>
              <w:bottom w:val="single" w:sz="4" w:space="0" w:color="auto"/>
            </w:tcBorders>
            <w:vAlign w:val="bottom"/>
          </w:tcPr>
          <w:p w14:paraId="543E25D2" w14:textId="77777777" w:rsidR="001F3BA8" w:rsidRPr="000462CF" w:rsidRDefault="001F3BA8" w:rsidP="001F3BA8">
            <w:pPr>
              <w:widowControl w:val="0"/>
              <w:jc w:val="right"/>
              <w:rPr>
                <w:rFonts w:ascii="Arial" w:hAnsi="Arial" w:cs="Arial"/>
                <w:sz w:val="16"/>
                <w:szCs w:val="16"/>
              </w:rPr>
            </w:pPr>
          </w:p>
        </w:tc>
      </w:tr>
      <w:tr w:rsidR="00D63D40" w:rsidRPr="000462CF" w14:paraId="18AEF3BD" w14:textId="77777777" w:rsidTr="003C7789">
        <w:trPr>
          <w:trHeight w:val="20"/>
          <w:jc w:val="center"/>
        </w:trPr>
        <w:tc>
          <w:tcPr>
            <w:tcW w:w="2312" w:type="pct"/>
            <w:vAlign w:val="bottom"/>
          </w:tcPr>
          <w:p w14:paraId="2F11DF0F" w14:textId="77777777" w:rsidR="00D63D40" w:rsidRPr="000462CF" w:rsidRDefault="00D63D40" w:rsidP="00D63D40">
            <w:pPr>
              <w:widowControl w:val="0"/>
              <w:spacing w:line="238" w:lineRule="auto"/>
              <w:ind w:left="56" w:hanging="113"/>
              <w:rPr>
                <w:rFonts w:ascii="Arial" w:hAnsi="Arial" w:cs="Arial"/>
                <w:snapToGrid w:val="0"/>
                <w:sz w:val="16"/>
                <w:szCs w:val="16"/>
              </w:rPr>
            </w:pPr>
            <w:r w:rsidRPr="000462CF">
              <w:rPr>
                <w:rFonts w:ascii="Arial" w:hAnsi="Arial" w:cs="Arial"/>
                <w:snapToGrid w:val="0"/>
                <w:sz w:val="16"/>
                <w:szCs w:val="16"/>
              </w:rPr>
              <w:t>Intangible assets</w:t>
            </w:r>
          </w:p>
        </w:tc>
        <w:tc>
          <w:tcPr>
            <w:tcW w:w="449" w:type="pct"/>
            <w:vAlign w:val="bottom"/>
          </w:tcPr>
          <w:p w14:paraId="5DCB31E7" w14:textId="35B10DAF" w:rsidR="00D63D40" w:rsidRPr="000462CF" w:rsidRDefault="00D63D40" w:rsidP="00D63D40">
            <w:pPr>
              <w:pStyle w:val="NormalWeb"/>
              <w:widowControl w:val="0"/>
              <w:spacing w:line="238" w:lineRule="auto"/>
              <w:jc w:val="center"/>
              <w:rPr>
                <w:rFonts w:ascii="Arial" w:hAnsi="Arial" w:cs="Arial"/>
                <w:sz w:val="16"/>
                <w:szCs w:val="16"/>
              </w:rPr>
            </w:pPr>
            <w:r w:rsidRPr="000462CF">
              <w:rPr>
                <w:rFonts w:ascii="Arial" w:hAnsi="Arial" w:cs="Arial"/>
                <w:color w:val="000000"/>
                <w:sz w:val="16"/>
                <w:szCs w:val="16"/>
                <w:lang w:val="uk-UA" w:eastAsia="uk-UA"/>
              </w:rPr>
              <w:t>6</w:t>
            </w:r>
          </w:p>
        </w:tc>
        <w:tc>
          <w:tcPr>
            <w:tcW w:w="449" w:type="pct"/>
            <w:vAlign w:val="bottom"/>
          </w:tcPr>
          <w:p w14:paraId="5BA70E80" w14:textId="655A8C74" w:rsidR="00D63D40" w:rsidRPr="000462CF" w:rsidRDefault="00D63D40" w:rsidP="00D63D40">
            <w:pPr>
              <w:pStyle w:val="NormalWeb"/>
              <w:widowControl w:val="0"/>
              <w:spacing w:line="238" w:lineRule="auto"/>
              <w:jc w:val="center"/>
              <w:rPr>
                <w:rFonts w:ascii="Arial" w:hAnsi="Arial" w:cs="Arial"/>
                <w:sz w:val="16"/>
                <w:szCs w:val="16"/>
              </w:rPr>
            </w:pPr>
            <w:r w:rsidRPr="000462CF">
              <w:rPr>
                <w:rFonts w:ascii="Arial" w:hAnsi="Arial" w:cs="Arial"/>
                <w:sz w:val="16"/>
                <w:szCs w:val="16"/>
              </w:rPr>
              <w:t>1000</w:t>
            </w:r>
          </w:p>
        </w:tc>
        <w:tc>
          <w:tcPr>
            <w:tcW w:w="897" w:type="pct"/>
            <w:vAlign w:val="bottom"/>
          </w:tcPr>
          <w:p w14:paraId="32E42C5A" w14:textId="774F1301" w:rsidR="00D63D40" w:rsidRPr="00764A3C" w:rsidRDefault="00D63D40" w:rsidP="00D63D40">
            <w:pPr>
              <w:pStyle w:val="NormalWeb"/>
              <w:widowControl w:val="0"/>
              <w:tabs>
                <w:tab w:val="decimal" w:pos="1440"/>
              </w:tabs>
              <w:spacing w:line="238" w:lineRule="auto"/>
              <w:rPr>
                <w:rFonts w:ascii="Arial" w:hAnsi="Arial" w:cs="Arial"/>
                <w:sz w:val="16"/>
                <w:szCs w:val="16"/>
                <w:lang w:val="uk-UA"/>
              </w:rPr>
            </w:pPr>
            <w:r w:rsidRPr="000462CF">
              <w:rPr>
                <w:rFonts w:ascii="Arial" w:hAnsi="Arial" w:cs="Arial"/>
                <w:sz w:val="16"/>
                <w:szCs w:val="16"/>
              </w:rPr>
              <w:t>2</w:t>
            </w:r>
            <w:r>
              <w:rPr>
                <w:rFonts w:ascii="Arial" w:hAnsi="Arial" w:cs="Arial"/>
                <w:sz w:val="16"/>
                <w:szCs w:val="16"/>
                <w:lang w:val="uk-UA"/>
              </w:rPr>
              <w:t>9</w:t>
            </w:r>
            <w:r w:rsidRPr="000462CF">
              <w:rPr>
                <w:rFonts w:ascii="Arial" w:hAnsi="Arial" w:cs="Arial"/>
                <w:sz w:val="16"/>
                <w:szCs w:val="16"/>
              </w:rPr>
              <w:t>,</w:t>
            </w:r>
            <w:r>
              <w:rPr>
                <w:rFonts w:ascii="Arial" w:hAnsi="Arial" w:cs="Arial"/>
                <w:sz w:val="16"/>
                <w:szCs w:val="16"/>
                <w:lang w:val="uk-UA"/>
              </w:rPr>
              <w:t>678</w:t>
            </w:r>
          </w:p>
        </w:tc>
        <w:tc>
          <w:tcPr>
            <w:tcW w:w="892" w:type="pct"/>
            <w:tcBorders>
              <w:top w:val="single" w:sz="4" w:space="0" w:color="auto"/>
              <w:left w:val="nil"/>
              <w:bottom w:val="single" w:sz="4" w:space="0" w:color="auto"/>
              <w:right w:val="single" w:sz="4" w:space="0" w:color="auto"/>
            </w:tcBorders>
            <w:shd w:val="clear" w:color="auto" w:fill="auto"/>
            <w:vAlign w:val="bottom"/>
          </w:tcPr>
          <w:p w14:paraId="76864917" w14:textId="2F98F72A" w:rsidR="00D63D40" w:rsidRPr="000462CF" w:rsidRDefault="00D63D40" w:rsidP="00D63D40">
            <w:pPr>
              <w:widowControl w:val="0"/>
              <w:tabs>
                <w:tab w:val="decimal" w:pos="1440"/>
              </w:tabs>
              <w:rPr>
                <w:rFonts w:ascii="Arial" w:hAnsi="Arial" w:cs="Arial"/>
                <w:sz w:val="16"/>
                <w:szCs w:val="16"/>
              </w:rPr>
            </w:pPr>
            <w:r w:rsidRPr="000462CF">
              <w:rPr>
                <w:rFonts w:ascii="Arial" w:hAnsi="Arial" w:cs="Arial"/>
                <w:sz w:val="16"/>
                <w:szCs w:val="16"/>
              </w:rPr>
              <w:t>23,575</w:t>
            </w:r>
          </w:p>
        </w:tc>
      </w:tr>
      <w:tr w:rsidR="00D63D40" w:rsidRPr="000462CF" w14:paraId="5AF6D429" w14:textId="77777777" w:rsidTr="003C7789">
        <w:trPr>
          <w:trHeight w:val="20"/>
          <w:jc w:val="center"/>
        </w:trPr>
        <w:tc>
          <w:tcPr>
            <w:tcW w:w="2312" w:type="pct"/>
            <w:vAlign w:val="bottom"/>
          </w:tcPr>
          <w:p w14:paraId="0AC96138" w14:textId="77777777" w:rsidR="00D63D40" w:rsidRPr="000462CF" w:rsidRDefault="00D63D40" w:rsidP="00D63D40">
            <w:pPr>
              <w:widowControl w:val="0"/>
              <w:spacing w:line="238" w:lineRule="auto"/>
              <w:ind w:left="176"/>
              <w:rPr>
                <w:rFonts w:ascii="Arial" w:hAnsi="Arial" w:cs="Arial"/>
                <w:snapToGrid w:val="0"/>
                <w:sz w:val="16"/>
                <w:szCs w:val="16"/>
              </w:rPr>
            </w:pPr>
            <w:r w:rsidRPr="000462CF">
              <w:rPr>
                <w:rFonts w:ascii="Arial" w:hAnsi="Arial" w:cs="Arial"/>
                <w:snapToGrid w:val="0"/>
                <w:sz w:val="16"/>
                <w:szCs w:val="16"/>
              </w:rPr>
              <w:t>historical cost</w:t>
            </w:r>
          </w:p>
        </w:tc>
        <w:tc>
          <w:tcPr>
            <w:tcW w:w="449" w:type="pct"/>
            <w:vAlign w:val="center"/>
          </w:tcPr>
          <w:p w14:paraId="416ECE1E" w14:textId="77777777" w:rsidR="00D63D40" w:rsidRPr="000462CF" w:rsidRDefault="00D63D40" w:rsidP="00D63D40">
            <w:pPr>
              <w:pStyle w:val="NormalWeb"/>
              <w:widowControl w:val="0"/>
              <w:spacing w:line="238" w:lineRule="auto"/>
              <w:jc w:val="center"/>
              <w:rPr>
                <w:rFonts w:ascii="Arial" w:hAnsi="Arial" w:cs="Arial"/>
                <w:sz w:val="16"/>
                <w:szCs w:val="16"/>
              </w:rPr>
            </w:pPr>
          </w:p>
        </w:tc>
        <w:tc>
          <w:tcPr>
            <w:tcW w:w="449" w:type="pct"/>
            <w:vAlign w:val="bottom"/>
          </w:tcPr>
          <w:p w14:paraId="6AA366BA" w14:textId="57465D1C" w:rsidR="00D63D40" w:rsidRPr="000462CF" w:rsidRDefault="00D63D40" w:rsidP="00D63D40">
            <w:pPr>
              <w:pStyle w:val="NormalWeb"/>
              <w:widowControl w:val="0"/>
              <w:spacing w:line="238" w:lineRule="auto"/>
              <w:jc w:val="center"/>
              <w:rPr>
                <w:rFonts w:ascii="Arial" w:hAnsi="Arial" w:cs="Arial"/>
                <w:sz w:val="16"/>
                <w:szCs w:val="16"/>
              </w:rPr>
            </w:pPr>
            <w:r w:rsidRPr="000462CF">
              <w:rPr>
                <w:rFonts w:ascii="Arial" w:hAnsi="Arial" w:cs="Arial"/>
                <w:sz w:val="16"/>
                <w:szCs w:val="16"/>
              </w:rPr>
              <w:t>1001</w:t>
            </w:r>
          </w:p>
        </w:tc>
        <w:tc>
          <w:tcPr>
            <w:tcW w:w="897" w:type="pct"/>
            <w:vAlign w:val="bottom"/>
          </w:tcPr>
          <w:p w14:paraId="19A8CF0E" w14:textId="5BF59369" w:rsidR="00D63D40" w:rsidRPr="00764A3C" w:rsidRDefault="00D63D40" w:rsidP="00D63D40">
            <w:pPr>
              <w:pStyle w:val="NormalWeb"/>
              <w:widowControl w:val="0"/>
              <w:tabs>
                <w:tab w:val="decimal" w:pos="1440"/>
              </w:tabs>
              <w:spacing w:line="238" w:lineRule="auto"/>
              <w:rPr>
                <w:rFonts w:ascii="Arial" w:hAnsi="Arial" w:cs="Arial"/>
                <w:sz w:val="16"/>
                <w:szCs w:val="16"/>
                <w:lang w:val="uk-UA"/>
              </w:rPr>
            </w:pPr>
            <w:r w:rsidRPr="000462CF">
              <w:rPr>
                <w:rFonts w:ascii="Arial" w:hAnsi="Arial" w:cs="Arial"/>
                <w:sz w:val="16"/>
                <w:szCs w:val="16"/>
              </w:rPr>
              <w:t>1</w:t>
            </w:r>
            <w:r>
              <w:rPr>
                <w:rFonts w:ascii="Arial" w:hAnsi="Arial" w:cs="Arial"/>
                <w:sz w:val="16"/>
                <w:szCs w:val="16"/>
                <w:lang w:val="uk-UA"/>
              </w:rPr>
              <w:t>48</w:t>
            </w:r>
            <w:r w:rsidRPr="000462CF">
              <w:rPr>
                <w:rFonts w:ascii="Arial" w:hAnsi="Arial" w:cs="Arial"/>
                <w:sz w:val="16"/>
                <w:szCs w:val="16"/>
              </w:rPr>
              <w:t>,</w:t>
            </w:r>
            <w:r>
              <w:rPr>
                <w:rFonts w:ascii="Arial" w:hAnsi="Arial" w:cs="Arial"/>
                <w:sz w:val="16"/>
                <w:szCs w:val="16"/>
                <w:lang w:val="uk-UA"/>
              </w:rPr>
              <w:t>948</w:t>
            </w:r>
          </w:p>
        </w:tc>
        <w:tc>
          <w:tcPr>
            <w:tcW w:w="892" w:type="pct"/>
            <w:tcBorders>
              <w:top w:val="single" w:sz="4" w:space="0" w:color="auto"/>
              <w:left w:val="nil"/>
              <w:bottom w:val="single" w:sz="4" w:space="0" w:color="auto"/>
              <w:right w:val="single" w:sz="4" w:space="0" w:color="auto"/>
            </w:tcBorders>
            <w:shd w:val="clear" w:color="auto" w:fill="auto"/>
            <w:vAlign w:val="bottom"/>
          </w:tcPr>
          <w:p w14:paraId="7C1C0B9F" w14:textId="65822DBF" w:rsidR="00D63D40" w:rsidRPr="000462CF" w:rsidRDefault="00D63D40" w:rsidP="00D63D40">
            <w:pPr>
              <w:widowControl w:val="0"/>
              <w:tabs>
                <w:tab w:val="decimal" w:pos="1440"/>
              </w:tabs>
              <w:rPr>
                <w:rFonts w:ascii="Arial" w:hAnsi="Arial" w:cs="Arial"/>
                <w:sz w:val="16"/>
                <w:szCs w:val="16"/>
                <w:lang w:val="uk-UA"/>
              </w:rPr>
            </w:pPr>
            <w:r w:rsidRPr="000462CF">
              <w:rPr>
                <w:rFonts w:ascii="Arial" w:hAnsi="Arial" w:cs="Arial"/>
                <w:sz w:val="16"/>
                <w:szCs w:val="16"/>
              </w:rPr>
              <w:t>120,710</w:t>
            </w:r>
          </w:p>
        </w:tc>
      </w:tr>
      <w:tr w:rsidR="00D63D40" w:rsidRPr="000462CF" w14:paraId="7EB1AD8B" w14:textId="77777777" w:rsidTr="003C7789">
        <w:trPr>
          <w:trHeight w:val="20"/>
          <w:jc w:val="center"/>
        </w:trPr>
        <w:tc>
          <w:tcPr>
            <w:tcW w:w="2312" w:type="pct"/>
            <w:vAlign w:val="bottom"/>
          </w:tcPr>
          <w:p w14:paraId="4A361D68" w14:textId="77777777" w:rsidR="00D63D40" w:rsidRPr="000462CF" w:rsidRDefault="00D63D40" w:rsidP="00D63D40">
            <w:pPr>
              <w:widowControl w:val="0"/>
              <w:spacing w:line="238" w:lineRule="auto"/>
              <w:ind w:left="176"/>
              <w:rPr>
                <w:rFonts w:ascii="Arial" w:hAnsi="Arial" w:cs="Arial"/>
                <w:snapToGrid w:val="0"/>
                <w:sz w:val="16"/>
                <w:szCs w:val="16"/>
              </w:rPr>
            </w:pPr>
            <w:r w:rsidRPr="000462CF">
              <w:rPr>
                <w:rFonts w:ascii="Arial" w:hAnsi="Arial" w:cs="Arial"/>
                <w:snapToGrid w:val="0"/>
                <w:sz w:val="16"/>
                <w:szCs w:val="16"/>
              </w:rPr>
              <w:t>accumulated amortization</w:t>
            </w:r>
          </w:p>
        </w:tc>
        <w:tc>
          <w:tcPr>
            <w:tcW w:w="449" w:type="pct"/>
            <w:vAlign w:val="center"/>
          </w:tcPr>
          <w:p w14:paraId="640BF549" w14:textId="77777777" w:rsidR="00D63D40" w:rsidRPr="000462CF" w:rsidRDefault="00D63D40" w:rsidP="00D63D40">
            <w:pPr>
              <w:pStyle w:val="NormalWeb"/>
              <w:widowControl w:val="0"/>
              <w:spacing w:line="238" w:lineRule="auto"/>
              <w:jc w:val="center"/>
              <w:rPr>
                <w:rFonts w:ascii="Arial" w:hAnsi="Arial" w:cs="Arial"/>
                <w:sz w:val="16"/>
                <w:szCs w:val="16"/>
              </w:rPr>
            </w:pPr>
          </w:p>
        </w:tc>
        <w:tc>
          <w:tcPr>
            <w:tcW w:w="449" w:type="pct"/>
            <w:vAlign w:val="bottom"/>
          </w:tcPr>
          <w:p w14:paraId="191309EE" w14:textId="52E631A9" w:rsidR="00D63D40" w:rsidRPr="000462CF" w:rsidRDefault="00D63D40" w:rsidP="00D63D40">
            <w:pPr>
              <w:pStyle w:val="NormalWeb"/>
              <w:widowControl w:val="0"/>
              <w:spacing w:line="238" w:lineRule="auto"/>
              <w:jc w:val="center"/>
              <w:rPr>
                <w:rFonts w:ascii="Arial" w:hAnsi="Arial" w:cs="Arial"/>
                <w:sz w:val="16"/>
                <w:szCs w:val="16"/>
              </w:rPr>
            </w:pPr>
            <w:r w:rsidRPr="000462CF">
              <w:rPr>
                <w:rFonts w:ascii="Arial" w:hAnsi="Arial" w:cs="Arial"/>
                <w:sz w:val="16"/>
                <w:szCs w:val="16"/>
              </w:rPr>
              <w:t>1002</w:t>
            </w:r>
          </w:p>
        </w:tc>
        <w:tc>
          <w:tcPr>
            <w:tcW w:w="897" w:type="pct"/>
            <w:vAlign w:val="bottom"/>
          </w:tcPr>
          <w:p w14:paraId="0A70BF90" w14:textId="03E3BD3A" w:rsidR="00D63D40" w:rsidRPr="000462CF" w:rsidRDefault="00D63D40" w:rsidP="00D63D40">
            <w:pPr>
              <w:pStyle w:val="NormalWeb"/>
              <w:widowControl w:val="0"/>
              <w:tabs>
                <w:tab w:val="decimal" w:pos="1440"/>
              </w:tabs>
              <w:spacing w:line="238" w:lineRule="auto"/>
              <w:rPr>
                <w:rFonts w:ascii="Arial" w:hAnsi="Arial" w:cs="Arial"/>
                <w:sz w:val="16"/>
                <w:szCs w:val="16"/>
              </w:rPr>
            </w:pPr>
            <w:r w:rsidRPr="000462CF">
              <w:rPr>
                <w:rFonts w:ascii="Arial" w:hAnsi="Arial" w:cs="Arial"/>
                <w:sz w:val="16"/>
                <w:szCs w:val="16"/>
              </w:rPr>
              <w:t>(</w:t>
            </w:r>
            <w:r>
              <w:rPr>
                <w:rFonts w:ascii="Arial" w:hAnsi="Arial" w:cs="Arial"/>
                <w:sz w:val="16"/>
                <w:szCs w:val="16"/>
                <w:lang w:val="uk-UA"/>
              </w:rPr>
              <w:t>119</w:t>
            </w:r>
            <w:r w:rsidRPr="000462CF">
              <w:rPr>
                <w:rFonts w:ascii="Arial" w:hAnsi="Arial" w:cs="Arial"/>
                <w:sz w:val="16"/>
                <w:szCs w:val="16"/>
              </w:rPr>
              <w:t>,</w:t>
            </w:r>
            <w:r>
              <w:rPr>
                <w:rFonts w:ascii="Arial" w:hAnsi="Arial" w:cs="Arial"/>
                <w:sz w:val="16"/>
                <w:szCs w:val="16"/>
                <w:lang w:val="uk-UA"/>
              </w:rPr>
              <w:t>270</w:t>
            </w:r>
            <w:r w:rsidRPr="000462CF">
              <w:rPr>
                <w:rFonts w:ascii="Arial" w:hAnsi="Arial" w:cs="Arial"/>
                <w:sz w:val="16"/>
                <w:szCs w:val="16"/>
              </w:rPr>
              <w:t>)</w:t>
            </w:r>
          </w:p>
        </w:tc>
        <w:tc>
          <w:tcPr>
            <w:tcW w:w="892" w:type="pct"/>
            <w:tcBorders>
              <w:top w:val="single" w:sz="4" w:space="0" w:color="auto"/>
              <w:left w:val="nil"/>
              <w:bottom w:val="single" w:sz="4" w:space="0" w:color="auto"/>
              <w:right w:val="single" w:sz="4" w:space="0" w:color="auto"/>
            </w:tcBorders>
            <w:shd w:val="clear" w:color="auto" w:fill="auto"/>
            <w:vAlign w:val="bottom"/>
          </w:tcPr>
          <w:p w14:paraId="2271B176" w14:textId="752B3A53" w:rsidR="00D63D40" w:rsidRPr="000462CF" w:rsidRDefault="00D63D40" w:rsidP="00D63D40">
            <w:pPr>
              <w:widowControl w:val="0"/>
              <w:tabs>
                <w:tab w:val="decimal" w:pos="1440"/>
              </w:tabs>
              <w:rPr>
                <w:rFonts w:ascii="Arial" w:hAnsi="Arial" w:cs="Arial"/>
                <w:sz w:val="16"/>
                <w:szCs w:val="16"/>
                <w:lang w:val="uk-UA"/>
              </w:rPr>
            </w:pPr>
            <w:r w:rsidRPr="000462CF">
              <w:rPr>
                <w:rFonts w:ascii="Arial" w:hAnsi="Arial" w:cs="Arial"/>
                <w:sz w:val="16"/>
                <w:szCs w:val="16"/>
              </w:rPr>
              <w:t>(97,135)</w:t>
            </w:r>
          </w:p>
        </w:tc>
      </w:tr>
      <w:tr w:rsidR="00D63D40" w:rsidRPr="000462CF" w14:paraId="692B8062" w14:textId="77777777" w:rsidTr="003C7789">
        <w:trPr>
          <w:trHeight w:val="20"/>
          <w:jc w:val="center"/>
        </w:trPr>
        <w:tc>
          <w:tcPr>
            <w:tcW w:w="2312" w:type="pct"/>
            <w:vAlign w:val="bottom"/>
          </w:tcPr>
          <w:p w14:paraId="015B97C0" w14:textId="77777777" w:rsidR="00D63D40" w:rsidRPr="000462CF" w:rsidRDefault="00D63D40" w:rsidP="00D63D40">
            <w:pPr>
              <w:pStyle w:val="NormalWeb"/>
              <w:widowControl w:val="0"/>
              <w:spacing w:line="238" w:lineRule="auto"/>
              <w:ind w:left="56" w:hanging="113"/>
              <w:rPr>
                <w:rFonts w:ascii="Arial" w:hAnsi="Arial" w:cs="Arial"/>
                <w:sz w:val="16"/>
                <w:szCs w:val="16"/>
              </w:rPr>
            </w:pPr>
            <w:r w:rsidRPr="000462CF">
              <w:rPr>
                <w:rFonts w:ascii="Arial" w:hAnsi="Arial" w:cs="Arial"/>
                <w:snapToGrid w:val="0"/>
                <w:sz w:val="16"/>
                <w:szCs w:val="16"/>
              </w:rPr>
              <w:t>Capital investments in progress</w:t>
            </w:r>
          </w:p>
        </w:tc>
        <w:tc>
          <w:tcPr>
            <w:tcW w:w="449" w:type="pct"/>
            <w:vAlign w:val="center"/>
          </w:tcPr>
          <w:p w14:paraId="2B970533" w14:textId="6466C285" w:rsidR="00D63D40" w:rsidRPr="000462CF" w:rsidRDefault="00D63D40" w:rsidP="00D63D40">
            <w:pPr>
              <w:pStyle w:val="NormalWeb"/>
              <w:widowControl w:val="0"/>
              <w:spacing w:line="238" w:lineRule="auto"/>
              <w:jc w:val="center"/>
              <w:rPr>
                <w:rFonts w:ascii="Arial" w:hAnsi="Arial" w:cs="Arial"/>
                <w:sz w:val="16"/>
                <w:szCs w:val="16"/>
              </w:rPr>
            </w:pPr>
            <w:r w:rsidRPr="000462CF">
              <w:rPr>
                <w:rFonts w:ascii="Arial" w:hAnsi="Arial" w:cs="Arial"/>
                <w:color w:val="000000"/>
                <w:sz w:val="16"/>
                <w:szCs w:val="16"/>
                <w:lang w:val="uk-UA" w:eastAsia="uk-UA"/>
              </w:rPr>
              <w:t>7</w:t>
            </w:r>
          </w:p>
        </w:tc>
        <w:tc>
          <w:tcPr>
            <w:tcW w:w="449" w:type="pct"/>
            <w:vAlign w:val="bottom"/>
          </w:tcPr>
          <w:p w14:paraId="31D943BE" w14:textId="39CDEA01" w:rsidR="00D63D40" w:rsidRPr="000462CF" w:rsidRDefault="00D63D40" w:rsidP="00D63D40">
            <w:pPr>
              <w:pStyle w:val="NormalWeb"/>
              <w:widowControl w:val="0"/>
              <w:spacing w:line="238" w:lineRule="auto"/>
              <w:jc w:val="center"/>
              <w:rPr>
                <w:rFonts w:ascii="Arial" w:hAnsi="Arial" w:cs="Arial"/>
                <w:sz w:val="16"/>
                <w:szCs w:val="16"/>
              </w:rPr>
            </w:pPr>
            <w:r w:rsidRPr="000462CF">
              <w:rPr>
                <w:rFonts w:ascii="Arial" w:hAnsi="Arial" w:cs="Arial"/>
                <w:sz w:val="16"/>
                <w:szCs w:val="16"/>
              </w:rPr>
              <w:t>1005</w:t>
            </w:r>
          </w:p>
        </w:tc>
        <w:tc>
          <w:tcPr>
            <w:tcW w:w="897" w:type="pct"/>
            <w:vAlign w:val="bottom"/>
          </w:tcPr>
          <w:p w14:paraId="7708A331" w14:textId="1669897A" w:rsidR="00D63D40" w:rsidRPr="00764A3C" w:rsidRDefault="00D63D40" w:rsidP="00D63D40">
            <w:pPr>
              <w:pStyle w:val="NormalWeb"/>
              <w:widowControl w:val="0"/>
              <w:tabs>
                <w:tab w:val="decimal" w:pos="1440"/>
              </w:tabs>
              <w:spacing w:line="238" w:lineRule="auto"/>
              <w:rPr>
                <w:rFonts w:ascii="Arial" w:hAnsi="Arial" w:cs="Arial"/>
                <w:sz w:val="16"/>
                <w:szCs w:val="16"/>
                <w:lang w:val="uk-UA"/>
              </w:rPr>
            </w:pPr>
            <w:r w:rsidRPr="000462CF">
              <w:rPr>
                <w:rFonts w:ascii="Arial" w:hAnsi="Arial" w:cs="Arial"/>
                <w:sz w:val="16"/>
                <w:szCs w:val="16"/>
              </w:rPr>
              <w:t xml:space="preserve"> </w:t>
            </w:r>
            <w:r w:rsidRPr="000462CF">
              <w:rPr>
                <w:rFonts w:ascii="Arial" w:hAnsi="Arial" w:cs="Arial"/>
                <w:sz w:val="16"/>
                <w:szCs w:val="16"/>
                <w:lang w:val="en-US"/>
              </w:rPr>
              <w:t>4,</w:t>
            </w:r>
            <w:r>
              <w:rPr>
                <w:rFonts w:ascii="Arial" w:hAnsi="Arial" w:cs="Arial"/>
                <w:sz w:val="16"/>
                <w:szCs w:val="16"/>
                <w:lang w:val="uk-UA"/>
              </w:rPr>
              <w:t>480</w:t>
            </w:r>
          </w:p>
        </w:tc>
        <w:tc>
          <w:tcPr>
            <w:tcW w:w="892" w:type="pct"/>
            <w:tcBorders>
              <w:top w:val="single" w:sz="4" w:space="0" w:color="auto"/>
              <w:left w:val="nil"/>
              <w:bottom w:val="single" w:sz="4" w:space="0" w:color="auto"/>
              <w:right w:val="single" w:sz="4" w:space="0" w:color="auto"/>
            </w:tcBorders>
            <w:shd w:val="clear" w:color="auto" w:fill="auto"/>
            <w:vAlign w:val="bottom"/>
          </w:tcPr>
          <w:p w14:paraId="21698BF8" w14:textId="69CBC298" w:rsidR="00D63D40" w:rsidRPr="000462CF" w:rsidRDefault="00D63D40" w:rsidP="00D63D40">
            <w:pPr>
              <w:widowControl w:val="0"/>
              <w:tabs>
                <w:tab w:val="decimal" w:pos="1440"/>
              </w:tabs>
              <w:rPr>
                <w:rFonts w:ascii="Arial" w:hAnsi="Arial" w:cs="Arial"/>
                <w:sz w:val="16"/>
                <w:szCs w:val="16"/>
                <w:lang w:val="uk-UA"/>
              </w:rPr>
            </w:pPr>
            <w:r w:rsidRPr="000462CF">
              <w:rPr>
                <w:rFonts w:ascii="Arial" w:hAnsi="Arial" w:cs="Arial"/>
                <w:sz w:val="16"/>
                <w:szCs w:val="16"/>
              </w:rPr>
              <w:t xml:space="preserve"> </w:t>
            </w:r>
            <w:r w:rsidRPr="000462CF">
              <w:rPr>
                <w:rFonts w:ascii="Arial" w:hAnsi="Arial" w:cs="Arial"/>
                <w:sz w:val="16"/>
                <w:szCs w:val="16"/>
                <w:lang w:val="en-US"/>
              </w:rPr>
              <w:t>4,</w:t>
            </w:r>
            <w:r w:rsidRPr="000462CF">
              <w:rPr>
                <w:rFonts w:ascii="Arial" w:hAnsi="Arial" w:cs="Arial"/>
                <w:sz w:val="16"/>
                <w:szCs w:val="16"/>
              </w:rPr>
              <w:t>259</w:t>
            </w:r>
          </w:p>
        </w:tc>
      </w:tr>
      <w:tr w:rsidR="00D63D40" w:rsidRPr="000462CF" w14:paraId="3EA8CD73" w14:textId="77777777" w:rsidTr="003C7789">
        <w:trPr>
          <w:trHeight w:val="20"/>
          <w:jc w:val="center"/>
        </w:trPr>
        <w:tc>
          <w:tcPr>
            <w:tcW w:w="2312" w:type="pct"/>
            <w:vAlign w:val="bottom"/>
          </w:tcPr>
          <w:p w14:paraId="44E920E5" w14:textId="77777777" w:rsidR="00D63D40" w:rsidRPr="000462CF" w:rsidRDefault="00D63D40" w:rsidP="00D63D40">
            <w:pPr>
              <w:pStyle w:val="NormalWeb"/>
              <w:widowControl w:val="0"/>
              <w:spacing w:line="238" w:lineRule="auto"/>
              <w:ind w:left="56" w:hanging="113"/>
              <w:rPr>
                <w:rFonts w:ascii="Arial" w:hAnsi="Arial" w:cs="Arial"/>
                <w:sz w:val="16"/>
                <w:szCs w:val="16"/>
              </w:rPr>
            </w:pPr>
            <w:r w:rsidRPr="000462CF">
              <w:rPr>
                <w:rFonts w:ascii="Arial" w:hAnsi="Arial" w:cs="Arial"/>
                <w:sz w:val="16"/>
                <w:szCs w:val="16"/>
              </w:rPr>
              <w:t xml:space="preserve">Property, </w:t>
            </w:r>
            <w:proofErr w:type="gramStart"/>
            <w:r w:rsidRPr="000462CF">
              <w:rPr>
                <w:rFonts w:ascii="Arial" w:hAnsi="Arial" w:cs="Arial"/>
                <w:sz w:val="16"/>
                <w:szCs w:val="16"/>
              </w:rPr>
              <w:t>plant</w:t>
            </w:r>
            <w:proofErr w:type="gramEnd"/>
            <w:r w:rsidRPr="000462CF">
              <w:rPr>
                <w:rFonts w:ascii="Arial" w:hAnsi="Arial" w:cs="Arial"/>
                <w:sz w:val="16"/>
                <w:szCs w:val="16"/>
              </w:rPr>
              <w:t xml:space="preserve"> and equipment:</w:t>
            </w:r>
          </w:p>
        </w:tc>
        <w:tc>
          <w:tcPr>
            <w:tcW w:w="449" w:type="pct"/>
            <w:vAlign w:val="center"/>
          </w:tcPr>
          <w:p w14:paraId="6FD23753" w14:textId="55416140" w:rsidR="00D63D40" w:rsidRPr="000462CF" w:rsidRDefault="00D63D40" w:rsidP="00D63D40">
            <w:pPr>
              <w:pStyle w:val="NormalWeb"/>
              <w:widowControl w:val="0"/>
              <w:spacing w:line="238" w:lineRule="auto"/>
              <w:jc w:val="center"/>
              <w:rPr>
                <w:rFonts w:ascii="Arial" w:hAnsi="Arial" w:cs="Arial"/>
                <w:sz w:val="16"/>
                <w:szCs w:val="16"/>
              </w:rPr>
            </w:pPr>
            <w:r w:rsidRPr="000462CF">
              <w:rPr>
                <w:rFonts w:ascii="Arial" w:hAnsi="Arial" w:cs="Arial"/>
                <w:color w:val="000000"/>
                <w:sz w:val="16"/>
                <w:szCs w:val="16"/>
                <w:lang w:val="uk-UA" w:eastAsia="uk-UA"/>
              </w:rPr>
              <w:t>7</w:t>
            </w:r>
          </w:p>
        </w:tc>
        <w:tc>
          <w:tcPr>
            <w:tcW w:w="449" w:type="pct"/>
            <w:vAlign w:val="bottom"/>
          </w:tcPr>
          <w:p w14:paraId="3E9FBD3E" w14:textId="5BAF5163" w:rsidR="00D63D40" w:rsidRPr="000462CF" w:rsidRDefault="00D63D40" w:rsidP="00D63D40">
            <w:pPr>
              <w:pStyle w:val="NormalWeb"/>
              <w:widowControl w:val="0"/>
              <w:spacing w:line="238" w:lineRule="auto"/>
              <w:jc w:val="center"/>
              <w:rPr>
                <w:rFonts w:ascii="Arial" w:hAnsi="Arial" w:cs="Arial"/>
                <w:sz w:val="16"/>
                <w:szCs w:val="16"/>
              </w:rPr>
            </w:pPr>
            <w:r w:rsidRPr="000462CF">
              <w:rPr>
                <w:rFonts w:ascii="Arial" w:hAnsi="Arial" w:cs="Arial"/>
                <w:sz w:val="16"/>
                <w:szCs w:val="16"/>
              </w:rPr>
              <w:t>1010</w:t>
            </w:r>
          </w:p>
        </w:tc>
        <w:tc>
          <w:tcPr>
            <w:tcW w:w="897" w:type="pct"/>
            <w:vAlign w:val="bottom"/>
          </w:tcPr>
          <w:p w14:paraId="112BDB61" w14:textId="7EF3766B" w:rsidR="00D63D40" w:rsidRPr="00764A3C" w:rsidRDefault="00D63D40" w:rsidP="00D63D40">
            <w:pPr>
              <w:pStyle w:val="NormalWeb"/>
              <w:widowControl w:val="0"/>
              <w:tabs>
                <w:tab w:val="decimal" w:pos="1440"/>
              </w:tabs>
              <w:spacing w:line="238" w:lineRule="auto"/>
              <w:rPr>
                <w:rFonts w:ascii="Arial" w:hAnsi="Arial" w:cs="Arial"/>
                <w:sz w:val="16"/>
                <w:szCs w:val="16"/>
                <w:lang w:val="uk-UA"/>
              </w:rPr>
            </w:pPr>
            <w:r>
              <w:rPr>
                <w:rFonts w:ascii="Arial" w:hAnsi="Arial" w:cs="Arial"/>
                <w:sz w:val="16"/>
                <w:szCs w:val="16"/>
                <w:lang w:val="uk-UA"/>
              </w:rPr>
              <w:t>380</w:t>
            </w:r>
            <w:r w:rsidRPr="000462CF">
              <w:rPr>
                <w:rFonts w:ascii="Arial" w:hAnsi="Arial" w:cs="Arial"/>
                <w:sz w:val="16"/>
                <w:szCs w:val="16"/>
              </w:rPr>
              <w:t>,</w:t>
            </w:r>
            <w:r>
              <w:rPr>
                <w:rFonts w:ascii="Arial" w:hAnsi="Arial" w:cs="Arial"/>
                <w:sz w:val="16"/>
                <w:szCs w:val="16"/>
                <w:lang w:val="uk-UA"/>
              </w:rPr>
              <w:t>154</w:t>
            </w:r>
          </w:p>
        </w:tc>
        <w:tc>
          <w:tcPr>
            <w:tcW w:w="892" w:type="pct"/>
            <w:tcBorders>
              <w:top w:val="single" w:sz="4" w:space="0" w:color="auto"/>
              <w:left w:val="nil"/>
              <w:bottom w:val="single" w:sz="4" w:space="0" w:color="auto"/>
              <w:right w:val="single" w:sz="4" w:space="0" w:color="auto"/>
            </w:tcBorders>
            <w:shd w:val="clear" w:color="auto" w:fill="auto"/>
            <w:vAlign w:val="bottom"/>
          </w:tcPr>
          <w:p w14:paraId="5A8BC246" w14:textId="514C9FE0" w:rsidR="00D63D40" w:rsidRPr="000462CF" w:rsidRDefault="00D63D40" w:rsidP="00D63D40">
            <w:pPr>
              <w:widowControl w:val="0"/>
              <w:tabs>
                <w:tab w:val="decimal" w:pos="1440"/>
              </w:tabs>
              <w:rPr>
                <w:rFonts w:ascii="Arial" w:hAnsi="Arial" w:cs="Arial"/>
                <w:sz w:val="16"/>
                <w:szCs w:val="16"/>
                <w:lang w:val="uk-UA"/>
              </w:rPr>
            </w:pPr>
            <w:r w:rsidRPr="000462CF">
              <w:rPr>
                <w:rFonts w:ascii="Arial" w:hAnsi="Arial" w:cs="Arial"/>
                <w:sz w:val="16"/>
                <w:szCs w:val="16"/>
              </w:rPr>
              <w:t>598,517</w:t>
            </w:r>
          </w:p>
        </w:tc>
      </w:tr>
      <w:tr w:rsidR="00D63D40" w:rsidRPr="000462CF" w14:paraId="0B67DD71" w14:textId="77777777" w:rsidTr="003C7789">
        <w:trPr>
          <w:trHeight w:val="20"/>
          <w:jc w:val="center"/>
        </w:trPr>
        <w:tc>
          <w:tcPr>
            <w:tcW w:w="2312" w:type="pct"/>
            <w:vAlign w:val="bottom"/>
          </w:tcPr>
          <w:p w14:paraId="6CDE7C55" w14:textId="77777777" w:rsidR="00D63D40" w:rsidRPr="000462CF" w:rsidRDefault="00D63D40" w:rsidP="00D63D40">
            <w:pPr>
              <w:widowControl w:val="0"/>
              <w:spacing w:line="238" w:lineRule="auto"/>
              <w:ind w:left="176"/>
              <w:rPr>
                <w:rFonts w:ascii="Arial" w:hAnsi="Arial" w:cs="Arial"/>
                <w:snapToGrid w:val="0"/>
                <w:sz w:val="16"/>
                <w:szCs w:val="16"/>
              </w:rPr>
            </w:pPr>
            <w:r w:rsidRPr="000462CF">
              <w:rPr>
                <w:rFonts w:ascii="Arial" w:hAnsi="Arial" w:cs="Arial"/>
                <w:sz w:val="16"/>
                <w:szCs w:val="16"/>
              </w:rPr>
              <w:t>historical cost</w:t>
            </w:r>
          </w:p>
        </w:tc>
        <w:tc>
          <w:tcPr>
            <w:tcW w:w="449" w:type="pct"/>
            <w:vAlign w:val="center"/>
          </w:tcPr>
          <w:p w14:paraId="4221ADE9" w14:textId="77777777" w:rsidR="00D63D40" w:rsidRPr="000462CF" w:rsidRDefault="00D63D40" w:rsidP="00D63D40">
            <w:pPr>
              <w:pStyle w:val="NormalWeb"/>
              <w:widowControl w:val="0"/>
              <w:spacing w:line="238" w:lineRule="auto"/>
              <w:jc w:val="center"/>
              <w:rPr>
                <w:rFonts w:ascii="Arial" w:hAnsi="Arial" w:cs="Arial"/>
                <w:sz w:val="16"/>
                <w:szCs w:val="16"/>
              </w:rPr>
            </w:pPr>
          </w:p>
        </w:tc>
        <w:tc>
          <w:tcPr>
            <w:tcW w:w="449" w:type="pct"/>
            <w:vAlign w:val="bottom"/>
          </w:tcPr>
          <w:p w14:paraId="2E54B4A1" w14:textId="6EA16EB9" w:rsidR="00D63D40" w:rsidRPr="000462CF" w:rsidRDefault="00D63D40" w:rsidP="00D63D40">
            <w:pPr>
              <w:pStyle w:val="NormalWeb"/>
              <w:widowControl w:val="0"/>
              <w:spacing w:line="238" w:lineRule="auto"/>
              <w:jc w:val="center"/>
              <w:rPr>
                <w:rFonts w:ascii="Arial" w:hAnsi="Arial" w:cs="Arial"/>
                <w:sz w:val="16"/>
                <w:szCs w:val="16"/>
              </w:rPr>
            </w:pPr>
            <w:r w:rsidRPr="000462CF">
              <w:rPr>
                <w:rFonts w:ascii="Arial" w:hAnsi="Arial" w:cs="Arial"/>
                <w:sz w:val="16"/>
                <w:szCs w:val="16"/>
              </w:rPr>
              <w:t>1011</w:t>
            </w:r>
          </w:p>
        </w:tc>
        <w:tc>
          <w:tcPr>
            <w:tcW w:w="897" w:type="pct"/>
            <w:vAlign w:val="bottom"/>
          </w:tcPr>
          <w:p w14:paraId="02A23FC3" w14:textId="657CAFDE" w:rsidR="00D63D40" w:rsidRPr="00764A3C" w:rsidRDefault="00D63D40" w:rsidP="00D63D40">
            <w:pPr>
              <w:pStyle w:val="NormalWeb"/>
              <w:widowControl w:val="0"/>
              <w:tabs>
                <w:tab w:val="decimal" w:pos="1440"/>
              </w:tabs>
              <w:spacing w:line="238" w:lineRule="auto"/>
              <w:rPr>
                <w:rFonts w:ascii="Arial" w:hAnsi="Arial" w:cs="Arial"/>
                <w:sz w:val="16"/>
                <w:szCs w:val="16"/>
                <w:lang w:val="uk-UA"/>
              </w:rPr>
            </w:pPr>
            <w:r w:rsidRPr="000462CF">
              <w:rPr>
                <w:rFonts w:ascii="Arial" w:hAnsi="Arial" w:cs="Arial"/>
                <w:sz w:val="16"/>
                <w:szCs w:val="16"/>
              </w:rPr>
              <w:t>1,</w:t>
            </w:r>
            <w:r>
              <w:rPr>
                <w:rFonts w:ascii="Arial" w:hAnsi="Arial" w:cs="Arial"/>
                <w:sz w:val="16"/>
                <w:szCs w:val="16"/>
                <w:lang w:val="uk-UA"/>
              </w:rPr>
              <w:t>807</w:t>
            </w:r>
            <w:r w:rsidRPr="000462CF">
              <w:rPr>
                <w:rFonts w:ascii="Arial" w:hAnsi="Arial" w:cs="Arial"/>
                <w:sz w:val="16"/>
                <w:szCs w:val="16"/>
              </w:rPr>
              <w:t>,</w:t>
            </w:r>
            <w:r>
              <w:rPr>
                <w:rFonts w:ascii="Arial" w:hAnsi="Arial" w:cs="Arial"/>
                <w:sz w:val="16"/>
                <w:szCs w:val="16"/>
                <w:lang w:val="uk-UA"/>
              </w:rPr>
              <w:t>607</w:t>
            </w:r>
          </w:p>
        </w:tc>
        <w:tc>
          <w:tcPr>
            <w:tcW w:w="892" w:type="pct"/>
            <w:tcBorders>
              <w:top w:val="single" w:sz="4" w:space="0" w:color="auto"/>
              <w:left w:val="nil"/>
              <w:bottom w:val="single" w:sz="4" w:space="0" w:color="auto"/>
              <w:right w:val="single" w:sz="4" w:space="0" w:color="auto"/>
            </w:tcBorders>
            <w:shd w:val="clear" w:color="auto" w:fill="auto"/>
            <w:vAlign w:val="bottom"/>
          </w:tcPr>
          <w:p w14:paraId="2574C2F4" w14:textId="7B73C3B1" w:rsidR="00D63D40" w:rsidRPr="000462CF" w:rsidRDefault="00D63D40" w:rsidP="00D63D40">
            <w:pPr>
              <w:widowControl w:val="0"/>
              <w:tabs>
                <w:tab w:val="decimal" w:pos="1440"/>
              </w:tabs>
              <w:rPr>
                <w:rFonts w:ascii="Arial" w:hAnsi="Arial" w:cs="Arial"/>
                <w:sz w:val="16"/>
                <w:szCs w:val="16"/>
              </w:rPr>
            </w:pPr>
            <w:r w:rsidRPr="000462CF">
              <w:rPr>
                <w:rFonts w:ascii="Arial" w:hAnsi="Arial" w:cs="Arial"/>
                <w:sz w:val="16"/>
                <w:szCs w:val="16"/>
              </w:rPr>
              <w:t>1,732,</w:t>
            </w:r>
            <w:r w:rsidRPr="000462CF">
              <w:rPr>
                <w:rFonts w:ascii="Arial" w:hAnsi="Arial" w:cs="Arial"/>
                <w:sz w:val="16"/>
                <w:szCs w:val="16"/>
                <w:lang w:val="en-US"/>
              </w:rPr>
              <w:t>959</w:t>
            </w:r>
          </w:p>
        </w:tc>
      </w:tr>
      <w:tr w:rsidR="00D63D40" w:rsidRPr="000462CF" w14:paraId="1C4483F4" w14:textId="77777777" w:rsidTr="003C7789">
        <w:trPr>
          <w:trHeight w:val="20"/>
          <w:jc w:val="center"/>
        </w:trPr>
        <w:tc>
          <w:tcPr>
            <w:tcW w:w="2312" w:type="pct"/>
            <w:vAlign w:val="bottom"/>
          </w:tcPr>
          <w:p w14:paraId="2AA6F784" w14:textId="77777777" w:rsidR="00D63D40" w:rsidRPr="000462CF" w:rsidRDefault="00D63D40" w:rsidP="00D63D40">
            <w:pPr>
              <w:widowControl w:val="0"/>
              <w:spacing w:line="238" w:lineRule="auto"/>
              <w:ind w:left="176"/>
              <w:rPr>
                <w:rFonts w:ascii="Arial" w:hAnsi="Arial" w:cs="Arial"/>
                <w:snapToGrid w:val="0"/>
                <w:sz w:val="16"/>
                <w:szCs w:val="16"/>
              </w:rPr>
            </w:pPr>
            <w:r w:rsidRPr="000462CF">
              <w:rPr>
                <w:rFonts w:ascii="Arial" w:hAnsi="Arial" w:cs="Arial"/>
                <w:sz w:val="16"/>
                <w:szCs w:val="16"/>
              </w:rPr>
              <w:t>accumulated depreciation</w:t>
            </w:r>
            <w:r w:rsidRPr="000462CF">
              <w:rPr>
                <w:rFonts w:ascii="Arial" w:hAnsi="Arial" w:cs="Arial"/>
                <w:sz w:val="16"/>
                <w:szCs w:val="16"/>
                <w:lang w:eastAsia="uk-UA"/>
              </w:rPr>
              <w:t xml:space="preserve"> </w:t>
            </w:r>
          </w:p>
        </w:tc>
        <w:tc>
          <w:tcPr>
            <w:tcW w:w="449" w:type="pct"/>
            <w:vAlign w:val="center"/>
          </w:tcPr>
          <w:p w14:paraId="6FA1655F" w14:textId="77777777" w:rsidR="00D63D40" w:rsidRPr="000462CF" w:rsidRDefault="00D63D40" w:rsidP="00D63D40">
            <w:pPr>
              <w:pStyle w:val="NormalWeb"/>
              <w:widowControl w:val="0"/>
              <w:spacing w:line="238" w:lineRule="auto"/>
              <w:jc w:val="center"/>
              <w:rPr>
                <w:rFonts w:ascii="Arial" w:hAnsi="Arial" w:cs="Arial"/>
                <w:sz w:val="16"/>
                <w:szCs w:val="16"/>
              </w:rPr>
            </w:pPr>
          </w:p>
        </w:tc>
        <w:tc>
          <w:tcPr>
            <w:tcW w:w="449" w:type="pct"/>
            <w:vAlign w:val="bottom"/>
          </w:tcPr>
          <w:p w14:paraId="62725705" w14:textId="2119A37B" w:rsidR="00D63D40" w:rsidRPr="000462CF" w:rsidRDefault="00D63D40" w:rsidP="00D63D40">
            <w:pPr>
              <w:pStyle w:val="NormalWeb"/>
              <w:widowControl w:val="0"/>
              <w:spacing w:line="238" w:lineRule="auto"/>
              <w:jc w:val="center"/>
              <w:rPr>
                <w:rFonts w:ascii="Arial" w:hAnsi="Arial" w:cs="Arial"/>
                <w:sz w:val="16"/>
                <w:szCs w:val="16"/>
              </w:rPr>
            </w:pPr>
            <w:r w:rsidRPr="000462CF">
              <w:rPr>
                <w:rFonts w:ascii="Arial" w:hAnsi="Arial" w:cs="Arial"/>
                <w:sz w:val="16"/>
                <w:szCs w:val="16"/>
              </w:rPr>
              <w:t>1012</w:t>
            </w:r>
          </w:p>
        </w:tc>
        <w:tc>
          <w:tcPr>
            <w:tcW w:w="897" w:type="pct"/>
            <w:vAlign w:val="bottom"/>
          </w:tcPr>
          <w:p w14:paraId="57815360" w14:textId="37CDB486" w:rsidR="00D63D40" w:rsidRPr="000462CF" w:rsidRDefault="00D63D40" w:rsidP="00D63D40">
            <w:pPr>
              <w:pStyle w:val="NormalWeb"/>
              <w:widowControl w:val="0"/>
              <w:tabs>
                <w:tab w:val="decimal" w:pos="1440"/>
              </w:tabs>
              <w:spacing w:line="238" w:lineRule="auto"/>
              <w:rPr>
                <w:rFonts w:ascii="Arial" w:hAnsi="Arial" w:cs="Arial"/>
                <w:sz w:val="16"/>
                <w:szCs w:val="16"/>
              </w:rPr>
            </w:pPr>
            <w:r w:rsidRPr="000462CF">
              <w:rPr>
                <w:rFonts w:ascii="Arial" w:hAnsi="Arial" w:cs="Arial"/>
                <w:sz w:val="16"/>
                <w:szCs w:val="16"/>
              </w:rPr>
              <w:t>(1,</w:t>
            </w:r>
            <w:r>
              <w:rPr>
                <w:rFonts w:ascii="Arial" w:hAnsi="Arial" w:cs="Arial"/>
                <w:sz w:val="16"/>
                <w:szCs w:val="16"/>
                <w:lang w:val="uk-UA"/>
              </w:rPr>
              <w:t>427</w:t>
            </w:r>
            <w:r w:rsidRPr="000462CF">
              <w:rPr>
                <w:rFonts w:ascii="Arial" w:hAnsi="Arial" w:cs="Arial"/>
                <w:sz w:val="16"/>
                <w:szCs w:val="16"/>
              </w:rPr>
              <w:t>,</w:t>
            </w:r>
            <w:r>
              <w:rPr>
                <w:rFonts w:ascii="Arial" w:hAnsi="Arial" w:cs="Arial"/>
                <w:sz w:val="16"/>
                <w:szCs w:val="16"/>
                <w:lang w:val="uk-UA"/>
              </w:rPr>
              <w:t>453</w:t>
            </w:r>
            <w:r w:rsidRPr="000462CF">
              <w:rPr>
                <w:rFonts w:ascii="Arial" w:hAnsi="Arial" w:cs="Arial"/>
                <w:sz w:val="16"/>
                <w:szCs w:val="16"/>
              </w:rPr>
              <w:t>)</w:t>
            </w:r>
          </w:p>
        </w:tc>
        <w:tc>
          <w:tcPr>
            <w:tcW w:w="892" w:type="pct"/>
            <w:tcBorders>
              <w:top w:val="single" w:sz="4" w:space="0" w:color="auto"/>
              <w:left w:val="nil"/>
              <w:bottom w:val="single" w:sz="4" w:space="0" w:color="auto"/>
              <w:right w:val="single" w:sz="4" w:space="0" w:color="auto"/>
            </w:tcBorders>
            <w:shd w:val="clear" w:color="auto" w:fill="auto"/>
            <w:vAlign w:val="bottom"/>
          </w:tcPr>
          <w:p w14:paraId="17686DAF" w14:textId="69935C2F" w:rsidR="00D63D40" w:rsidRPr="000462CF" w:rsidRDefault="00D63D40" w:rsidP="00D63D40">
            <w:pPr>
              <w:widowControl w:val="0"/>
              <w:tabs>
                <w:tab w:val="decimal" w:pos="1440"/>
              </w:tabs>
              <w:rPr>
                <w:rFonts w:ascii="Arial" w:hAnsi="Arial" w:cs="Arial"/>
                <w:sz w:val="16"/>
                <w:szCs w:val="16"/>
              </w:rPr>
            </w:pPr>
            <w:r w:rsidRPr="000462CF">
              <w:rPr>
                <w:rFonts w:ascii="Arial" w:hAnsi="Arial" w:cs="Arial"/>
                <w:sz w:val="16"/>
                <w:szCs w:val="16"/>
              </w:rPr>
              <w:t>(1,134,442)</w:t>
            </w:r>
          </w:p>
        </w:tc>
      </w:tr>
      <w:tr w:rsidR="00D63D40" w:rsidRPr="000462CF" w14:paraId="59E449A8" w14:textId="77777777" w:rsidTr="00764A3C">
        <w:trPr>
          <w:trHeight w:val="20"/>
          <w:jc w:val="center"/>
        </w:trPr>
        <w:tc>
          <w:tcPr>
            <w:tcW w:w="2312" w:type="pct"/>
            <w:vAlign w:val="bottom"/>
          </w:tcPr>
          <w:p w14:paraId="0B86F605" w14:textId="77777777" w:rsidR="00D63D40" w:rsidRPr="000462CF" w:rsidRDefault="00D63D40" w:rsidP="00D63D40">
            <w:pPr>
              <w:pStyle w:val="NormalWeb"/>
              <w:widowControl w:val="0"/>
              <w:spacing w:line="238" w:lineRule="auto"/>
              <w:ind w:left="56" w:hanging="113"/>
              <w:rPr>
                <w:rFonts w:ascii="Arial" w:hAnsi="Arial" w:cs="Arial"/>
                <w:sz w:val="16"/>
                <w:szCs w:val="16"/>
              </w:rPr>
            </w:pPr>
            <w:r w:rsidRPr="000462CF">
              <w:rPr>
                <w:rFonts w:ascii="Arial" w:hAnsi="Arial" w:cs="Arial"/>
                <w:sz w:val="16"/>
                <w:szCs w:val="16"/>
              </w:rPr>
              <w:t>Investment property</w:t>
            </w:r>
          </w:p>
        </w:tc>
        <w:tc>
          <w:tcPr>
            <w:tcW w:w="449" w:type="pct"/>
            <w:vAlign w:val="center"/>
          </w:tcPr>
          <w:p w14:paraId="23C33F52" w14:textId="77777777" w:rsidR="00D63D40" w:rsidRPr="000462CF" w:rsidRDefault="00D63D40" w:rsidP="00D63D40">
            <w:pPr>
              <w:pStyle w:val="NormalWeb"/>
              <w:widowControl w:val="0"/>
              <w:spacing w:line="238" w:lineRule="auto"/>
              <w:jc w:val="center"/>
              <w:rPr>
                <w:rFonts w:ascii="Arial" w:hAnsi="Arial" w:cs="Arial"/>
                <w:sz w:val="16"/>
                <w:szCs w:val="16"/>
              </w:rPr>
            </w:pPr>
          </w:p>
        </w:tc>
        <w:tc>
          <w:tcPr>
            <w:tcW w:w="449" w:type="pct"/>
            <w:vAlign w:val="bottom"/>
          </w:tcPr>
          <w:p w14:paraId="5398D124" w14:textId="1DBAD67D" w:rsidR="00D63D40" w:rsidRPr="000462CF" w:rsidRDefault="00D63D40" w:rsidP="00D63D40">
            <w:pPr>
              <w:pStyle w:val="NormalWeb"/>
              <w:widowControl w:val="0"/>
              <w:spacing w:line="238" w:lineRule="auto"/>
              <w:jc w:val="center"/>
              <w:rPr>
                <w:rFonts w:ascii="Arial" w:hAnsi="Arial" w:cs="Arial"/>
                <w:sz w:val="16"/>
                <w:szCs w:val="16"/>
              </w:rPr>
            </w:pPr>
            <w:r w:rsidRPr="000462CF">
              <w:rPr>
                <w:rFonts w:ascii="Arial" w:hAnsi="Arial" w:cs="Arial"/>
                <w:sz w:val="16"/>
                <w:szCs w:val="16"/>
              </w:rPr>
              <w:t>1015</w:t>
            </w:r>
          </w:p>
        </w:tc>
        <w:tc>
          <w:tcPr>
            <w:tcW w:w="897" w:type="pct"/>
            <w:vAlign w:val="bottom"/>
          </w:tcPr>
          <w:p w14:paraId="289C3C2E" w14:textId="77777777" w:rsidR="00D63D40" w:rsidRPr="000462CF" w:rsidRDefault="00D63D40" w:rsidP="00D63D40">
            <w:pPr>
              <w:pStyle w:val="NormalWeb"/>
              <w:widowControl w:val="0"/>
              <w:tabs>
                <w:tab w:val="decimal" w:pos="1440"/>
              </w:tabs>
              <w:spacing w:line="238" w:lineRule="auto"/>
              <w:rPr>
                <w:rFonts w:ascii="Arial" w:hAnsi="Arial" w:cs="Arial"/>
                <w:sz w:val="16"/>
                <w:szCs w:val="16"/>
              </w:rPr>
            </w:pPr>
            <w:r w:rsidRPr="000462CF">
              <w:rPr>
                <w:rFonts w:ascii="Arial" w:hAnsi="Arial" w:cs="Arial"/>
                <w:sz w:val="16"/>
                <w:szCs w:val="16"/>
              </w:rPr>
              <w:t>–</w:t>
            </w:r>
          </w:p>
        </w:tc>
        <w:tc>
          <w:tcPr>
            <w:tcW w:w="892" w:type="pct"/>
            <w:vAlign w:val="bottom"/>
          </w:tcPr>
          <w:p w14:paraId="0CBD6BFC" w14:textId="5544594E" w:rsidR="00D63D40" w:rsidRPr="000462CF" w:rsidRDefault="00D63D40" w:rsidP="00D63D40">
            <w:pPr>
              <w:widowControl w:val="0"/>
              <w:tabs>
                <w:tab w:val="decimal" w:pos="1440"/>
              </w:tabs>
              <w:rPr>
                <w:rFonts w:ascii="Arial" w:hAnsi="Arial" w:cs="Arial"/>
                <w:sz w:val="16"/>
                <w:szCs w:val="16"/>
              </w:rPr>
            </w:pPr>
            <w:r w:rsidRPr="000462CF">
              <w:rPr>
                <w:rFonts w:ascii="Arial" w:hAnsi="Arial" w:cs="Arial"/>
                <w:sz w:val="16"/>
                <w:szCs w:val="16"/>
              </w:rPr>
              <w:t>–</w:t>
            </w:r>
          </w:p>
        </w:tc>
      </w:tr>
      <w:tr w:rsidR="00D63D40" w:rsidRPr="000462CF" w14:paraId="1916E100" w14:textId="77777777" w:rsidTr="00764A3C">
        <w:trPr>
          <w:trHeight w:val="20"/>
          <w:jc w:val="center"/>
        </w:trPr>
        <w:tc>
          <w:tcPr>
            <w:tcW w:w="2312" w:type="pct"/>
            <w:vAlign w:val="bottom"/>
          </w:tcPr>
          <w:p w14:paraId="25EAAB31" w14:textId="24CB84BF" w:rsidR="00D63D40" w:rsidRPr="000462CF" w:rsidRDefault="00D63D40" w:rsidP="00D63D40">
            <w:pPr>
              <w:pStyle w:val="NormalWeb"/>
              <w:widowControl w:val="0"/>
              <w:spacing w:line="238" w:lineRule="auto"/>
              <w:ind w:left="56" w:hanging="113"/>
              <w:rPr>
                <w:rFonts w:ascii="Arial" w:hAnsi="Arial" w:cs="Arial"/>
                <w:sz w:val="16"/>
                <w:szCs w:val="16"/>
              </w:rPr>
            </w:pPr>
            <w:r w:rsidRPr="000462CF">
              <w:rPr>
                <w:rFonts w:ascii="Arial" w:hAnsi="Arial" w:cs="Arial"/>
                <w:sz w:val="16"/>
                <w:szCs w:val="16"/>
              </w:rPr>
              <w:t>Non-current biological assets</w:t>
            </w:r>
          </w:p>
        </w:tc>
        <w:tc>
          <w:tcPr>
            <w:tcW w:w="449" w:type="pct"/>
            <w:vAlign w:val="center"/>
          </w:tcPr>
          <w:p w14:paraId="663D2335" w14:textId="77777777" w:rsidR="00D63D40" w:rsidRPr="000462CF" w:rsidRDefault="00D63D40" w:rsidP="00D63D40">
            <w:pPr>
              <w:pStyle w:val="NormalWeb"/>
              <w:widowControl w:val="0"/>
              <w:spacing w:line="238" w:lineRule="auto"/>
              <w:jc w:val="center"/>
              <w:rPr>
                <w:rFonts w:ascii="Arial" w:hAnsi="Arial" w:cs="Arial"/>
                <w:sz w:val="16"/>
                <w:szCs w:val="16"/>
              </w:rPr>
            </w:pPr>
          </w:p>
        </w:tc>
        <w:tc>
          <w:tcPr>
            <w:tcW w:w="449" w:type="pct"/>
            <w:vAlign w:val="bottom"/>
          </w:tcPr>
          <w:p w14:paraId="36B645A0" w14:textId="1460F253" w:rsidR="00D63D40" w:rsidRPr="000462CF" w:rsidRDefault="00D63D40" w:rsidP="00D63D40">
            <w:pPr>
              <w:pStyle w:val="NormalWeb"/>
              <w:widowControl w:val="0"/>
              <w:spacing w:line="238" w:lineRule="auto"/>
              <w:jc w:val="center"/>
              <w:rPr>
                <w:rFonts w:ascii="Arial" w:hAnsi="Arial" w:cs="Arial"/>
                <w:sz w:val="16"/>
                <w:szCs w:val="16"/>
              </w:rPr>
            </w:pPr>
            <w:r w:rsidRPr="000462CF">
              <w:rPr>
                <w:rFonts w:ascii="Arial" w:hAnsi="Arial" w:cs="Arial"/>
                <w:sz w:val="16"/>
                <w:szCs w:val="16"/>
              </w:rPr>
              <w:t>1020</w:t>
            </w:r>
          </w:p>
        </w:tc>
        <w:tc>
          <w:tcPr>
            <w:tcW w:w="897" w:type="pct"/>
            <w:vAlign w:val="bottom"/>
          </w:tcPr>
          <w:p w14:paraId="0999E844" w14:textId="77777777" w:rsidR="00D63D40" w:rsidRPr="000462CF" w:rsidRDefault="00D63D40" w:rsidP="00D63D40">
            <w:pPr>
              <w:pStyle w:val="NormalWeb"/>
              <w:widowControl w:val="0"/>
              <w:tabs>
                <w:tab w:val="decimal" w:pos="1440"/>
              </w:tabs>
              <w:spacing w:line="238" w:lineRule="auto"/>
              <w:rPr>
                <w:rFonts w:ascii="Arial" w:hAnsi="Arial" w:cs="Arial"/>
                <w:sz w:val="16"/>
                <w:szCs w:val="16"/>
              </w:rPr>
            </w:pPr>
            <w:r w:rsidRPr="000462CF">
              <w:rPr>
                <w:rFonts w:ascii="Arial" w:hAnsi="Arial" w:cs="Arial"/>
                <w:sz w:val="16"/>
                <w:szCs w:val="16"/>
              </w:rPr>
              <w:t>–</w:t>
            </w:r>
          </w:p>
        </w:tc>
        <w:tc>
          <w:tcPr>
            <w:tcW w:w="892" w:type="pct"/>
            <w:tcBorders>
              <w:bottom w:val="single" w:sz="4" w:space="0" w:color="auto"/>
            </w:tcBorders>
            <w:vAlign w:val="bottom"/>
          </w:tcPr>
          <w:p w14:paraId="707023B6" w14:textId="3A22E432" w:rsidR="00D63D40" w:rsidRPr="000462CF" w:rsidRDefault="00D63D40" w:rsidP="00D63D40">
            <w:pPr>
              <w:widowControl w:val="0"/>
              <w:tabs>
                <w:tab w:val="decimal" w:pos="1440"/>
              </w:tabs>
              <w:rPr>
                <w:rFonts w:ascii="Arial" w:hAnsi="Arial" w:cs="Arial"/>
                <w:sz w:val="16"/>
                <w:szCs w:val="16"/>
              </w:rPr>
            </w:pPr>
            <w:r w:rsidRPr="000462CF">
              <w:rPr>
                <w:rFonts w:ascii="Arial" w:hAnsi="Arial" w:cs="Arial"/>
                <w:sz w:val="16"/>
                <w:szCs w:val="16"/>
              </w:rPr>
              <w:t>–</w:t>
            </w:r>
          </w:p>
        </w:tc>
      </w:tr>
      <w:tr w:rsidR="00D63D40" w:rsidRPr="000462CF" w14:paraId="190ABECE" w14:textId="77777777" w:rsidTr="00764A3C">
        <w:trPr>
          <w:trHeight w:val="20"/>
          <w:jc w:val="center"/>
        </w:trPr>
        <w:tc>
          <w:tcPr>
            <w:tcW w:w="2312" w:type="pct"/>
            <w:vAlign w:val="bottom"/>
          </w:tcPr>
          <w:p w14:paraId="1DC2756C" w14:textId="77777777" w:rsidR="00D63D40" w:rsidRPr="000462CF" w:rsidRDefault="00D63D40" w:rsidP="00D63D40">
            <w:pPr>
              <w:pStyle w:val="NormalWeb"/>
              <w:widowControl w:val="0"/>
              <w:spacing w:line="238" w:lineRule="auto"/>
              <w:ind w:left="56" w:hanging="113"/>
              <w:rPr>
                <w:rFonts w:ascii="Arial" w:hAnsi="Arial" w:cs="Arial"/>
                <w:sz w:val="16"/>
                <w:szCs w:val="16"/>
              </w:rPr>
            </w:pPr>
            <w:r w:rsidRPr="000462CF">
              <w:rPr>
                <w:rFonts w:ascii="Arial" w:hAnsi="Arial" w:cs="Arial"/>
                <w:sz w:val="16"/>
                <w:szCs w:val="16"/>
              </w:rPr>
              <w:t>Non-current financial investments:</w:t>
            </w:r>
          </w:p>
        </w:tc>
        <w:tc>
          <w:tcPr>
            <w:tcW w:w="449" w:type="pct"/>
            <w:vAlign w:val="center"/>
          </w:tcPr>
          <w:p w14:paraId="0E2A3DCC" w14:textId="77777777" w:rsidR="00D63D40" w:rsidRPr="000462CF" w:rsidRDefault="00D63D40" w:rsidP="00D63D40">
            <w:pPr>
              <w:pStyle w:val="NormalWeb"/>
              <w:widowControl w:val="0"/>
              <w:spacing w:line="238" w:lineRule="auto"/>
              <w:jc w:val="center"/>
              <w:rPr>
                <w:rFonts w:ascii="Arial" w:hAnsi="Arial" w:cs="Arial"/>
                <w:sz w:val="16"/>
                <w:szCs w:val="16"/>
              </w:rPr>
            </w:pPr>
          </w:p>
        </w:tc>
        <w:tc>
          <w:tcPr>
            <w:tcW w:w="449" w:type="pct"/>
            <w:vAlign w:val="bottom"/>
          </w:tcPr>
          <w:p w14:paraId="481F8175" w14:textId="527C85EA" w:rsidR="00D63D40" w:rsidRPr="000462CF" w:rsidRDefault="00D63D40" w:rsidP="00D63D40">
            <w:pPr>
              <w:pStyle w:val="NormalWeb"/>
              <w:widowControl w:val="0"/>
              <w:spacing w:line="238" w:lineRule="auto"/>
              <w:jc w:val="center"/>
              <w:rPr>
                <w:rFonts w:ascii="Arial" w:hAnsi="Arial" w:cs="Arial"/>
                <w:sz w:val="16"/>
                <w:szCs w:val="16"/>
              </w:rPr>
            </w:pPr>
          </w:p>
        </w:tc>
        <w:tc>
          <w:tcPr>
            <w:tcW w:w="897" w:type="pct"/>
            <w:vAlign w:val="bottom"/>
          </w:tcPr>
          <w:p w14:paraId="7BB63B71" w14:textId="77777777" w:rsidR="00D63D40" w:rsidRPr="000462CF" w:rsidRDefault="00D63D40" w:rsidP="00D63D40">
            <w:pPr>
              <w:pStyle w:val="NormalWeb"/>
              <w:widowControl w:val="0"/>
              <w:tabs>
                <w:tab w:val="decimal" w:pos="1440"/>
              </w:tabs>
              <w:spacing w:line="238" w:lineRule="auto"/>
              <w:rPr>
                <w:rFonts w:ascii="Arial" w:hAnsi="Arial" w:cs="Arial"/>
                <w:sz w:val="16"/>
                <w:szCs w:val="16"/>
              </w:rPr>
            </w:pPr>
          </w:p>
        </w:tc>
        <w:tc>
          <w:tcPr>
            <w:tcW w:w="892" w:type="pct"/>
            <w:tcBorders>
              <w:top w:val="single" w:sz="4" w:space="0" w:color="auto"/>
            </w:tcBorders>
            <w:vAlign w:val="bottom"/>
          </w:tcPr>
          <w:p w14:paraId="19136B5E" w14:textId="3CC78746" w:rsidR="00D63D40" w:rsidRPr="000462CF" w:rsidRDefault="00D63D40" w:rsidP="00D63D40">
            <w:pPr>
              <w:widowControl w:val="0"/>
              <w:tabs>
                <w:tab w:val="decimal" w:pos="1440"/>
              </w:tabs>
              <w:rPr>
                <w:rFonts w:ascii="Arial" w:hAnsi="Arial" w:cs="Arial"/>
                <w:sz w:val="16"/>
                <w:szCs w:val="16"/>
              </w:rPr>
            </w:pPr>
          </w:p>
        </w:tc>
      </w:tr>
      <w:tr w:rsidR="00D63D40" w:rsidRPr="000462CF" w14:paraId="530CED83" w14:textId="77777777" w:rsidTr="00764A3C">
        <w:trPr>
          <w:trHeight w:val="20"/>
          <w:jc w:val="center"/>
        </w:trPr>
        <w:tc>
          <w:tcPr>
            <w:tcW w:w="2312" w:type="pct"/>
            <w:vAlign w:val="bottom"/>
          </w:tcPr>
          <w:p w14:paraId="4C46AD84" w14:textId="77777777" w:rsidR="00D63D40" w:rsidRPr="000462CF" w:rsidRDefault="00D63D40" w:rsidP="00D63D40">
            <w:pPr>
              <w:pStyle w:val="NormalWeb"/>
              <w:widowControl w:val="0"/>
              <w:spacing w:line="238" w:lineRule="auto"/>
              <w:ind w:left="176"/>
              <w:rPr>
                <w:rFonts w:ascii="Arial" w:hAnsi="Arial" w:cs="Arial"/>
                <w:sz w:val="16"/>
                <w:szCs w:val="16"/>
              </w:rPr>
            </w:pPr>
            <w:r w:rsidRPr="000462CF">
              <w:rPr>
                <w:rFonts w:ascii="Arial" w:hAnsi="Arial" w:cs="Arial"/>
                <w:sz w:val="16"/>
                <w:szCs w:val="16"/>
              </w:rPr>
              <w:t>accounted for under the equity method</w:t>
            </w:r>
          </w:p>
        </w:tc>
        <w:tc>
          <w:tcPr>
            <w:tcW w:w="449" w:type="pct"/>
            <w:vAlign w:val="center"/>
          </w:tcPr>
          <w:p w14:paraId="3A3A8069" w14:textId="77777777" w:rsidR="00D63D40" w:rsidRPr="000462CF" w:rsidRDefault="00D63D40" w:rsidP="00D63D40">
            <w:pPr>
              <w:pStyle w:val="NormalWeb"/>
              <w:widowControl w:val="0"/>
              <w:spacing w:line="238" w:lineRule="auto"/>
              <w:jc w:val="center"/>
              <w:rPr>
                <w:rFonts w:ascii="Arial" w:hAnsi="Arial" w:cs="Arial"/>
                <w:sz w:val="16"/>
                <w:szCs w:val="16"/>
              </w:rPr>
            </w:pPr>
          </w:p>
        </w:tc>
        <w:tc>
          <w:tcPr>
            <w:tcW w:w="449" w:type="pct"/>
            <w:vAlign w:val="bottom"/>
          </w:tcPr>
          <w:p w14:paraId="4E7B8222" w14:textId="05918225" w:rsidR="00D63D40" w:rsidRPr="000462CF" w:rsidRDefault="00D63D40" w:rsidP="00D63D40">
            <w:pPr>
              <w:pStyle w:val="NormalWeb"/>
              <w:widowControl w:val="0"/>
              <w:spacing w:line="238" w:lineRule="auto"/>
              <w:jc w:val="center"/>
              <w:rPr>
                <w:rFonts w:ascii="Arial" w:hAnsi="Arial" w:cs="Arial"/>
                <w:sz w:val="16"/>
                <w:szCs w:val="16"/>
              </w:rPr>
            </w:pPr>
            <w:r w:rsidRPr="000462CF">
              <w:rPr>
                <w:rFonts w:ascii="Arial" w:hAnsi="Arial" w:cs="Arial"/>
                <w:sz w:val="16"/>
                <w:szCs w:val="16"/>
              </w:rPr>
              <w:t>1030</w:t>
            </w:r>
          </w:p>
        </w:tc>
        <w:tc>
          <w:tcPr>
            <w:tcW w:w="897" w:type="pct"/>
            <w:vAlign w:val="bottom"/>
          </w:tcPr>
          <w:p w14:paraId="733C42BE" w14:textId="77777777" w:rsidR="00D63D40" w:rsidRPr="000462CF" w:rsidRDefault="00D63D40" w:rsidP="00D63D40">
            <w:pPr>
              <w:pStyle w:val="NormalWeb"/>
              <w:widowControl w:val="0"/>
              <w:tabs>
                <w:tab w:val="decimal" w:pos="1440"/>
              </w:tabs>
              <w:spacing w:line="238" w:lineRule="auto"/>
              <w:rPr>
                <w:rFonts w:ascii="Arial" w:hAnsi="Arial" w:cs="Arial"/>
                <w:sz w:val="16"/>
                <w:szCs w:val="16"/>
              </w:rPr>
            </w:pPr>
            <w:r w:rsidRPr="000462CF">
              <w:rPr>
                <w:rFonts w:ascii="Arial" w:hAnsi="Arial" w:cs="Arial"/>
                <w:sz w:val="16"/>
                <w:szCs w:val="16"/>
              </w:rPr>
              <w:t>–</w:t>
            </w:r>
          </w:p>
        </w:tc>
        <w:tc>
          <w:tcPr>
            <w:tcW w:w="892" w:type="pct"/>
            <w:vAlign w:val="bottom"/>
          </w:tcPr>
          <w:p w14:paraId="69D95E8B" w14:textId="67992A5A" w:rsidR="00D63D40" w:rsidRPr="000462CF" w:rsidRDefault="00D63D40" w:rsidP="00D63D40">
            <w:pPr>
              <w:widowControl w:val="0"/>
              <w:tabs>
                <w:tab w:val="decimal" w:pos="1440"/>
              </w:tabs>
              <w:rPr>
                <w:rFonts w:ascii="Arial" w:hAnsi="Arial" w:cs="Arial"/>
                <w:sz w:val="16"/>
                <w:szCs w:val="16"/>
              </w:rPr>
            </w:pPr>
            <w:r w:rsidRPr="000462CF">
              <w:rPr>
                <w:rFonts w:ascii="Arial" w:hAnsi="Arial" w:cs="Arial"/>
                <w:sz w:val="16"/>
                <w:szCs w:val="16"/>
              </w:rPr>
              <w:t>–</w:t>
            </w:r>
          </w:p>
        </w:tc>
      </w:tr>
      <w:tr w:rsidR="00D63D40" w:rsidRPr="000462CF" w14:paraId="5AD7812F" w14:textId="77777777" w:rsidTr="00764A3C">
        <w:trPr>
          <w:trHeight w:val="20"/>
          <w:jc w:val="center"/>
        </w:trPr>
        <w:tc>
          <w:tcPr>
            <w:tcW w:w="2312" w:type="pct"/>
            <w:vAlign w:val="bottom"/>
          </w:tcPr>
          <w:p w14:paraId="32008D76" w14:textId="77777777" w:rsidR="00D63D40" w:rsidRPr="000462CF" w:rsidRDefault="00D63D40" w:rsidP="00D63D40">
            <w:pPr>
              <w:pStyle w:val="NormalWeb"/>
              <w:widowControl w:val="0"/>
              <w:spacing w:line="238" w:lineRule="auto"/>
              <w:ind w:left="176"/>
              <w:rPr>
                <w:rFonts w:ascii="Arial" w:hAnsi="Arial" w:cs="Arial"/>
                <w:sz w:val="16"/>
                <w:szCs w:val="16"/>
              </w:rPr>
            </w:pPr>
            <w:r w:rsidRPr="000462CF">
              <w:rPr>
                <w:rFonts w:ascii="Arial" w:hAnsi="Arial" w:cs="Arial"/>
                <w:sz w:val="16"/>
                <w:szCs w:val="16"/>
              </w:rPr>
              <w:t>other financial investments</w:t>
            </w:r>
          </w:p>
        </w:tc>
        <w:tc>
          <w:tcPr>
            <w:tcW w:w="449" w:type="pct"/>
            <w:vAlign w:val="center"/>
          </w:tcPr>
          <w:p w14:paraId="1AD95974" w14:textId="77777777" w:rsidR="00D63D40" w:rsidRPr="000462CF" w:rsidRDefault="00D63D40" w:rsidP="00D63D40">
            <w:pPr>
              <w:pStyle w:val="NormalWeb"/>
              <w:widowControl w:val="0"/>
              <w:spacing w:line="238" w:lineRule="auto"/>
              <w:jc w:val="center"/>
              <w:rPr>
                <w:rFonts w:ascii="Arial" w:hAnsi="Arial" w:cs="Arial"/>
                <w:sz w:val="16"/>
                <w:szCs w:val="16"/>
              </w:rPr>
            </w:pPr>
          </w:p>
        </w:tc>
        <w:tc>
          <w:tcPr>
            <w:tcW w:w="449" w:type="pct"/>
            <w:vAlign w:val="bottom"/>
          </w:tcPr>
          <w:p w14:paraId="5A3FBDA9" w14:textId="715D141C" w:rsidR="00D63D40" w:rsidRPr="000462CF" w:rsidRDefault="00D63D40" w:rsidP="00D63D40">
            <w:pPr>
              <w:pStyle w:val="NormalWeb"/>
              <w:widowControl w:val="0"/>
              <w:spacing w:line="238" w:lineRule="auto"/>
              <w:jc w:val="center"/>
              <w:rPr>
                <w:rFonts w:ascii="Arial" w:hAnsi="Arial" w:cs="Arial"/>
                <w:sz w:val="16"/>
                <w:szCs w:val="16"/>
              </w:rPr>
            </w:pPr>
            <w:r w:rsidRPr="000462CF">
              <w:rPr>
                <w:rFonts w:ascii="Arial" w:hAnsi="Arial" w:cs="Arial"/>
                <w:sz w:val="16"/>
                <w:szCs w:val="16"/>
              </w:rPr>
              <w:t>1035</w:t>
            </w:r>
          </w:p>
        </w:tc>
        <w:tc>
          <w:tcPr>
            <w:tcW w:w="897" w:type="pct"/>
            <w:vAlign w:val="bottom"/>
          </w:tcPr>
          <w:p w14:paraId="5A5BD568" w14:textId="77777777" w:rsidR="00D63D40" w:rsidRPr="000462CF" w:rsidRDefault="00D63D40" w:rsidP="00D63D40">
            <w:pPr>
              <w:pStyle w:val="NormalWeb"/>
              <w:widowControl w:val="0"/>
              <w:tabs>
                <w:tab w:val="decimal" w:pos="1440"/>
              </w:tabs>
              <w:spacing w:line="238" w:lineRule="auto"/>
              <w:rPr>
                <w:rFonts w:ascii="Arial" w:hAnsi="Arial" w:cs="Arial"/>
                <w:sz w:val="16"/>
                <w:szCs w:val="16"/>
              </w:rPr>
            </w:pPr>
            <w:r w:rsidRPr="000462CF">
              <w:rPr>
                <w:rFonts w:ascii="Arial" w:hAnsi="Arial" w:cs="Arial"/>
                <w:sz w:val="16"/>
                <w:szCs w:val="16"/>
              </w:rPr>
              <w:t>–</w:t>
            </w:r>
          </w:p>
        </w:tc>
        <w:tc>
          <w:tcPr>
            <w:tcW w:w="892" w:type="pct"/>
            <w:vAlign w:val="bottom"/>
          </w:tcPr>
          <w:p w14:paraId="1016EEE5" w14:textId="79FAB6E1" w:rsidR="00D63D40" w:rsidRPr="000462CF" w:rsidRDefault="00D63D40" w:rsidP="00D63D40">
            <w:pPr>
              <w:widowControl w:val="0"/>
              <w:tabs>
                <w:tab w:val="decimal" w:pos="1440"/>
              </w:tabs>
              <w:rPr>
                <w:rFonts w:ascii="Arial" w:hAnsi="Arial" w:cs="Arial"/>
                <w:sz w:val="16"/>
                <w:szCs w:val="16"/>
              </w:rPr>
            </w:pPr>
            <w:r w:rsidRPr="000462CF">
              <w:rPr>
                <w:rFonts w:ascii="Arial" w:hAnsi="Arial" w:cs="Arial"/>
                <w:sz w:val="16"/>
                <w:szCs w:val="16"/>
              </w:rPr>
              <w:t>–</w:t>
            </w:r>
          </w:p>
        </w:tc>
      </w:tr>
      <w:tr w:rsidR="00D63D40" w:rsidRPr="000462CF" w14:paraId="1AE8D62D" w14:textId="77777777" w:rsidTr="00764A3C">
        <w:trPr>
          <w:trHeight w:val="20"/>
          <w:jc w:val="center"/>
        </w:trPr>
        <w:tc>
          <w:tcPr>
            <w:tcW w:w="2312" w:type="pct"/>
            <w:vAlign w:val="bottom"/>
          </w:tcPr>
          <w:p w14:paraId="1883D88B" w14:textId="77777777" w:rsidR="00D63D40" w:rsidRPr="000462CF" w:rsidRDefault="00D63D40" w:rsidP="00D63D40">
            <w:pPr>
              <w:pStyle w:val="NormalWeb"/>
              <w:widowControl w:val="0"/>
              <w:spacing w:line="238" w:lineRule="auto"/>
              <w:ind w:left="56" w:hanging="113"/>
              <w:rPr>
                <w:rFonts w:ascii="Arial" w:hAnsi="Arial" w:cs="Arial"/>
                <w:sz w:val="16"/>
                <w:szCs w:val="16"/>
              </w:rPr>
            </w:pPr>
            <w:r w:rsidRPr="000462CF">
              <w:rPr>
                <w:rFonts w:ascii="Arial" w:hAnsi="Arial" w:cs="Arial"/>
                <w:sz w:val="16"/>
                <w:szCs w:val="16"/>
              </w:rPr>
              <w:t xml:space="preserve">Non-current receivables </w:t>
            </w:r>
          </w:p>
        </w:tc>
        <w:tc>
          <w:tcPr>
            <w:tcW w:w="449" w:type="pct"/>
            <w:vAlign w:val="center"/>
          </w:tcPr>
          <w:p w14:paraId="626E9452" w14:textId="77777777" w:rsidR="00D63D40" w:rsidRPr="000462CF" w:rsidRDefault="00D63D40" w:rsidP="00D63D40">
            <w:pPr>
              <w:pStyle w:val="NormalWeb"/>
              <w:widowControl w:val="0"/>
              <w:spacing w:line="238" w:lineRule="auto"/>
              <w:jc w:val="center"/>
              <w:rPr>
                <w:rFonts w:ascii="Arial" w:hAnsi="Arial" w:cs="Arial"/>
                <w:sz w:val="16"/>
                <w:szCs w:val="16"/>
              </w:rPr>
            </w:pPr>
          </w:p>
        </w:tc>
        <w:tc>
          <w:tcPr>
            <w:tcW w:w="449" w:type="pct"/>
            <w:vAlign w:val="bottom"/>
          </w:tcPr>
          <w:p w14:paraId="151718A0" w14:textId="1F49848B" w:rsidR="00D63D40" w:rsidRPr="000462CF" w:rsidRDefault="00D63D40" w:rsidP="00D63D40">
            <w:pPr>
              <w:pStyle w:val="NormalWeb"/>
              <w:widowControl w:val="0"/>
              <w:spacing w:line="238" w:lineRule="auto"/>
              <w:jc w:val="center"/>
              <w:rPr>
                <w:rFonts w:ascii="Arial" w:hAnsi="Arial" w:cs="Arial"/>
                <w:sz w:val="16"/>
                <w:szCs w:val="16"/>
              </w:rPr>
            </w:pPr>
            <w:r w:rsidRPr="000462CF">
              <w:rPr>
                <w:rFonts w:ascii="Arial" w:hAnsi="Arial" w:cs="Arial"/>
                <w:sz w:val="16"/>
                <w:szCs w:val="16"/>
              </w:rPr>
              <w:t>1040</w:t>
            </w:r>
          </w:p>
        </w:tc>
        <w:tc>
          <w:tcPr>
            <w:tcW w:w="897" w:type="pct"/>
            <w:vAlign w:val="bottom"/>
          </w:tcPr>
          <w:p w14:paraId="32187A95" w14:textId="77777777" w:rsidR="00D63D40" w:rsidRPr="000462CF" w:rsidRDefault="00D63D40" w:rsidP="00D63D40">
            <w:pPr>
              <w:pStyle w:val="NormalWeb"/>
              <w:widowControl w:val="0"/>
              <w:tabs>
                <w:tab w:val="decimal" w:pos="1440"/>
              </w:tabs>
              <w:spacing w:line="238" w:lineRule="auto"/>
              <w:rPr>
                <w:rFonts w:ascii="Arial" w:hAnsi="Arial" w:cs="Arial"/>
                <w:sz w:val="16"/>
                <w:szCs w:val="16"/>
              </w:rPr>
            </w:pPr>
            <w:r w:rsidRPr="000462CF">
              <w:rPr>
                <w:rFonts w:ascii="Arial" w:hAnsi="Arial" w:cs="Arial"/>
                <w:sz w:val="16"/>
                <w:szCs w:val="16"/>
              </w:rPr>
              <w:t>–</w:t>
            </w:r>
          </w:p>
        </w:tc>
        <w:tc>
          <w:tcPr>
            <w:tcW w:w="892" w:type="pct"/>
            <w:vAlign w:val="bottom"/>
          </w:tcPr>
          <w:p w14:paraId="70237267" w14:textId="2246BD11" w:rsidR="00D63D40" w:rsidRPr="000462CF" w:rsidRDefault="00D63D40" w:rsidP="00D63D40">
            <w:pPr>
              <w:widowControl w:val="0"/>
              <w:tabs>
                <w:tab w:val="decimal" w:pos="1440"/>
              </w:tabs>
              <w:rPr>
                <w:rFonts w:ascii="Arial" w:hAnsi="Arial" w:cs="Arial"/>
                <w:sz w:val="16"/>
                <w:szCs w:val="16"/>
              </w:rPr>
            </w:pPr>
            <w:r w:rsidRPr="000462CF">
              <w:rPr>
                <w:rFonts w:ascii="Arial" w:hAnsi="Arial" w:cs="Arial"/>
                <w:sz w:val="16"/>
                <w:szCs w:val="16"/>
              </w:rPr>
              <w:t>–</w:t>
            </w:r>
          </w:p>
        </w:tc>
      </w:tr>
      <w:tr w:rsidR="00D63D40" w:rsidRPr="000462CF" w14:paraId="14110308" w14:textId="77777777" w:rsidTr="00764A3C">
        <w:trPr>
          <w:trHeight w:val="20"/>
          <w:jc w:val="center"/>
        </w:trPr>
        <w:tc>
          <w:tcPr>
            <w:tcW w:w="2312" w:type="pct"/>
            <w:vAlign w:val="bottom"/>
          </w:tcPr>
          <w:p w14:paraId="716D4074" w14:textId="77777777" w:rsidR="00D63D40" w:rsidRPr="000462CF" w:rsidRDefault="00D63D40" w:rsidP="00D63D40">
            <w:pPr>
              <w:widowControl w:val="0"/>
              <w:spacing w:line="238" w:lineRule="auto"/>
              <w:ind w:left="56" w:hanging="113"/>
              <w:rPr>
                <w:rFonts w:ascii="Arial" w:hAnsi="Arial" w:cs="Arial"/>
                <w:snapToGrid w:val="0"/>
                <w:sz w:val="16"/>
                <w:szCs w:val="16"/>
              </w:rPr>
            </w:pPr>
            <w:r w:rsidRPr="000462CF">
              <w:rPr>
                <w:rFonts w:ascii="Arial" w:hAnsi="Arial" w:cs="Arial"/>
                <w:sz w:val="16"/>
                <w:szCs w:val="16"/>
              </w:rPr>
              <w:t>Deferred tax assets</w:t>
            </w:r>
          </w:p>
        </w:tc>
        <w:tc>
          <w:tcPr>
            <w:tcW w:w="449" w:type="pct"/>
            <w:vAlign w:val="center"/>
          </w:tcPr>
          <w:p w14:paraId="0B4626D9" w14:textId="0ECFFB3D" w:rsidR="00D63D40" w:rsidRPr="000462CF" w:rsidRDefault="00D63D40" w:rsidP="00D63D40">
            <w:pPr>
              <w:pStyle w:val="NormalWeb"/>
              <w:widowControl w:val="0"/>
              <w:spacing w:line="238" w:lineRule="auto"/>
              <w:jc w:val="center"/>
              <w:rPr>
                <w:rFonts w:ascii="Arial" w:hAnsi="Arial" w:cs="Arial"/>
                <w:sz w:val="16"/>
                <w:szCs w:val="16"/>
              </w:rPr>
            </w:pPr>
            <w:r w:rsidRPr="000462CF">
              <w:rPr>
                <w:rFonts w:ascii="Arial" w:hAnsi="Arial" w:cs="Arial"/>
                <w:color w:val="000000"/>
                <w:sz w:val="16"/>
                <w:szCs w:val="16"/>
                <w:lang w:val="uk-UA" w:eastAsia="uk-UA"/>
              </w:rPr>
              <w:t>1</w:t>
            </w:r>
            <w:r>
              <w:rPr>
                <w:rFonts w:ascii="Arial" w:hAnsi="Arial" w:cs="Arial"/>
                <w:color w:val="000000"/>
                <w:sz w:val="16"/>
                <w:szCs w:val="16"/>
                <w:lang w:val="uk-UA" w:eastAsia="uk-UA"/>
              </w:rPr>
              <w:t>5</w:t>
            </w:r>
          </w:p>
        </w:tc>
        <w:tc>
          <w:tcPr>
            <w:tcW w:w="449" w:type="pct"/>
            <w:vAlign w:val="bottom"/>
          </w:tcPr>
          <w:p w14:paraId="074EA69E" w14:textId="473D0719" w:rsidR="00D63D40" w:rsidRPr="000462CF" w:rsidRDefault="00D63D40" w:rsidP="00D63D40">
            <w:pPr>
              <w:pStyle w:val="NormalWeb"/>
              <w:widowControl w:val="0"/>
              <w:spacing w:line="238" w:lineRule="auto"/>
              <w:jc w:val="center"/>
              <w:rPr>
                <w:rFonts w:ascii="Arial" w:hAnsi="Arial" w:cs="Arial"/>
                <w:sz w:val="16"/>
                <w:szCs w:val="16"/>
              </w:rPr>
            </w:pPr>
            <w:r w:rsidRPr="000462CF">
              <w:rPr>
                <w:rFonts w:ascii="Arial" w:hAnsi="Arial" w:cs="Arial"/>
                <w:sz w:val="16"/>
                <w:szCs w:val="16"/>
              </w:rPr>
              <w:t>1045</w:t>
            </w:r>
          </w:p>
        </w:tc>
        <w:tc>
          <w:tcPr>
            <w:tcW w:w="897" w:type="pct"/>
            <w:vAlign w:val="bottom"/>
          </w:tcPr>
          <w:p w14:paraId="6F5AB444" w14:textId="5BE60044" w:rsidR="00D63D40" w:rsidRPr="000462CF" w:rsidRDefault="00D63D40" w:rsidP="00D63D40">
            <w:pPr>
              <w:pStyle w:val="NormalWeb"/>
              <w:widowControl w:val="0"/>
              <w:tabs>
                <w:tab w:val="decimal" w:pos="1440"/>
              </w:tabs>
              <w:spacing w:line="238" w:lineRule="auto"/>
              <w:rPr>
                <w:rFonts w:ascii="Arial" w:hAnsi="Arial" w:cs="Arial"/>
                <w:sz w:val="16"/>
                <w:szCs w:val="16"/>
              </w:rPr>
            </w:pPr>
            <w:r w:rsidRPr="000462CF">
              <w:rPr>
                <w:rFonts w:ascii="Arial" w:hAnsi="Arial" w:cs="Arial"/>
                <w:sz w:val="16"/>
                <w:szCs w:val="16"/>
              </w:rPr>
              <w:t>–</w:t>
            </w:r>
          </w:p>
        </w:tc>
        <w:tc>
          <w:tcPr>
            <w:tcW w:w="892" w:type="pct"/>
            <w:vAlign w:val="bottom"/>
          </w:tcPr>
          <w:p w14:paraId="05C28FBD" w14:textId="21A517E2" w:rsidR="00D63D40" w:rsidRPr="000462CF" w:rsidRDefault="00D63D40" w:rsidP="00D63D40">
            <w:pPr>
              <w:widowControl w:val="0"/>
              <w:tabs>
                <w:tab w:val="decimal" w:pos="1440"/>
              </w:tabs>
              <w:rPr>
                <w:rFonts w:ascii="Arial" w:hAnsi="Arial" w:cs="Arial"/>
                <w:sz w:val="16"/>
                <w:szCs w:val="16"/>
              </w:rPr>
            </w:pPr>
            <w:r w:rsidRPr="000462CF">
              <w:rPr>
                <w:rFonts w:ascii="Arial" w:hAnsi="Arial" w:cs="Arial"/>
                <w:sz w:val="16"/>
                <w:szCs w:val="16"/>
              </w:rPr>
              <w:t>25,561</w:t>
            </w:r>
          </w:p>
        </w:tc>
      </w:tr>
      <w:tr w:rsidR="00D63D40" w:rsidRPr="000462CF" w14:paraId="63D337F2" w14:textId="77777777" w:rsidTr="003C7789">
        <w:trPr>
          <w:trHeight w:val="20"/>
          <w:jc w:val="center"/>
        </w:trPr>
        <w:tc>
          <w:tcPr>
            <w:tcW w:w="2312" w:type="pct"/>
            <w:vAlign w:val="bottom"/>
          </w:tcPr>
          <w:p w14:paraId="6BADF450" w14:textId="77777777" w:rsidR="00D63D40" w:rsidRPr="000462CF" w:rsidRDefault="00D63D40" w:rsidP="00D63D40">
            <w:pPr>
              <w:widowControl w:val="0"/>
              <w:spacing w:line="238" w:lineRule="auto"/>
              <w:ind w:left="56" w:hanging="113"/>
              <w:rPr>
                <w:rFonts w:ascii="Arial" w:hAnsi="Arial" w:cs="Arial"/>
                <w:snapToGrid w:val="0"/>
                <w:sz w:val="16"/>
                <w:szCs w:val="16"/>
              </w:rPr>
            </w:pPr>
            <w:r w:rsidRPr="000462CF">
              <w:rPr>
                <w:rFonts w:ascii="Arial" w:hAnsi="Arial" w:cs="Arial"/>
                <w:sz w:val="16"/>
                <w:szCs w:val="16"/>
              </w:rPr>
              <w:t>Other non-current assets</w:t>
            </w:r>
          </w:p>
        </w:tc>
        <w:tc>
          <w:tcPr>
            <w:tcW w:w="449" w:type="pct"/>
            <w:vAlign w:val="center"/>
          </w:tcPr>
          <w:p w14:paraId="2E3A1EE8" w14:textId="77777777" w:rsidR="00D63D40" w:rsidRPr="000462CF" w:rsidRDefault="00D63D40" w:rsidP="00D63D40">
            <w:pPr>
              <w:pStyle w:val="NormalWeb"/>
              <w:widowControl w:val="0"/>
              <w:spacing w:line="238" w:lineRule="auto"/>
              <w:jc w:val="center"/>
              <w:rPr>
                <w:rFonts w:ascii="Arial" w:hAnsi="Arial" w:cs="Arial"/>
                <w:sz w:val="16"/>
                <w:szCs w:val="16"/>
              </w:rPr>
            </w:pPr>
          </w:p>
        </w:tc>
        <w:tc>
          <w:tcPr>
            <w:tcW w:w="449" w:type="pct"/>
            <w:vAlign w:val="bottom"/>
          </w:tcPr>
          <w:p w14:paraId="0B8299ED" w14:textId="1D4D015D" w:rsidR="00D63D40" w:rsidRPr="000462CF" w:rsidRDefault="00D63D40" w:rsidP="00D63D40">
            <w:pPr>
              <w:pStyle w:val="NormalWeb"/>
              <w:widowControl w:val="0"/>
              <w:spacing w:line="238" w:lineRule="auto"/>
              <w:jc w:val="center"/>
              <w:rPr>
                <w:rFonts w:ascii="Arial" w:hAnsi="Arial" w:cs="Arial"/>
                <w:sz w:val="16"/>
                <w:szCs w:val="16"/>
              </w:rPr>
            </w:pPr>
            <w:r w:rsidRPr="000462CF">
              <w:rPr>
                <w:rFonts w:ascii="Arial" w:hAnsi="Arial" w:cs="Arial"/>
                <w:sz w:val="16"/>
                <w:szCs w:val="16"/>
              </w:rPr>
              <w:t>1090</w:t>
            </w:r>
          </w:p>
        </w:tc>
        <w:tc>
          <w:tcPr>
            <w:tcW w:w="897" w:type="pct"/>
            <w:vAlign w:val="bottom"/>
          </w:tcPr>
          <w:p w14:paraId="2C57CC20" w14:textId="5ADD138C" w:rsidR="00D63D40" w:rsidRPr="00764A3C" w:rsidRDefault="00D63D40" w:rsidP="00D63D40">
            <w:pPr>
              <w:pStyle w:val="NormalWeb"/>
              <w:widowControl w:val="0"/>
              <w:tabs>
                <w:tab w:val="decimal" w:pos="1440"/>
              </w:tabs>
              <w:spacing w:line="238" w:lineRule="auto"/>
              <w:rPr>
                <w:rFonts w:ascii="Arial" w:hAnsi="Arial" w:cs="Arial"/>
                <w:sz w:val="16"/>
                <w:szCs w:val="16"/>
                <w:lang w:val="uk-UA"/>
              </w:rPr>
            </w:pPr>
            <w:r w:rsidRPr="000462CF">
              <w:rPr>
                <w:rFonts w:ascii="Arial" w:hAnsi="Arial" w:cs="Arial"/>
                <w:sz w:val="16"/>
                <w:szCs w:val="16"/>
              </w:rPr>
              <w:t>2</w:t>
            </w:r>
            <w:r>
              <w:rPr>
                <w:rFonts w:ascii="Arial" w:hAnsi="Arial" w:cs="Arial"/>
                <w:sz w:val="16"/>
                <w:szCs w:val="16"/>
                <w:lang w:val="uk-UA"/>
              </w:rPr>
              <w:t>7</w:t>
            </w:r>
            <w:r w:rsidRPr="000462CF">
              <w:rPr>
                <w:rFonts w:ascii="Arial" w:hAnsi="Arial" w:cs="Arial"/>
                <w:sz w:val="16"/>
                <w:szCs w:val="16"/>
              </w:rPr>
              <w:t>,</w:t>
            </w:r>
            <w:r>
              <w:rPr>
                <w:rFonts w:ascii="Arial" w:hAnsi="Arial" w:cs="Arial"/>
                <w:sz w:val="16"/>
                <w:szCs w:val="16"/>
                <w:lang w:val="uk-UA"/>
              </w:rPr>
              <w:t>506</w:t>
            </w:r>
          </w:p>
        </w:tc>
        <w:tc>
          <w:tcPr>
            <w:tcW w:w="892" w:type="pct"/>
            <w:vAlign w:val="bottom"/>
          </w:tcPr>
          <w:p w14:paraId="3F3EB5DA" w14:textId="6E43CC68" w:rsidR="00D63D40" w:rsidRPr="000462CF" w:rsidRDefault="00D63D40" w:rsidP="00D63D40">
            <w:pPr>
              <w:widowControl w:val="0"/>
              <w:tabs>
                <w:tab w:val="decimal" w:pos="1440"/>
              </w:tabs>
              <w:rPr>
                <w:rFonts w:ascii="Arial" w:hAnsi="Arial" w:cs="Arial"/>
                <w:sz w:val="16"/>
                <w:szCs w:val="16"/>
              </w:rPr>
            </w:pPr>
            <w:r w:rsidRPr="000462CF">
              <w:rPr>
                <w:rFonts w:ascii="Arial" w:hAnsi="Arial" w:cs="Arial"/>
                <w:sz w:val="16"/>
                <w:szCs w:val="16"/>
              </w:rPr>
              <w:t>24,650</w:t>
            </w:r>
          </w:p>
        </w:tc>
      </w:tr>
      <w:tr w:rsidR="00D63D40" w:rsidRPr="000462CF" w14:paraId="276744ED" w14:textId="77777777" w:rsidTr="003C7789">
        <w:trPr>
          <w:trHeight w:val="20"/>
          <w:jc w:val="center"/>
        </w:trPr>
        <w:tc>
          <w:tcPr>
            <w:tcW w:w="2312" w:type="pct"/>
            <w:vAlign w:val="bottom"/>
          </w:tcPr>
          <w:p w14:paraId="39163141" w14:textId="77777777" w:rsidR="00D63D40" w:rsidRPr="000462CF" w:rsidRDefault="00D63D40" w:rsidP="00D63D40">
            <w:pPr>
              <w:widowControl w:val="0"/>
              <w:spacing w:line="238" w:lineRule="auto"/>
              <w:ind w:left="56" w:hanging="113"/>
              <w:rPr>
                <w:rFonts w:ascii="Arial" w:hAnsi="Arial" w:cs="Arial"/>
                <w:b/>
                <w:snapToGrid w:val="0"/>
                <w:sz w:val="16"/>
                <w:szCs w:val="16"/>
              </w:rPr>
            </w:pPr>
            <w:r w:rsidRPr="000462CF">
              <w:rPr>
                <w:rFonts w:ascii="Arial" w:hAnsi="Arial" w:cs="Arial"/>
                <w:b/>
                <w:snapToGrid w:val="0"/>
                <w:sz w:val="16"/>
                <w:szCs w:val="16"/>
              </w:rPr>
              <w:t xml:space="preserve">Total Section I </w:t>
            </w:r>
          </w:p>
        </w:tc>
        <w:tc>
          <w:tcPr>
            <w:tcW w:w="449" w:type="pct"/>
            <w:vAlign w:val="center"/>
          </w:tcPr>
          <w:p w14:paraId="230C65C3" w14:textId="77777777" w:rsidR="00D63D40" w:rsidRPr="000462CF" w:rsidRDefault="00D63D40" w:rsidP="00D63D40">
            <w:pPr>
              <w:pStyle w:val="NormalWeb"/>
              <w:widowControl w:val="0"/>
              <w:spacing w:line="238" w:lineRule="auto"/>
              <w:jc w:val="center"/>
              <w:rPr>
                <w:rFonts w:ascii="Arial" w:hAnsi="Arial" w:cs="Arial"/>
                <w:b/>
                <w:sz w:val="16"/>
                <w:szCs w:val="16"/>
              </w:rPr>
            </w:pPr>
          </w:p>
        </w:tc>
        <w:tc>
          <w:tcPr>
            <w:tcW w:w="449" w:type="pct"/>
            <w:vAlign w:val="bottom"/>
          </w:tcPr>
          <w:p w14:paraId="236C6B7F" w14:textId="06C0871F" w:rsidR="00D63D40" w:rsidRPr="000462CF" w:rsidRDefault="00D63D40" w:rsidP="00D63D40">
            <w:pPr>
              <w:pStyle w:val="NormalWeb"/>
              <w:widowControl w:val="0"/>
              <w:spacing w:line="238" w:lineRule="auto"/>
              <w:jc w:val="center"/>
              <w:rPr>
                <w:rFonts w:ascii="Arial" w:hAnsi="Arial" w:cs="Arial"/>
                <w:b/>
                <w:sz w:val="16"/>
                <w:szCs w:val="16"/>
              </w:rPr>
            </w:pPr>
            <w:r w:rsidRPr="000462CF">
              <w:rPr>
                <w:rFonts w:ascii="Arial" w:hAnsi="Arial" w:cs="Arial"/>
                <w:b/>
                <w:sz w:val="16"/>
                <w:szCs w:val="16"/>
              </w:rPr>
              <w:t>1095</w:t>
            </w:r>
          </w:p>
        </w:tc>
        <w:tc>
          <w:tcPr>
            <w:tcW w:w="897" w:type="pct"/>
            <w:vAlign w:val="bottom"/>
          </w:tcPr>
          <w:p w14:paraId="1164BBA9" w14:textId="0379511D" w:rsidR="00D63D40" w:rsidRPr="00764A3C" w:rsidRDefault="00D63D40" w:rsidP="00D63D40">
            <w:pPr>
              <w:pStyle w:val="NormalWeb"/>
              <w:widowControl w:val="0"/>
              <w:tabs>
                <w:tab w:val="decimal" w:pos="1440"/>
              </w:tabs>
              <w:spacing w:line="238" w:lineRule="auto"/>
              <w:rPr>
                <w:rFonts w:ascii="Arial" w:hAnsi="Arial" w:cs="Arial"/>
                <w:b/>
                <w:bCs/>
                <w:sz w:val="16"/>
                <w:szCs w:val="16"/>
                <w:lang w:val="uk-UA"/>
              </w:rPr>
            </w:pPr>
            <w:r>
              <w:rPr>
                <w:rFonts w:ascii="Arial" w:hAnsi="Arial" w:cs="Arial"/>
                <w:b/>
                <w:bCs/>
                <w:sz w:val="16"/>
                <w:szCs w:val="16"/>
                <w:lang w:val="uk-UA"/>
              </w:rPr>
              <w:t>441</w:t>
            </w:r>
            <w:r w:rsidRPr="000462CF">
              <w:rPr>
                <w:rFonts w:ascii="Arial" w:hAnsi="Arial" w:cs="Arial"/>
                <w:b/>
                <w:bCs/>
                <w:sz w:val="16"/>
                <w:szCs w:val="16"/>
              </w:rPr>
              <w:t>,</w:t>
            </w:r>
            <w:r>
              <w:rPr>
                <w:rFonts w:ascii="Arial" w:hAnsi="Arial" w:cs="Arial"/>
                <w:b/>
                <w:bCs/>
                <w:sz w:val="16"/>
                <w:szCs w:val="16"/>
                <w:lang w:val="uk-UA"/>
              </w:rPr>
              <w:t>818</w:t>
            </w:r>
          </w:p>
        </w:tc>
        <w:tc>
          <w:tcPr>
            <w:tcW w:w="892" w:type="pct"/>
            <w:vAlign w:val="bottom"/>
          </w:tcPr>
          <w:p w14:paraId="607FF1AC" w14:textId="60297B2F" w:rsidR="00D63D40" w:rsidRPr="000462CF" w:rsidRDefault="00D63D40" w:rsidP="00D63D40">
            <w:pPr>
              <w:widowControl w:val="0"/>
              <w:tabs>
                <w:tab w:val="decimal" w:pos="1440"/>
              </w:tabs>
              <w:rPr>
                <w:rFonts w:ascii="Arial" w:hAnsi="Arial" w:cs="Arial"/>
                <w:b/>
                <w:bCs/>
                <w:sz w:val="16"/>
                <w:szCs w:val="16"/>
              </w:rPr>
            </w:pPr>
            <w:r w:rsidRPr="000462CF">
              <w:rPr>
                <w:rFonts w:ascii="Arial" w:hAnsi="Arial" w:cs="Arial"/>
                <w:b/>
                <w:bCs/>
                <w:sz w:val="16"/>
                <w:szCs w:val="16"/>
              </w:rPr>
              <w:t>676,562</w:t>
            </w:r>
          </w:p>
        </w:tc>
      </w:tr>
      <w:tr w:rsidR="00D63D40" w:rsidRPr="000462CF" w14:paraId="14683260" w14:textId="77777777" w:rsidTr="003C7789">
        <w:trPr>
          <w:trHeight w:val="20"/>
          <w:jc w:val="center"/>
        </w:trPr>
        <w:tc>
          <w:tcPr>
            <w:tcW w:w="2312" w:type="pct"/>
            <w:vAlign w:val="bottom"/>
          </w:tcPr>
          <w:p w14:paraId="3FCC1216" w14:textId="77777777" w:rsidR="00D63D40" w:rsidRPr="000462CF" w:rsidRDefault="00D63D40" w:rsidP="00D63D40">
            <w:pPr>
              <w:widowControl w:val="0"/>
              <w:spacing w:line="238" w:lineRule="auto"/>
              <w:ind w:left="56" w:hanging="113"/>
              <w:jc w:val="center"/>
              <w:rPr>
                <w:rFonts w:ascii="Arial" w:hAnsi="Arial" w:cs="Arial"/>
                <w:b/>
                <w:snapToGrid w:val="0"/>
                <w:sz w:val="16"/>
                <w:szCs w:val="16"/>
              </w:rPr>
            </w:pPr>
            <w:r w:rsidRPr="000462CF">
              <w:rPr>
                <w:rFonts w:ascii="Arial" w:hAnsi="Arial" w:cs="Arial"/>
                <w:b/>
                <w:snapToGrid w:val="0"/>
                <w:sz w:val="16"/>
                <w:szCs w:val="16"/>
              </w:rPr>
              <w:t>II. Current assets</w:t>
            </w:r>
          </w:p>
        </w:tc>
        <w:tc>
          <w:tcPr>
            <w:tcW w:w="449" w:type="pct"/>
            <w:vAlign w:val="bottom"/>
          </w:tcPr>
          <w:p w14:paraId="3CA19051" w14:textId="77777777" w:rsidR="00D63D40" w:rsidRPr="000462CF" w:rsidRDefault="00D63D40" w:rsidP="00D63D40">
            <w:pPr>
              <w:pStyle w:val="NormalWeb"/>
              <w:widowControl w:val="0"/>
              <w:spacing w:line="238" w:lineRule="auto"/>
              <w:jc w:val="center"/>
              <w:rPr>
                <w:rFonts w:ascii="Arial" w:hAnsi="Arial" w:cs="Arial"/>
                <w:b/>
                <w:bCs/>
                <w:sz w:val="16"/>
                <w:szCs w:val="16"/>
              </w:rPr>
            </w:pPr>
          </w:p>
        </w:tc>
        <w:tc>
          <w:tcPr>
            <w:tcW w:w="449" w:type="pct"/>
            <w:vAlign w:val="bottom"/>
          </w:tcPr>
          <w:p w14:paraId="12DEB59B" w14:textId="2DA8B7D7" w:rsidR="00D63D40" w:rsidRPr="000462CF" w:rsidRDefault="00D63D40" w:rsidP="00D63D40">
            <w:pPr>
              <w:pStyle w:val="NormalWeb"/>
              <w:widowControl w:val="0"/>
              <w:spacing w:line="238" w:lineRule="auto"/>
              <w:jc w:val="center"/>
              <w:rPr>
                <w:rFonts w:ascii="Arial" w:hAnsi="Arial" w:cs="Arial"/>
                <w:b/>
                <w:bCs/>
                <w:sz w:val="16"/>
                <w:szCs w:val="16"/>
              </w:rPr>
            </w:pPr>
          </w:p>
        </w:tc>
        <w:tc>
          <w:tcPr>
            <w:tcW w:w="897" w:type="pct"/>
            <w:vAlign w:val="bottom"/>
          </w:tcPr>
          <w:p w14:paraId="04E9A619" w14:textId="77777777" w:rsidR="00D63D40" w:rsidRPr="000462CF" w:rsidRDefault="00D63D40" w:rsidP="00D63D40">
            <w:pPr>
              <w:pStyle w:val="NormalWeb"/>
              <w:widowControl w:val="0"/>
              <w:tabs>
                <w:tab w:val="decimal" w:pos="1440"/>
              </w:tabs>
              <w:spacing w:line="238" w:lineRule="auto"/>
              <w:rPr>
                <w:rFonts w:ascii="Arial" w:hAnsi="Arial" w:cs="Arial"/>
                <w:sz w:val="16"/>
                <w:szCs w:val="16"/>
              </w:rPr>
            </w:pPr>
          </w:p>
        </w:tc>
        <w:tc>
          <w:tcPr>
            <w:tcW w:w="892" w:type="pct"/>
            <w:tcBorders>
              <w:bottom w:val="single" w:sz="4" w:space="0" w:color="auto"/>
            </w:tcBorders>
            <w:vAlign w:val="bottom"/>
          </w:tcPr>
          <w:p w14:paraId="1295B5B2" w14:textId="77777777" w:rsidR="00D63D40" w:rsidRPr="000462CF" w:rsidRDefault="00D63D40" w:rsidP="00D63D40">
            <w:pPr>
              <w:widowControl w:val="0"/>
              <w:tabs>
                <w:tab w:val="decimal" w:pos="1440"/>
              </w:tabs>
              <w:rPr>
                <w:rFonts w:ascii="Arial" w:hAnsi="Arial" w:cs="Arial"/>
                <w:sz w:val="16"/>
                <w:szCs w:val="16"/>
              </w:rPr>
            </w:pPr>
          </w:p>
        </w:tc>
      </w:tr>
      <w:tr w:rsidR="00D63D40" w:rsidRPr="000462CF" w14:paraId="5EB799B4" w14:textId="77777777" w:rsidTr="003C7789">
        <w:trPr>
          <w:trHeight w:val="20"/>
          <w:jc w:val="center"/>
        </w:trPr>
        <w:tc>
          <w:tcPr>
            <w:tcW w:w="2312" w:type="pct"/>
            <w:vAlign w:val="bottom"/>
          </w:tcPr>
          <w:p w14:paraId="7C615600" w14:textId="77777777" w:rsidR="00D63D40" w:rsidRPr="000462CF" w:rsidRDefault="00D63D40" w:rsidP="00D63D40">
            <w:pPr>
              <w:widowControl w:val="0"/>
              <w:spacing w:line="238" w:lineRule="auto"/>
              <w:ind w:left="56" w:hanging="113"/>
              <w:rPr>
                <w:rFonts w:ascii="Arial" w:hAnsi="Arial" w:cs="Arial"/>
                <w:b/>
                <w:snapToGrid w:val="0"/>
                <w:sz w:val="16"/>
                <w:szCs w:val="16"/>
              </w:rPr>
            </w:pPr>
            <w:r w:rsidRPr="000462CF">
              <w:rPr>
                <w:rFonts w:ascii="Arial" w:hAnsi="Arial" w:cs="Arial"/>
                <w:sz w:val="16"/>
                <w:szCs w:val="16"/>
              </w:rPr>
              <w:t>Inventories</w:t>
            </w:r>
          </w:p>
        </w:tc>
        <w:tc>
          <w:tcPr>
            <w:tcW w:w="449" w:type="pct"/>
            <w:vAlign w:val="bottom"/>
          </w:tcPr>
          <w:p w14:paraId="7AA97DF5" w14:textId="77777777" w:rsidR="00D63D40" w:rsidRPr="000462CF" w:rsidRDefault="00D63D40" w:rsidP="00D63D40">
            <w:pPr>
              <w:pStyle w:val="NormalWeb"/>
              <w:widowControl w:val="0"/>
              <w:spacing w:line="238" w:lineRule="auto"/>
              <w:jc w:val="center"/>
              <w:rPr>
                <w:rFonts w:ascii="Arial" w:hAnsi="Arial" w:cs="Arial"/>
                <w:bCs/>
                <w:sz w:val="16"/>
                <w:szCs w:val="16"/>
              </w:rPr>
            </w:pPr>
          </w:p>
        </w:tc>
        <w:tc>
          <w:tcPr>
            <w:tcW w:w="449" w:type="pct"/>
            <w:vAlign w:val="bottom"/>
          </w:tcPr>
          <w:p w14:paraId="3D2D48FE" w14:textId="1D2A4BC5" w:rsidR="00D63D40" w:rsidRPr="000462CF" w:rsidRDefault="00D63D40" w:rsidP="00D63D40">
            <w:pPr>
              <w:pStyle w:val="NormalWeb"/>
              <w:widowControl w:val="0"/>
              <w:spacing w:line="238" w:lineRule="auto"/>
              <w:jc w:val="center"/>
              <w:rPr>
                <w:rFonts w:ascii="Arial" w:hAnsi="Arial" w:cs="Arial"/>
                <w:bCs/>
                <w:sz w:val="16"/>
                <w:szCs w:val="16"/>
              </w:rPr>
            </w:pPr>
            <w:r w:rsidRPr="000462CF">
              <w:rPr>
                <w:rFonts w:ascii="Arial" w:hAnsi="Arial" w:cs="Arial"/>
                <w:bCs/>
                <w:sz w:val="16"/>
                <w:szCs w:val="16"/>
              </w:rPr>
              <w:t>1100</w:t>
            </w:r>
          </w:p>
        </w:tc>
        <w:tc>
          <w:tcPr>
            <w:tcW w:w="897" w:type="pct"/>
            <w:vAlign w:val="bottom"/>
          </w:tcPr>
          <w:p w14:paraId="0D561005" w14:textId="32679603" w:rsidR="00D63D40" w:rsidRPr="00764A3C" w:rsidRDefault="00D63D40" w:rsidP="00D63D40">
            <w:pPr>
              <w:pStyle w:val="NormalWeb"/>
              <w:widowControl w:val="0"/>
              <w:tabs>
                <w:tab w:val="decimal" w:pos="1440"/>
              </w:tabs>
              <w:spacing w:line="238" w:lineRule="auto"/>
              <w:rPr>
                <w:rFonts w:ascii="Arial" w:hAnsi="Arial" w:cs="Arial"/>
                <w:sz w:val="16"/>
                <w:szCs w:val="16"/>
                <w:lang w:val="uk-UA"/>
              </w:rPr>
            </w:pPr>
            <w:r w:rsidRPr="000462CF">
              <w:rPr>
                <w:rFonts w:ascii="Arial" w:hAnsi="Arial" w:cs="Arial"/>
                <w:sz w:val="16"/>
                <w:szCs w:val="16"/>
              </w:rPr>
              <w:t>1,6</w:t>
            </w:r>
            <w:r>
              <w:rPr>
                <w:rFonts w:ascii="Arial" w:hAnsi="Arial" w:cs="Arial"/>
                <w:sz w:val="16"/>
                <w:szCs w:val="16"/>
                <w:lang w:val="uk-UA"/>
              </w:rPr>
              <w:t>58</w:t>
            </w:r>
          </w:p>
        </w:tc>
        <w:tc>
          <w:tcPr>
            <w:tcW w:w="892" w:type="pct"/>
            <w:tcBorders>
              <w:top w:val="single" w:sz="4" w:space="0" w:color="auto"/>
              <w:left w:val="nil"/>
              <w:bottom w:val="single" w:sz="4" w:space="0" w:color="auto"/>
              <w:right w:val="single" w:sz="4" w:space="0" w:color="auto"/>
            </w:tcBorders>
            <w:shd w:val="clear" w:color="auto" w:fill="auto"/>
            <w:vAlign w:val="bottom"/>
          </w:tcPr>
          <w:p w14:paraId="39B137D4" w14:textId="4AF2C60F" w:rsidR="00D63D40" w:rsidRPr="000462CF" w:rsidRDefault="00D63D40" w:rsidP="00D63D40">
            <w:pPr>
              <w:widowControl w:val="0"/>
              <w:tabs>
                <w:tab w:val="decimal" w:pos="1440"/>
              </w:tabs>
              <w:rPr>
                <w:rFonts w:ascii="Arial" w:hAnsi="Arial" w:cs="Arial"/>
                <w:sz w:val="16"/>
                <w:szCs w:val="16"/>
              </w:rPr>
            </w:pPr>
            <w:r w:rsidRPr="000462CF">
              <w:rPr>
                <w:rFonts w:ascii="Arial" w:hAnsi="Arial" w:cs="Arial"/>
                <w:sz w:val="16"/>
                <w:szCs w:val="16"/>
              </w:rPr>
              <w:t>1,661</w:t>
            </w:r>
          </w:p>
        </w:tc>
      </w:tr>
      <w:tr w:rsidR="00D63D40" w:rsidRPr="000462CF" w14:paraId="7F6572AD" w14:textId="77777777" w:rsidTr="003C7789">
        <w:trPr>
          <w:trHeight w:val="20"/>
          <w:jc w:val="center"/>
        </w:trPr>
        <w:tc>
          <w:tcPr>
            <w:tcW w:w="2312" w:type="pct"/>
            <w:vAlign w:val="bottom"/>
          </w:tcPr>
          <w:p w14:paraId="4490787D" w14:textId="77777777" w:rsidR="00D63D40" w:rsidRPr="000462CF" w:rsidRDefault="00D63D40" w:rsidP="00D63D40">
            <w:pPr>
              <w:pStyle w:val="NormalWeb"/>
              <w:widowControl w:val="0"/>
              <w:spacing w:line="238" w:lineRule="auto"/>
              <w:ind w:left="56" w:firstLine="118"/>
              <w:rPr>
                <w:rFonts w:ascii="Arial" w:hAnsi="Arial" w:cs="Arial"/>
                <w:sz w:val="16"/>
                <w:szCs w:val="16"/>
              </w:rPr>
            </w:pPr>
            <w:r w:rsidRPr="000462CF">
              <w:rPr>
                <w:rFonts w:ascii="Arial" w:hAnsi="Arial" w:cs="Arial"/>
                <w:sz w:val="16"/>
                <w:szCs w:val="16"/>
              </w:rPr>
              <w:t>Raw materials</w:t>
            </w:r>
          </w:p>
        </w:tc>
        <w:tc>
          <w:tcPr>
            <w:tcW w:w="449" w:type="pct"/>
            <w:vAlign w:val="center"/>
          </w:tcPr>
          <w:p w14:paraId="117399F3" w14:textId="77777777" w:rsidR="00D63D40" w:rsidRPr="000462CF" w:rsidRDefault="00D63D40" w:rsidP="00D63D40">
            <w:pPr>
              <w:widowControl w:val="0"/>
              <w:spacing w:line="238" w:lineRule="auto"/>
              <w:jc w:val="center"/>
              <w:rPr>
                <w:rFonts w:ascii="Arial" w:hAnsi="Arial" w:cs="Arial"/>
                <w:sz w:val="16"/>
                <w:szCs w:val="16"/>
                <w:lang w:eastAsia="ru-RU"/>
              </w:rPr>
            </w:pPr>
          </w:p>
        </w:tc>
        <w:tc>
          <w:tcPr>
            <w:tcW w:w="449" w:type="pct"/>
            <w:vAlign w:val="bottom"/>
          </w:tcPr>
          <w:p w14:paraId="756B350A" w14:textId="53522573" w:rsidR="00D63D40" w:rsidRPr="000462CF" w:rsidRDefault="00D63D40" w:rsidP="00D63D40">
            <w:pPr>
              <w:widowControl w:val="0"/>
              <w:spacing w:line="238" w:lineRule="auto"/>
              <w:jc w:val="center"/>
              <w:rPr>
                <w:rFonts w:ascii="Arial" w:hAnsi="Arial" w:cs="Arial"/>
                <w:sz w:val="16"/>
                <w:szCs w:val="16"/>
                <w:lang w:eastAsia="ru-RU"/>
              </w:rPr>
            </w:pPr>
            <w:r w:rsidRPr="000462CF">
              <w:rPr>
                <w:rFonts w:ascii="Arial" w:hAnsi="Arial" w:cs="Arial"/>
                <w:sz w:val="16"/>
                <w:szCs w:val="16"/>
                <w:lang w:eastAsia="ru-RU"/>
              </w:rPr>
              <w:t>1101</w:t>
            </w:r>
          </w:p>
        </w:tc>
        <w:tc>
          <w:tcPr>
            <w:tcW w:w="897" w:type="pct"/>
            <w:vAlign w:val="bottom"/>
          </w:tcPr>
          <w:p w14:paraId="2CDEB479" w14:textId="5EA5068A" w:rsidR="00D63D40" w:rsidRPr="00764A3C" w:rsidRDefault="00D63D40" w:rsidP="00D63D40">
            <w:pPr>
              <w:pStyle w:val="NormalWeb"/>
              <w:widowControl w:val="0"/>
              <w:tabs>
                <w:tab w:val="decimal" w:pos="1440"/>
              </w:tabs>
              <w:spacing w:line="238" w:lineRule="auto"/>
              <w:rPr>
                <w:rFonts w:ascii="Arial" w:hAnsi="Arial" w:cs="Arial"/>
                <w:sz w:val="16"/>
                <w:szCs w:val="16"/>
                <w:lang w:val="uk-UA"/>
              </w:rPr>
            </w:pPr>
            <w:r w:rsidRPr="000462CF">
              <w:rPr>
                <w:rFonts w:ascii="Arial" w:hAnsi="Arial" w:cs="Arial"/>
                <w:sz w:val="16"/>
                <w:szCs w:val="16"/>
              </w:rPr>
              <w:t>1,15</w:t>
            </w:r>
            <w:r>
              <w:rPr>
                <w:rFonts w:ascii="Arial" w:hAnsi="Arial" w:cs="Arial"/>
                <w:sz w:val="16"/>
                <w:szCs w:val="16"/>
                <w:lang w:val="uk-UA"/>
              </w:rPr>
              <w:t>3</w:t>
            </w:r>
          </w:p>
        </w:tc>
        <w:tc>
          <w:tcPr>
            <w:tcW w:w="892" w:type="pct"/>
            <w:tcBorders>
              <w:top w:val="single" w:sz="4" w:space="0" w:color="auto"/>
              <w:left w:val="nil"/>
              <w:bottom w:val="single" w:sz="4" w:space="0" w:color="auto"/>
              <w:right w:val="single" w:sz="4" w:space="0" w:color="auto"/>
            </w:tcBorders>
            <w:shd w:val="clear" w:color="auto" w:fill="auto"/>
            <w:vAlign w:val="bottom"/>
          </w:tcPr>
          <w:p w14:paraId="76BE58E6" w14:textId="7BF8B4D8" w:rsidR="00D63D40" w:rsidRPr="000462CF" w:rsidRDefault="00D63D40" w:rsidP="00D63D40">
            <w:pPr>
              <w:widowControl w:val="0"/>
              <w:tabs>
                <w:tab w:val="decimal" w:pos="1440"/>
              </w:tabs>
              <w:rPr>
                <w:rFonts w:ascii="Arial" w:hAnsi="Arial" w:cs="Arial"/>
                <w:sz w:val="16"/>
                <w:szCs w:val="16"/>
              </w:rPr>
            </w:pPr>
            <w:r w:rsidRPr="000462CF">
              <w:rPr>
                <w:rFonts w:ascii="Arial" w:hAnsi="Arial" w:cs="Arial"/>
                <w:sz w:val="16"/>
                <w:szCs w:val="16"/>
              </w:rPr>
              <w:t>1,155</w:t>
            </w:r>
          </w:p>
        </w:tc>
      </w:tr>
      <w:tr w:rsidR="00D63D40" w:rsidRPr="000462CF" w14:paraId="0A9B7DCB" w14:textId="77777777" w:rsidTr="003C7789">
        <w:trPr>
          <w:trHeight w:val="20"/>
          <w:jc w:val="center"/>
        </w:trPr>
        <w:tc>
          <w:tcPr>
            <w:tcW w:w="2312" w:type="pct"/>
            <w:vAlign w:val="bottom"/>
          </w:tcPr>
          <w:p w14:paraId="71ED5240" w14:textId="77777777" w:rsidR="00D63D40" w:rsidRPr="000462CF" w:rsidRDefault="00D63D40" w:rsidP="00D63D40">
            <w:pPr>
              <w:pStyle w:val="NormalWeb"/>
              <w:widowControl w:val="0"/>
              <w:spacing w:line="238" w:lineRule="auto"/>
              <w:ind w:left="56" w:firstLine="118"/>
              <w:rPr>
                <w:rFonts w:ascii="Arial" w:hAnsi="Arial" w:cs="Arial"/>
                <w:sz w:val="16"/>
                <w:szCs w:val="16"/>
              </w:rPr>
            </w:pPr>
            <w:r w:rsidRPr="000462CF">
              <w:rPr>
                <w:rFonts w:ascii="Arial" w:hAnsi="Arial" w:cs="Arial"/>
                <w:sz w:val="16"/>
                <w:szCs w:val="16"/>
              </w:rPr>
              <w:t>Goods</w:t>
            </w:r>
          </w:p>
        </w:tc>
        <w:tc>
          <w:tcPr>
            <w:tcW w:w="449" w:type="pct"/>
            <w:vAlign w:val="center"/>
          </w:tcPr>
          <w:p w14:paraId="7CC49CB7" w14:textId="77777777" w:rsidR="00D63D40" w:rsidRPr="000462CF" w:rsidRDefault="00D63D40" w:rsidP="00D63D40">
            <w:pPr>
              <w:pStyle w:val="NormalWeb"/>
              <w:widowControl w:val="0"/>
              <w:spacing w:line="238" w:lineRule="auto"/>
              <w:jc w:val="center"/>
              <w:rPr>
                <w:rFonts w:ascii="Arial" w:hAnsi="Arial" w:cs="Arial"/>
                <w:sz w:val="16"/>
                <w:szCs w:val="16"/>
              </w:rPr>
            </w:pPr>
          </w:p>
        </w:tc>
        <w:tc>
          <w:tcPr>
            <w:tcW w:w="449" w:type="pct"/>
            <w:vAlign w:val="bottom"/>
          </w:tcPr>
          <w:p w14:paraId="387967BF" w14:textId="1AE5CBB5" w:rsidR="00D63D40" w:rsidRPr="000462CF" w:rsidRDefault="00D63D40" w:rsidP="00D63D40">
            <w:pPr>
              <w:pStyle w:val="NormalWeb"/>
              <w:widowControl w:val="0"/>
              <w:spacing w:line="238" w:lineRule="auto"/>
              <w:jc w:val="center"/>
              <w:rPr>
                <w:rFonts w:ascii="Arial" w:hAnsi="Arial" w:cs="Arial"/>
                <w:sz w:val="16"/>
                <w:szCs w:val="16"/>
              </w:rPr>
            </w:pPr>
            <w:r w:rsidRPr="000462CF">
              <w:rPr>
                <w:rFonts w:ascii="Arial" w:hAnsi="Arial" w:cs="Arial"/>
                <w:sz w:val="16"/>
                <w:szCs w:val="16"/>
              </w:rPr>
              <w:t>1104</w:t>
            </w:r>
          </w:p>
        </w:tc>
        <w:tc>
          <w:tcPr>
            <w:tcW w:w="897" w:type="pct"/>
            <w:vAlign w:val="bottom"/>
          </w:tcPr>
          <w:p w14:paraId="248DE607" w14:textId="0F3EC512" w:rsidR="00D63D40" w:rsidRPr="00764A3C" w:rsidRDefault="00D63D40" w:rsidP="00D63D40">
            <w:pPr>
              <w:pStyle w:val="NormalWeb"/>
              <w:widowControl w:val="0"/>
              <w:tabs>
                <w:tab w:val="decimal" w:pos="1440"/>
              </w:tabs>
              <w:spacing w:line="238" w:lineRule="auto"/>
              <w:rPr>
                <w:rFonts w:ascii="Arial" w:hAnsi="Arial" w:cs="Arial"/>
                <w:sz w:val="16"/>
                <w:szCs w:val="16"/>
                <w:lang w:val="uk-UA"/>
              </w:rPr>
            </w:pPr>
            <w:r w:rsidRPr="000462CF">
              <w:rPr>
                <w:rFonts w:ascii="Arial" w:hAnsi="Arial" w:cs="Arial"/>
                <w:sz w:val="16"/>
                <w:szCs w:val="16"/>
              </w:rPr>
              <w:t>50</w:t>
            </w:r>
            <w:r>
              <w:rPr>
                <w:rFonts w:ascii="Arial" w:hAnsi="Arial" w:cs="Arial"/>
                <w:sz w:val="16"/>
                <w:szCs w:val="16"/>
                <w:lang w:val="uk-UA"/>
              </w:rPr>
              <w:t>5</w:t>
            </w:r>
          </w:p>
        </w:tc>
        <w:tc>
          <w:tcPr>
            <w:tcW w:w="892" w:type="pct"/>
            <w:tcBorders>
              <w:top w:val="single" w:sz="4" w:space="0" w:color="auto"/>
            </w:tcBorders>
            <w:vAlign w:val="bottom"/>
          </w:tcPr>
          <w:p w14:paraId="72BE53A3" w14:textId="761B0E17" w:rsidR="00D63D40" w:rsidRPr="000462CF" w:rsidRDefault="00D63D40" w:rsidP="00D63D40">
            <w:pPr>
              <w:widowControl w:val="0"/>
              <w:tabs>
                <w:tab w:val="decimal" w:pos="1440"/>
              </w:tabs>
              <w:rPr>
                <w:rFonts w:ascii="Arial" w:hAnsi="Arial" w:cs="Arial"/>
                <w:sz w:val="16"/>
                <w:szCs w:val="16"/>
              </w:rPr>
            </w:pPr>
            <w:r w:rsidRPr="000462CF">
              <w:rPr>
                <w:rFonts w:ascii="Arial" w:hAnsi="Arial" w:cs="Arial"/>
                <w:sz w:val="16"/>
                <w:szCs w:val="16"/>
              </w:rPr>
              <w:t>506</w:t>
            </w:r>
          </w:p>
        </w:tc>
      </w:tr>
      <w:tr w:rsidR="00D63D40" w:rsidRPr="000462CF" w14:paraId="1A1AD9D7" w14:textId="77777777" w:rsidTr="003C7789">
        <w:trPr>
          <w:trHeight w:val="20"/>
          <w:jc w:val="center"/>
        </w:trPr>
        <w:tc>
          <w:tcPr>
            <w:tcW w:w="2312" w:type="pct"/>
            <w:vAlign w:val="bottom"/>
          </w:tcPr>
          <w:p w14:paraId="0A3585AE" w14:textId="77777777" w:rsidR="00D63D40" w:rsidRPr="000462CF" w:rsidRDefault="00D63D40" w:rsidP="00D63D40">
            <w:pPr>
              <w:pStyle w:val="NormalWeb"/>
              <w:widowControl w:val="0"/>
              <w:spacing w:line="238" w:lineRule="auto"/>
              <w:ind w:left="56" w:hanging="113"/>
              <w:rPr>
                <w:rFonts w:ascii="Arial" w:hAnsi="Arial" w:cs="Arial"/>
                <w:sz w:val="16"/>
                <w:szCs w:val="16"/>
              </w:rPr>
            </w:pPr>
            <w:r w:rsidRPr="000462CF">
              <w:rPr>
                <w:rFonts w:ascii="Arial" w:hAnsi="Arial" w:cs="Arial"/>
                <w:sz w:val="16"/>
                <w:szCs w:val="16"/>
              </w:rPr>
              <w:t>Current biological assets</w:t>
            </w:r>
          </w:p>
        </w:tc>
        <w:tc>
          <w:tcPr>
            <w:tcW w:w="449" w:type="pct"/>
            <w:vAlign w:val="center"/>
          </w:tcPr>
          <w:p w14:paraId="7BA7D50A" w14:textId="77777777" w:rsidR="00D63D40" w:rsidRPr="000462CF" w:rsidRDefault="00D63D40" w:rsidP="00D63D40">
            <w:pPr>
              <w:pStyle w:val="NormalWeb"/>
              <w:widowControl w:val="0"/>
              <w:spacing w:line="238" w:lineRule="auto"/>
              <w:jc w:val="center"/>
              <w:rPr>
                <w:rFonts w:ascii="Arial" w:hAnsi="Arial" w:cs="Arial"/>
                <w:sz w:val="16"/>
                <w:szCs w:val="16"/>
              </w:rPr>
            </w:pPr>
          </w:p>
        </w:tc>
        <w:tc>
          <w:tcPr>
            <w:tcW w:w="449" w:type="pct"/>
            <w:vAlign w:val="bottom"/>
          </w:tcPr>
          <w:p w14:paraId="425608C7" w14:textId="1DBD2101" w:rsidR="00D63D40" w:rsidRPr="000462CF" w:rsidRDefault="00D63D40" w:rsidP="00D63D40">
            <w:pPr>
              <w:pStyle w:val="NormalWeb"/>
              <w:widowControl w:val="0"/>
              <w:spacing w:line="238" w:lineRule="auto"/>
              <w:jc w:val="center"/>
              <w:rPr>
                <w:rFonts w:ascii="Arial" w:hAnsi="Arial" w:cs="Arial"/>
                <w:sz w:val="16"/>
                <w:szCs w:val="16"/>
              </w:rPr>
            </w:pPr>
            <w:r w:rsidRPr="000462CF">
              <w:rPr>
                <w:rFonts w:ascii="Arial" w:hAnsi="Arial" w:cs="Arial"/>
                <w:sz w:val="16"/>
                <w:szCs w:val="16"/>
              </w:rPr>
              <w:t>1110</w:t>
            </w:r>
          </w:p>
        </w:tc>
        <w:tc>
          <w:tcPr>
            <w:tcW w:w="897" w:type="pct"/>
            <w:vAlign w:val="bottom"/>
          </w:tcPr>
          <w:p w14:paraId="799B8658" w14:textId="77777777" w:rsidR="00D63D40" w:rsidRPr="000462CF" w:rsidRDefault="00D63D40" w:rsidP="00D63D40">
            <w:pPr>
              <w:pStyle w:val="NormalWeb"/>
              <w:widowControl w:val="0"/>
              <w:tabs>
                <w:tab w:val="decimal" w:pos="1440"/>
              </w:tabs>
              <w:spacing w:line="238" w:lineRule="auto"/>
              <w:rPr>
                <w:rFonts w:ascii="Arial" w:hAnsi="Arial" w:cs="Arial"/>
                <w:sz w:val="16"/>
                <w:szCs w:val="16"/>
              </w:rPr>
            </w:pPr>
            <w:r w:rsidRPr="000462CF">
              <w:rPr>
                <w:rFonts w:ascii="Arial" w:hAnsi="Arial" w:cs="Arial"/>
                <w:sz w:val="16"/>
                <w:szCs w:val="16"/>
              </w:rPr>
              <w:t>–</w:t>
            </w:r>
          </w:p>
        </w:tc>
        <w:tc>
          <w:tcPr>
            <w:tcW w:w="892" w:type="pct"/>
            <w:tcBorders>
              <w:top w:val="single" w:sz="4" w:space="0" w:color="auto"/>
            </w:tcBorders>
            <w:vAlign w:val="bottom"/>
          </w:tcPr>
          <w:p w14:paraId="5E7DC5D1" w14:textId="06F87E4C" w:rsidR="00D63D40" w:rsidRPr="000462CF" w:rsidRDefault="00D63D40" w:rsidP="00D63D40">
            <w:pPr>
              <w:widowControl w:val="0"/>
              <w:tabs>
                <w:tab w:val="decimal" w:pos="1440"/>
              </w:tabs>
              <w:rPr>
                <w:rFonts w:ascii="Arial" w:hAnsi="Arial" w:cs="Arial"/>
                <w:sz w:val="16"/>
                <w:szCs w:val="16"/>
              </w:rPr>
            </w:pPr>
            <w:r w:rsidRPr="000462CF">
              <w:rPr>
                <w:rFonts w:ascii="Arial" w:hAnsi="Arial" w:cs="Arial"/>
                <w:sz w:val="16"/>
                <w:szCs w:val="16"/>
              </w:rPr>
              <w:t>–</w:t>
            </w:r>
          </w:p>
        </w:tc>
      </w:tr>
      <w:tr w:rsidR="00D63D40" w:rsidRPr="000462CF" w14:paraId="76F20E28" w14:textId="77777777" w:rsidTr="003C7789">
        <w:trPr>
          <w:trHeight w:val="20"/>
          <w:jc w:val="center"/>
        </w:trPr>
        <w:tc>
          <w:tcPr>
            <w:tcW w:w="2312" w:type="pct"/>
            <w:vAlign w:val="bottom"/>
          </w:tcPr>
          <w:p w14:paraId="1323CAB3" w14:textId="194AFEC9" w:rsidR="00D63D40" w:rsidRPr="000462CF" w:rsidRDefault="00D63D40" w:rsidP="00D63D40">
            <w:pPr>
              <w:pStyle w:val="NormalWeb"/>
              <w:widowControl w:val="0"/>
              <w:spacing w:line="238" w:lineRule="auto"/>
              <w:ind w:left="56" w:hanging="113"/>
              <w:rPr>
                <w:rFonts w:ascii="Arial" w:hAnsi="Arial" w:cs="Arial"/>
                <w:sz w:val="16"/>
                <w:szCs w:val="16"/>
              </w:rPr>
            </w:pPr>
            <w:bookmarkStart w:id="3" w:name="_Hlk102468821"/>
            <w:r w:rsidRPr="000462CF">
              <w:rPr>
                <w:rFonts w:ascii="Arial" w:hAnsi="Arial" w:cs="Arial"/>
                <w:sz w:val="16"/>
                <w:szCs w:val="16"/>
              </w:rPr>
              <w:t>Accounts receivable for goods and services</w:t>
            </w:r>
          </w:p>
        </w:tc>
        <w:tc>
          <w:tcPr>
            <w:tcW w:w="449" w:type="pct"/>
            <w:vAlign w:val="center"/>
          </w:tcPr>
          <w:p w14:paraId="7D080974" w14:textId="5BE6AEE7" w:rsidR="00D63D40" w:rsidRPr="000462CF" w:rsidRDefault="00D63D40" w:rsidP="00D63D40">
            <w:pPr>
              <w:pStyle w:val="NormalWeb"/>
              <w:widowControl w:val="0"/>
              <w:spacing w:line="238" w:lineRule="auto"/>
              <w:jc w:val="center"/>
              <w:rPr>
                <w:rFonts w:ascii="Arial" w:hAnsi="Arial" w:cs="Arial"/>
                <w:sz w:val="16"/>
                <w:szCs w:val="16"/>
              </w:rPr>
            </w:pPr>
            <w:r w:rsidRPr="000462CF">
              <w:rPr>
                <w:rFonts w:ascii="Arial" w:hAnsi="Arial" w:cs="Arial"/>
                <w:color w:val="000000"/>
                <w:sz w:val="16"/>
                <w:szCs w:val="16"/>
                <w:lang w:val="uk-UA" w:eastAsia="uk-UA"/>
              </w:rPr>
              <w:t>8</w:t>
            </w:r>
          </w:p>
        </w:tc>
        <w:tc>
          <w:tcPr>
            <w:tcW w:w="449" w:type="pct"/>
            <w:vAlign w:val="bottom"/>
          </w:tcPr>
          <w:p w14:paraId="5F23F457" w14:textId="70A4CAE1" w:rsidR="00D63D40" w:rsidRPr="000462CF" w:rsidRDefault="00D63D40" w:rsidP="00D63D40">
            <w:pPr>
              <w:pStyle w:val="NormalWeb"/>
              <w:widowControl w:val="0"/>
              <w:spacing w:line="238" w:lineRule="auto"/>
              <w:jc w:val="center"/>
              <w:rPr>
                <w:rFonts w:ascii="Arial" w:hAnsi="Arial" w:cs="Arial"/>
                <w:sz w:val="16"/>
                <w:szCs w:val="16"/>
                <w:lang w:eastAsia="ru-RU"/>
              </w:rPr>
            </w:pPr>
            <w:r w:rsidRPr="000462CF">
              <w:rPr>
                <w:rFonts w:ascii="Arial" w:hAnsi="Arial" w:cs="Arial"/>
                <w:sz w:val="16"/>
                <w:szCs w:val="16"/>
              </w:rPr>
              <w:t>1125</w:t>
            </w:r>
          </w:p>
        </w:tc>
        <w:tc>
          <w:tcPr>
            <w:tcW w:w="897" w:type="pct"/>
            <w:vAlign w:val="bottom"/>
          </w:tcPr>
          <w:p w14:paraId="01619A1B" w14:textId="0611D97E" w:rsidR="00D63D40" w:rsidRPr="00764A3C" w:rsidRDefault="00D63D40" w:rsidP="00D63D40">
            <w:pPr>
              <w:pStyle w:val="NormalWeb"/>
              <w:widowControl w:val="0"/>
              <w:tabs>
                <w:tab w:val="decimal" w:pos="1440"/>
              </w:tabs>
              <w:spacing w:line="238" w:lineRule="auto"/>
              <w:rPr>
                <w:rFonts w:ascii="Arial" w:hAnsi="Arial" w:cs="Arial"/>
                <w:sz w:val="16"/>
                <w:szCs w:val="16"/>
                <w:lang w:val="uk-UA"/>
              </w:rPr>
            </w:pPr>
            <w:r w:rsidRPr="000462CF">
              <w:rPr>
                <w:rFonts w:ascii="Arial" w:hAnsi="Arial" w:cs="Arial"/>
                <w:sz w:val="16"/>
                <w:szCs w:val="16"/>
              </w:rPr>
              <w:t>2,</w:t>
            </w:r>
            <w:r>
              <w:rPr>
                <w:rFonts w:ascii="Arial" w:hAnsi="Arial" w:cs="Arial"/>
                <w:sz w:val="16"/>
                <w:szCs w:val="16"/>
                <w:lang w:val="uk-UA"/>
              </w:rPr>
              <w:t>073</w:t>
            </w:r>
          </w:p>
        </w:tc>
        <w:tc>
          <w:tcPr>
            <w:tcW w:w="892" w:type="pct"/>
            <w:vAlign w:val="bottom"/>
          </w:tcPr>
          <w:p w14:paraId="1861B1E3" w14:textId="75D16CDE" w:rsidR="00D63D40" w:rsidRPr="000462CF" w:rsidRDefault="00D63D40" w:rsidP="00D63D40">
            <w:pPr>
              <w:widowControl w:val="0"/>
              <w:tabs>
                <w:tab w:val="decimal" w:pos="1440"/>
              </w:tabs>
              <w:rPr>
                <w:rFonts w:ascii="Arial" w:hAnsi="Arial" w:cs="Arial"/>
                <w:sz w:val="16"/>
                <w:szCs w:val="16"/>
              </w:rPr>
            </w:pPr>
            <w:r w:rsidRPr="000462CF">
              <w:rPr>
                <w:rFonts w:ascii="Arial" w:hAnsi="Arial" w:cs="Arial"/>
                <w:sz w:val="16"/>
                <w:szCs w:val="16"/>
              </w:rPr>
              <w:t>2,911</w:t>
            </w:r>
          </w:p>
        </w:tc>
      </w:tr>
      <w:tr w:rsidR="00D63D40" w:rsidRPr="000462CF" w14:paraId="4B5F450E" w14:textId="77777777" w:rsidTr="003C7789">
        <w:trPr>
          <w:trHeight w:val="20"/>
          <w:jc w:val="center"/>
        </w:trPr>
        <w:tc>
          <w:tcPr>
            <w:tcW w:w="2312" w:type="pct"/>
            <w:vAlign w:val="bottom"/>
          </w:tcPr>
          <w:p w14:paraId="3F15FED1" w14:textId="0F5E7C07" w:rsidR="00D63D40" w:rsidRPr="000462CF" w:rsidRDefault="00D63D40" w:rsidP="00D63D40">
            <w:pPr>
              <w:pStyle w:val="NormalWeb"/>
              <w:widowControl w:val="0"/>
              <w:spacing w:line="238" w:lineRule="auto"/>
              <w:ind w:left="56" w:hanging="113"/>
              <w:rPr>
                <w:rFonts w:ascii="Arial" w:hAnsi="Arial" w:cs="Arial"/>
                <w:sz w:val="16"/>
                <w:szCs w:val="16"/>
              </w:rPr>
            </w:pPr>
            <w:r w:rsidRPr="000462CF">
              <w:rPr>
                <w:rFonts w:ascii="Arial" w:hAnsi="Arial" w:cs="Arial"/>
                <w:sz w:val="16"/>
                <w:szCs w:val="16"/>
              </w:rPr>
              <w:t xml:space="preserve">Accounts receivable: </w:t>
            </w:r>
          </w:p>
        </w:tc>
        <w:tc>
          <w:tcPr>
            <w:tcW w:w="449" w:type="pct"/>
            <w:vAlign w:val="center"/>
          </w:tcPr>
          <w:p w14:paraId="47A6B819" w14:textId="77777777" w:rsidR="00D63D40" w:rsidRPr="000462CF" w:rsidRDefault="00D63D40" w:rsidP="00D63D40">
            <w:pPr>
              <w:pStyle w:val="NormalWeb"/>
              <w:widowControl w:val="0"/>
              <w:spacing w:line="238" w:lineRule="auto"/>
              <w:jc w:val="center"/>
              <w:rPr>
                <w:rFonts w:ascii="Arial" w:hAnsi="Arial" w:cs="Arial"/>
                <w:sz w:val="16"/>
                <w:szCs w:val="16"/>
              </w:rPr>
            </w:pPr>
          </w:p>
        </w:tc>
        <w:tc>
          <w:tcPr>
            <w:tcW w:w="449" w:type="pct"/>
            <w:vAlign w:val="bottom"/>
          </w:tcPr>
          <w:p w14:paraId="49DD77E9" w14:textId="385FA0C0" w:rsidR="00D63D40" w:rsidRPr="000462CF" w:rsidRDefault="00D63D40" w:rsidP="00D63D40">
            <w:pPr>
              <w:pStyle w:val="NormalWeb"/>
              <w:widowControl w:val="0"/>
              <w:spacing w:line="238" w:lineRule="auto"/>
              <w:jc w:val="center"/>
              <w:rPr>
                <w:rFonts w:ascii="Arial" w:hAnsi="Arial" w:cs="Arial"/>
                <w:sz w:val="16"/>
                <w:szCs w:val="16"/>
              </w:rPr>
            </w:pPr>
          </w:p>
        </w:tc>
        <w:tc>
          <w:tcPr>
            <w:tcW w:w="897" w:type="pct"/>
            <w:vAlign w:val="bottom"/>
          </w:tcPr>
          <w:p w14:paraId="504DF345" w14:textId="77777777" w:rsidR="00D63D40" w:rsidRPr="000462CF" w:rsidRDefault="00D63D40" w:rsidP="00D63D40">
            <w:pPr>
              <w:pStyle w:val="NormalWeb"/>
              <w:widowControl w:val="0"/>
              <w:tabs>
                <w:tab w:val="decimal" w:pos="1440"/>
              </w:tabs>
              <w:spacing w:line="238" w:lineRule="auto"/>
              <w:rPr>
                <w:rFonts w:ascii="Arial" w:hAnsi="Arial" w:cs="Arial"/>
                <w:sz w:val="16"/>
                <w:szCs w:val="16"/>
              </w:rPr>
            </w:pPr>
          </w:p>
        </w:tc>
        <w:tc>
          <w:tcPr>
            <w:tcW w:w="892" w:type="pct"/>
            <w:tcBorders>
              <w:bottom w:val="single" w:sz="4" w:space="0" w:color="auto"/>
            </w:tcBorders>
            <w:vAlign w:val="bottom"/>
          </w:tcPr>
          <w:p w14:paraId="597A7ECC" w14:textId="77777777" w:rsidR="00D63D40" w:rsidRPr="000462CF" w:rsidRDefault="00D63D40" w:rsidP="00D63D40">
            <w:pPr>
              <w:widowControl w:val="0"/>
              <w:tabs>
                <w:tab w:val="decimal" w:pos="1440"/>
              </w:tabs>
              <w:rPr>
                <w:rFonts w:ascii="Arial" w:hAnsi="Arial" w:cs="Arial"/>
                <w:sz w:val="16"/>
                <w:szCs w:val="16"/>
              </w:rPr>
            </w:pPr>
          </w:p>
        </w:tc>
      </w:tr>
      <w:tr w:rsidR="00D63D40" w:rsidRPr="000462CF" w14:paraId="51324C1C" w14:textId="77777777" w:rsidTr="003C7789">
        <w:trPr>
          <w:trHeight w:val="20"/>
          <w:jc w:val="center"/>
        </w:trPr>
        <w:tc>
          <w:tcPr>
            <w:tcW w:w="2312" w:type="pct"/>
            <w:vAlign w:val="bottom"/>
          </w:tcPr>
          <w:p w14:paraId="20E907F9" w14:textId="6D1D1293" w:rsidR="00D63D40" w:rsidRPr="000462CF" w:rsidRDefault="00D63D40" w:rsidP="00D63D40">
            <w:pPr>
              <w:pStyle w:val="NormalWeb"/>
              <w:widowControl w:val="0"/>
              <w:spacing w:line="238" w:lineRule="auto"/>
              <w:ind w:left="56" w:firstLine="118"/>
              <w:rPr>
                <w:rFonts w:ascii="Arial" w:hAnsi="Arial" w:cs="Arial"/>
                <w:sz w:val="16"/>
                <w:szCs w:val="16"/>
              </w:rPr>
            </w:pPr>
            <w:r w:rsidRPr="000462CF">
              <w:rPr>
                <w:rFonts w:ascii="Arial" w:hAnsi="Arial" w:cs="Arial"/>
                <w:sz w:val="16"/>
                <w:szCs w:val="16"/>
              </w:rPr>
              <w:t>prepayments made</w:t>
            </w:r>
          </w:p>
        </w:tc>
        <w:tc>
          <w:tcPr>
            <w:tcW w:w="449" w:type="pct"/>
            <w:vAlign w:val="center"/>
          </w:tcPr>
          <w:p w14:paraId="045B185F" w14:textId="77777777" w:rsidR="00D63D40" w:rsidRPr="000462CF" w:rsidRDefault="00D63D40" w:rsidP="00D63D40">
            <w:pPr>
              <w:pStyle w:val="NormalWeb"/>
              <w:widowControl w:val="0"/>
              <w:spacing w:line="238" w:lineRule="auto"/>
              <w:jc w:val="center"/>
              <w:rPr>
                <w:rFonts w:ascii="Arial" w:hAnsi="Arial" w:cs="Arial"/>
                <w:sz w:val="16"/>
                <w:szCs w:val="16"/>
              </w:rPr>
            </w:pPr>
          </w:p>
        </w:tc>
        <w:tc>
          <w:tcPr>
            <w:tcW w:w="449" w:type="pct"/>
            <w:vAlign w:val="bottom"/>
          </w:tcPr>
          <w:p w14:paraId="26E3A5CA" w14:textId="61F16275" w:rsidR="00D63D40" w:rsidRPr="000462CF" w:rsidRDefault="00D63D40" w:rsidP="00D63D40">
            <w:pPr>
              <w:pStyle w:val="NormalWeb"/>
              <w:widowControl w:val="0"/>
              <w:spacing w:line="238" w:lineRule="auto"/>
              <w:jc w:val="center"/>
              <w:rPr>
                <w:rFonts w:ascii="Arial" w:hAnsi="Arial" w:cs="Arial"/>
                <w:sz w:val="16"/>
                <w:szCs w:val="16"/>
              </w:rPr>
            </w:pPr>
            <w:r w:rsidRPr="000462CF">
              <w:rPr>
                <w:rFonts w:ascii="Arial" w:hAnsi="Arial" w:cs="Arial"/>
                <w:sz w:val="16"/>
                <w:szCs w:val="16"/>
              </w:rPr>
              <w:t>1130</w:t>
            </w:r>
          </w:p>
        </w:tc>
        <w:tc>
          <w:tcPr>
            <w:tcW w:w="897" w:type="pct"/>
            <w:vAlign w:val="bottom"/>
          </w:tcPr>
          <w:p w14:paraId="065BF10E" w14:textId="0C12B360" w:rsidR="00D63D40" w:rsidRPr="00764A3C" w:rsidRDefault="00D63D40" w:rsidP="00D63D40">
            <w:pPr>
              <w:pStyle w:val="NormalWeb"/>
              <w:widowControl w:val="0"/>
              <w:tabs>
                <w:tab w:val="decimal" w:pos="1440"/>
              </w:tabs>
              <w:spacing w:line="238" w:lineRule="auto"/>
              <w:rPr>
                <w:rFonts w:ascii="Arial" w:hAnsi="Arial" w:cs="Arial"/>
                <w:sz w:val="16"/>
                <w:szCs w:val="16"/>
                <w:lang w:val="uk-UA"/>
              </w:rPr>
            </w:pPr>
            <w:r>
              <w:rPr>
                <w:rFonts w:ascii="Arial" w:hAnsi="Arial" w:cs="Arial"/>
                <w:sz w:val="16"/>
                <w:szCs w:val="16"/>
                <w:lang w:val="uk-UA"/>
              </w:rPr>
              <w:t>45</w:t>
            </w:r>
            <w:r w:rsidRPr="000462CF">
              <w:rPr>
                <w:rFonts w:ascii="Arial" w:hAnsi="Arial" w:cs="Arial"/>
                <w:sz w:val="16"/>
                <w:szCs w:val="16"/>
              </w:rPr>
              <w:t>,</w:t>
            </w:r>
            <w:r>
              <w:rPr>
                <w:rFonts w:ascii="Arial" w:hAnsi="Arial" w:cs="Arial"/>
                <w:sz w:val="16"/>
                <w:szCs w:val="16"/>
                <w:lang w:val="uk-UA"/>
              </w:rPr>
              <w:t>931</w:t>
            </w:r>
          </w:p>
        </w:tc>
        <w:tc>
          <w:tcPr>
            <w:tcW w:w="892" w:type="pct"/>
            <w:tcBorders>
              <w:top w:val="single" w:sz="4" w:space="0" w:color="auto"/>
              <w:left w:val="nil"/>
              <w:bottom w:val="single" w:sz="4" w:space="0" w:color="auto"/>
              <w:right w:val="single" w:sz="4" w:space="0" w:color="auto"/>
            </w:tcBorders>
            <w:shd w:val="clear" w:color="auto" w:fill="auto"/>
            <w:vAlign w:val="bottom"/>
          </w:tcPr>
          <w:p w14:paraId="103B622F" w14:textId="447825E5" w:rsidR="00D63D40" w:rsidRPr="000462CF" w:rsidRDefault="00D63D40" w:rsidP="00D63D40">
            <w:pPr>
              <w:widowControl w:val="0"/>
              <w:tabs>
                <w:tab w:val="decimal" w:pos="1440"/>
              </w:tabs>
              <w:rPr>
                <w:rFonts w:ascii="Arial" w:hAnsi="Arial" w:cs="Arial"/>
                <w:sz w:val="16"/>
                <w:szCs w:val="16"/>
              </w:rPr>
            </w:pPr>
            <w:r w:rsidRPr="000462CF">
              <w:rPr>
                <w:rFonts w:ascii="Arial" w:hAnsi="Arial" w:cs="Arial"/>
                <w:sz w:val="16"/>
                <w:szCs w:val="16"/>
              </w:rPr>
              <w:t>6,795</w:t>
            </w:r>
          </w:p>
        </w:tc>
      </w:tr>
      <w:tr w:rsidR="00D63D40" w:rsidRPr="000462CF" w14:paraId="0C861913" w14:textId="77777777" w:rsidTr="003C7789">
        <w:trPr>
          <w:trHeight w:val="20"/>
          <w:jc w:val="center"/>
        </w:trPr>
        <w:tc>
          <w:tcPr>
            <w:tcW w:w="2312" w:type="pct"/>
            <w:vAlign w:val="bottom"/>
          </w:tcPr>
          <w:p w14:paraId="119EC05E" w14:textId="5E0D3C1E" w:rsidR="00D63D40" w:rsidRPr="000462CF" w:rsidRDefault="00D63D40" w:rsidP="00D63D40">
            <w:pPr>
              <w:pStyle w:val="NormalWeb"/>
              <w:widowControl w:val="0"/>
              <w:spacing w:line="238" w:lineRule="auto"/>
              <w:ind w:left="56" w:firstLine="118"/>
              <w:rPr>
                <w:rFonts w:ascii="Arial" w:hAnsi="Arial" w:cs="Arial"/>
                <w:sz w:val="16"/>
                <w:szCs w:val="16"/>
              </w:rPr>
            </w:pPr>
            <w:r w:rsidRPr="000462CF">
              <w:rPr>
                <w:rFonts w:ascii="Arial" w:hAnsi="Arial" w:cs="Arial"/>
                <w:sz w:val="16"/>
                <w:szCs w:val="16"/>
              </w:rPr>
              <w:t>prepaid taxes and charges</w:t>
            </w:r>
          </w:p>
        </w:tc>
        <w:tc>
          <w:tcPr>
            <w:tcW w:w="449" w:type="pct"/>
            <w:vAlign w:val="center"/>
          </w:tcPr>
          <w:p w14:paraId="06185914" w14:textId="3BD0CA88" w:rsidR="00D63D40" w:rsidRPr="000462CF" w:rsidRDefault="00D63D40" w:rsidP="00D63D40">
            <w:pPr>
              <w:pStyle w:val="NormalWeb"/>
              <w:widowControl w:val="0"/>
              <w:spacing w:line="238" w:lineRule="auto"/>
              <w:jc w:val="center"/>
              <w:rPr>
                <w:rFonts w:ascii="Arial" w:hAnsi="Arial" w:cs="Arial"/>
                <w:sz w:val="16"/>
                <w:szCs w:val="16"/>
              </w:rPr>
            </w:pPr>
            <w:r w:rsidRPr="000462CF">
              <w:rPr>
                <w:rFonts w:ascii="Arial" w:hAnsi="Arial" w:cs="Arial"/>
                <w:color w:val="000000"/>
                <w:sz w:val="16"/>
                <w:szCs w:val="16"/>
                <w:lang w:val="uk-UA" w:eastAsia="uk-UA"/>
              </w:rPr>
              <w:t>8</w:t>
            </w:r>
          </w:p>
        </w:tc>
        <w:tc>
          <w:tcPr>
            <w:tcW w:w="449" w:type="pct"/>
            <w:vAlign w:val="bottom"/>
          </w:tcPr>
          <w:p w14:paraId="124682BC" w14:textId="35C29D46" w:rsidR="00D63D40" w:rsidRPr="000462CF" w:rsidRDefault="00D63D40" w:rsidP="00D63D40">
            <w:pPr>
              <w:pStyle w:val="NormalWeb"/>
              <w:widowControl w:val="0"/>
              <w:spacing w:line="238" w:lineRule="auto"/>
              <w:jc w:val="center"/>
              <w:rPr>
                <w:rFonts w:ascii="Arial" w:hAnsi="Arial" w:cs="Arial"/>
                <w:sz w:val="16"/>
                <w:szCs w:val="16"/>
              </w:rPr>
            </w:pPr>
            <w:r w:rsidRPr="000462CF">
              <w:rPr>
                <w:rFonts w:ascii="Arial" w:hAnsi="Arial" w:cs="Arial"/>
                <w:sz w:val="16"/>
                <w:szCs w:val="16"/>
              </w:rPr>
              <w:t>1135</w:t>
            </w:r>
          </w:p>
        </w:tc>
        <w:tc>
          <w:tcPr>
            <w:tcW w:w="897" w:type="pct"/>
            <w:vAlign w:val="bottom"/>
          </w:tcPr>
          <w:p w14:paraId="36121CB2" w14:textId="505288A0" w:rsidR="00D63D40" w:rsidRPr="000462CF" w:rsidRDefault="00D63D40" w:rsidP="00D63D40">
            <w:pPr>
              <w:pStyle w:val="NormalWeb"/>
              <w:widowControl w:val="0"/>
              <w:tabs>
                <w:tab w:val="decimal" w:pos="1440"/>
              </w:tabs>
              <w:spacing w:line="238" w:lineRule="auto"/>
              <w:rPr>
                <w:rFonts w:ascii="Arial" w:hAnsi="Arial" w:cs="Arial"/>
                <w:sz w:val="16"/>
                <w:szCs w:val="16"/>
              </w:rPr>
            </w:pPr>
            <w:r w:rsidRPr="000462CF">
              <w:rPr>
                <w:rFonts w:ascii="Arial" w:hAnsi="Arial" w:cs="Arial"/>
                <w:sz w:val="16"/>
                <w:szCs w:val="16"/>
              </w:rPr>
              <w:t>6</w:t>
            </w:r>
            <w:r>
              <w:rPr>
                <w:rFonts w:ascii="Arial" w:hAnsi="Arial" w:cs="Arial"/>
                <w:sz w:val="16"/>
                <w:szCs w:val="16"/>
                <w:lang w:val="uk-UA"/>
              </w:rPr>
              <w:t>3</w:t>
            </w:r>
            <w:r w:rsidRPr="000462CF">
              <w:rPr>
                <w:rFonts w:ascii="Arial" w:hAnsi="Arial" w:cs="Arial"/>
                <w:sz w:val="16"/>
                <w:szCs w:val="16"/>
              </w:rPr>
              <w:t>8</w:t>
            </w:r>
          </w:p>
        </w:tc>
        <w:tc>
          <w:tcPr>
            <w:tcW w:w="892" w:type="pct"/>
            <w:tcBorders>
              <w:top w:val="single" w:sz="4" w:space="0" w:color="auto"/>
              <w:left w:val="nil"/>
              <w:bottom w:val="single" w:sz="4" w:space="0" w:color="auto"/>
              <w:right w:val="single" w:sz="4" w:space="0" w:color="auto"/>
            </w:tcBorders>
            <w:shd w:val="clear" w:color="auto" w:fill="auto"/>
            <w:vAlign w:val="bottom"/>
          </w:tcPr>
          <w:p w14:paraId="6FE3AD8E" w14:textId="09503214" w:rsidR="00D63D40" w:rsidRPr="000462CF" w:rsidRDefault="00D63D40" w:rsidP="00D63D40">
            <w:pPr>
              <w:widowControl w:val="0"/>
              <w:tabs>
                <w:tab w:val="decimal" w:pos="1440"/>
              </w:tabs>
              <w:rPr>
                <w:rFonts w:ascii="Arial" w:hAnsi="Arial" w:cs="Arial"/>
                <w:sz w:val="16"/>
                <w:szCs w:val="16"/>
              </w:rPr>
            </w:pPr>
            <w:r w:rsidRPr="000462CF">
              <w:rPr>
                <w:rFonts w:ascii="Arial" w:hAnsi="Arial" w:cs="Arial"/>
                <w:sz w:val="16"/>
                <w:szCs w:val="16"/>
              </w:rPr>
              <w:t>648</w:t>
            </w:r>
          </w:p>
        </w:tc>
      </w:tr>
      <w:tr w:rsidR="00D63D40" w:rsidRPr="000462CF" w14:paraId="67C3BCA6" w14:textId="77777777" w:rsidTr="003C7789">
        <w:trPr>
          <w:trHeight w:val="20"/>
          <w:jc w:val="center"/>
        </w:trPr>
        <w:tc>
          <w:tcPr>
            <w:tcW w:w="2312" w:type="pct"/>
            <w:vAlign w:val="bottom"/>
          </w:tcPr>
          <w:p w14:paraId="0F7CA461" w14:textId="28FFC9D0" w:rsidR="00D63D40" w:rsidRPr="000462CF" w:rsidRDefault="00D63D40" w:rsidP="00D63D40">
            <w:pPr>
              <w:pStyle w:val="NormalWeb"/>
              <w:widowControl w:val="0"/>
              <w:spacing w:line="238" w:lineRule="auto"/>
              <w:ind w:left="56" w:firstLine="260"/>
              <w:rPr>
                <w:rFonts w:ascii="Arial" w:hAnsi="Arial" w:cs="Arial"/>
                <w:sz w:val="16"/>
                <w:szCs w:val="16"/>
              </w:rPr>
            </w:pPr>
            <w:r w:rsidRPr="000462CF">
              <w:rPr>
                <w:rFonts w:ascii="Arial" w:hAnsi="Arial" w:cs="Arial"/>
                <w:sz w:val="16"/>
                <w:szCs w:val="16"/>
              </w:rPr>
              <w:t>including prepaid corporate income tax</w:t>
            </w:r>
          </w:p>
        </w:tc>
        <w:tc>
          <w:tcPr>
            <w:tcW w:w="449" w:type="pct"/>
            <w:vAlign w:val="center"/>
          </w:tcPr>
          <w:p w14:paraId="701E5E8B" w14:textId="77777777" w:rsidR="00D63D40" w:rsidRPr="000462CF" w:rsidRDefault="00D63D40" w:rsidP="00D63D40">
            <w:pPr>
              <w:pStyle w:val="NormalWeb"/>
              <w:widowControl w:val="0"/>
              <w:spacing w:line="238" w:lineRule="auto"/>
              <w:jc w:val="center"/>
              <w:rPr>
                <w:rFonts w:ascii="Arial" w:hAnsi="Arial" w:cs="Arial"/>
                <w:sz w:val="16"/>
                <w:szCs w:val="16"/>
              </w:rPr>
            </w:pPr>
          </w:p>
        </w:tc>
        <w:tc>
          <w:tcPr>
            <w:tcW w:w="449" w:type="pct"/>
            <w:vAlign w:val="bottom"/>
          </w:tcPr>
          <w:p w14:paraId="3BBAD2BD" w14:textId="6F1E1527" w:rsidR="00D63D40" w:rsidRPr="000462CF" w:rsidRDefault="00D63D40" w:rsidP="00D63D40">
            <w:pPr>
              <w:pStyle w:val="NormalWeb"/>
              <w:widowControl w:val="0"/>
              <w:spacing w:line="238" w:lineRule="auto"/>
              <w:jc w:val="center"/>
              <w:rPr>
                <w:rFonts w:ascii="Arial" w:hAnsi="Arial" w:cs="Arial"/>
                <w:sz w:val="16"/>
                <w:szCs w:val="16"/>
              </w:rPr>
            </w:pPr>
            <w:r w:rsidRPr="000462CF">
              <w:rPr>
                <w:rFonts w:ascii="Arial" w:hAnsi="Arial" w:cs="Arial"/>
                <w:sz w:val="16"/>
                <w:szCs w:val="16"/>
              </w:rPr>
              <w:t>1136</w:t>
            </w:r>
          </w:p>
        </w:tc>
        <w:tc>
          <w:tcPr>
            <w:tcW w:w="897" w:type="pct"/>
            <w:vAlign w:val="bottom"/>
          </w:tcPr>
          <w:p w14:paraId="09336AAA" w14:textId="77777777" w:rsidR="00D63D40" w:rsidRPr="000462CF" w:rsidRDefault="00D63D40" w:rsidP="00D63D40">
            <w:pPr>
              <w:pStyle w:val="NormalWeb"/>
              <w:widowControl w:val="0"/>
              <w:tabs>
                <w:tab w:val="decimal" w:pos="1440"/>
              </w:tabs>
              <w:spacing w:line="238" w:lineRule="auto"/>
              <w:rPr>
                <w:rFonts w:ascii="Arial" w:hAnsi="Arial" w:cs="Arial"/>
                <w:sz w:val="16"/>
                <w:szCs w:val="16"/>
              </w:rPr>
            </w:pPr>
            <w:r w:rsidRPr="000462CF">
              <w:rPr>
                <w:rFonts w:ascii="Arial" w:hAnsi="Arial" w:cs="Arial"/>
                <w:sz w:val="16"/>
                <w:szCs w:val="16"/>
              </w:rPr>
              <w:t>–</w:t>
            </w:r>
          </w:p>
        </w:tc>
        <w:tc>
          <w:tcPr>
            <w:tcW w:w="892" w:type="pct"/>
            <w:tcBorders>
              <w:top w:val="single" w:sz="4" w:space="0" w:color="auto"/>
            </w:tcBorders>
            <w:vAlign w:val="bottom"/>
          </w:tcPr>
          <w:p w14:paraId="148FB29C" w14:textId="649DD579" w:rsidR="00D63D40" w:rsidRPr="000462CF" w:rsidRDefault="00D63D40" w:rsidP="00D63D40">
            <w:pPr>
              <w:widowControl w:val="0"/>
              <w:tabs>
                <w:tab w:val="decimal" w:pos="1440"/>
              </w:tabs>
              <w:rPr>
                <w:rFonts w:ascii="Arial" w:hAnsi="Arial" w:cs="Arial"/>
                <w:sz w:val="16"/>
                <w:szCs w:val="16"/>
              </w:rPr>
            </w:pPr>
            <w:r w:rsidRPr="000462CF">
              <w:rPr>
                <w:rFonts w:ascii="Arial" w:hAnsi="Arial" w:cs="Arial"/>
                <w:sz w:val="16"/>
                <w:szCs w:val="16"/>
              </w:rPr>
              <w:t>–</w:t>
            </w:r>
          </w:p>
        </w:tc>
      </w:tr>
      <w:tr w:rsidR="00D63D40" w:rsidRPr="000462CF" w14:paraId="690DAC0E" w14:textId="77777777" w:rsidTr="003C7789">
        <w:trPr>
          <w:trHeight w:val="20"/>
          <w:jc w:val="center"/>
        </w:trPr>
        <w:tc>
          <w:tcPr>
            <w:tcW w:w="2312" w:type="pct"/>
            <w:vAlign w:val="bottom"/>
          </w:tcPr>
          <w:p w14:paraId="5B290C10" w14:textId="7EDCA1F9" w:rsidR="00D63D40" w:rsidRPr="000462CF" w:rsidRDefault="00D63D40" w:rsidP="00D63D40">
            <w:pPr>
              <w:widowControl w:val="0"/>
              <w:spacing w:line="238" w:lineRule="auto"/>
              <w:ind w:left="56" w:hanging="113"/>
              <w:rPr>
                <w:rFonts w:ascii="Arial" w:hAnsi="Arial" w:cs="Arial"/>
                <w:sz w:val="16"/>
                <w:szCs w:val="16"/>
                <w:lang w:val="en-US"/>
              </w:rPr>
            </w:pPr>
            <w:r w:rsidRPr="000462CF">
              <w:rPr>
                <w:rFonts w:ascii="Arial" w:hAnsi="Arial" w:cs="Arial"/>
                <w:sz w:val="16"/>
                <w:szCs w:val="16"/>
                <w:lang w:val="en-US"/>
              </w:rPr>
              <w:t>Accounts receivable from related parties</w:t>
            </w:r>
          </w:p>
        </w:tc>
        <w:tc>
          <w:tcPr>
            <w:tcW w:w="449" w:type="pct"/>
            <w:vAlign w:val="center"/>
          </w:tcPr>
          <w:p w14:paraId="0FC8C68E" w14:textId="1613633E" w:rsidR="00D63D40" w:rsidRPr="000462CF" w:rsidRDefault="00D63D40" w:rsidP="00D63D40">
            <w:pPr>
              <w:pStyle w:val="NormalWeb"/>
              <w:widowControl w:val="0"/>
              <w:spacing w:line="238" w:lineRule="auto"/>
              <w:jc w:val="center"/>
              <w:rPr>
                <w:rFonts w:ascii="Arial" w:hAnsi="Arial" w:cs="Arial"/>
                <w:sz w:val="16"/>
                <w:szCs w:val="16"/>
              </w:rPr>
            </w:pPr>
            <w:r w:rsidRPr="000462CF">
              <w:rPr>
                <w:rFonts w:ascii="Arial" w:hAnsi="Arial" w:cs="Arial"/>
                <w:color w:val="000000"/>
                <w:sz w:val="16"/>
                <w:szCs w:val="16"/>
                <w:lang w:val="uk-UA" w:eastAsia="uk-UA"/>
              </w:rPr>
              <w:t>8, 1</w:t>
            </w:r>
            <w:r>
              <w:rPr>
                <w:rFonts w:ascii="Arial" w:hAnsi="Arial" w:cs="Arial"/>
                <w:color w:val="000000"/>
                <w:sz w:val="16"/>
                <w:szCs w:val="16"/>
                <w:lang w:val="uk-UA" w:eastAsia="uk-UA"/>
              </w:rPr>
              <w:t>4</w:t>
            </w:r>
          </w:p>
        </w:tc>
        <w:tc>
          <w:tcPr>
            <w:tcW w:w="449" w:type="pct"/>
            <w:vAlign w:val="bottom"/>
          </w:tcPr>
          <w:p w14:paraId="50C0A0E5" w14:textId="581DF18E" w:rsidR="00D63D40" w:rsidRPr="000462CF" w:rsidRDefault="00D63D40" w:rsidP="00D63D40">
            <w:pPr>
              <w:pStyle w:val="NormalWeb"/>
              <w:widowControl w:val="0"/>
              <w:spacing w:line="238" w:lineRule="auto"/>
              <w:jc w:val="center"/>
              <w:rPr>
                <w:rFonts w:ascii="Arial" w:hAnsi="Arial" w:cs="Arial"/>
                <w:sz w:val="16"/>
                <w:szCs w:val="16"/>
              </w:rPr>
            </w:pPr>
            <w:r w:rsidRPr="000462CF">
              <w:rPr>
                <w:rFonts w:ascii="Arial" w:hAnsi="Arial" w:cs="Arial"/>
                <w:sz w:val="16"/>
                <w:szCs w:val="16"/>
              </w:rPr>
              <w:t>1145</w:t>
            </w:r>
          </w:p>
        </w:tc>
        <w:tc>
          <w:tcPr>
            <w:tcW w:w="897" w:type="pct"/>
            <w:vAlign w:val="bottom"/>
          </w:tcPr>
          <w:p w14:paraId="08E95E4A" w14:textId="0CD45D07" w:rsidR="00D63D40" w:rsidRPr="00764A3C" w:rsidRDefault="00D63D40" w:rsidP="00D63D40">
            <w:pPr>
              <w:pStyle w:val="NormalWeb"/>
              <w:widowControl w:val="0"/>
              <w:tabs>
                <w:tab w:val="decimal" w:pos="1440"/>
              </w:tabs>
              <w:spacing w:line="238" w:lineRule="auto"/>
              <w:rPr>
                <w:rFonts w:ascii="Arial" w:hAnsi="Arial" w:cs="Arial"/>
                <w:sz w:val="16"/>
                <w:szCs w:val="16"/>
                <w:lang w:val="uk-UA"/>
              </w:rPr>
            </w:pPr>
            <w:r>
              <w:rPr>
                <w:rFonts w:ascii="Arial" w:hAnsi="Arial" w:cs="Arial"/>
                <w:sz w:val="16"/>
                <w:szCs w:val="16"/>
                <w:lang w:val="uk-UA"/>
              </w:rPr>
              <w:t>2</w:t>
            </w:r>
            <w:r w:rsidRPr="000462CF">
              <w:rPr>
                <w:rFonts w:ascii="Arial" w:hAnsi="Arial" w:cs="Arial"/>
                <w:sz w:val="16"/>
                <w:szCs w:val="16"/>
              </w:rPr>
              <w:t>,</w:t>
            </w:r>
            <w:r>
              <w:rPr>
                <w:rFonts w:ascii="Arial" w:hAnsi="Arial" w:cs="Arial"/>
                <w:sz w:val="16"/>
                <w:szCs w:val="16"/>
                <w:lang w:val="uk-UA"/>
              </w:rPr>
              <w:t>959</w:t>
            </w:r>
            <w:r w:rsidRPr="000462CF">
              <w:rPr>
                <w:rFonts w:ascii="Arial" w:hAnsi="Arial" w:cs="Arial"/>
                <w:sz w:val="16"/>
                <w:szCs w:val="16"/>
              </w:rPr>
              <w:t>,</w:t>
            </w:r>
            <w:r>
              <w:rPr>
                <w:rFonts w:ascii="Arial" w:hAnsi="Arial" w:cs="Arial"/>
                <w:sz w:val="16"/>
                <w:szCs w:val="16"/>
                <w:lang w:val="uk-UA"/>
              </w:rPr>
              <w:t>011</w:t>
            </w:r>
          </w:p>
        </w:tc>
        <w:tc>
          <w:tcPr>
            <w:tcW w:w="892" w:type="pct"/>
            <w:vAlign w:val="bottom"/>
          </w:tcPr>
          <w:p w14:paraId="7BD30257" w14:textId="4A018A71" w:rsidR="00D63D40" w:rsidRPr="000462CF" w:rsidRDefault="00D63D40" w:rsidP="00D63D40">
            <w:pPr>
              <w:widowControl w:val="0"/>
              <w:tabs>
                <w:tab w:val="decimal" w:pos="1440"/>
              </w:tabs>
              <w:rPr>
                <w:rFonts w:ascii="Arial" w:hAnsi="Arial" w:cs="Arial"/>
                <w:sz w:val="16"/>
                <w:szCs w:val="16"/>
              </w:rPr>
            </w:pPr>
            <w:r w:rsidRPr="000462CF">
              <w:rPr>
                <w:rFonts w:ascii="Arial" w:hAnsi="Arial" w:cs="Arial"/>
                <w:sz w:val="16"/>
                <w:szCs w:val="16"/>
              </w:rPr>
              <w:t>1,530,574</w:t>
            </w:r>
          </w:p>
        </w:tc>
      </w:tr>
      <w:bookmarkEnd w:id="3"/>
      <w:tr w:rsidR="00D63D40" w:rsidRPr="000462CF" w14:paraId="4739150A" w14:textId="77777777" w:rsidTr="003C7789">
        <w:trPr>
          <w:trHeight w:val="20"/>
          <w:jc w:val="center"/>
        </w:trPr>
        <w:tc>
          <w:tcPr>
            <w:tcW w:w="2312" w:type="pct"/>
            <w:vAlign w:val="bottom"/>
          </w:tcPr>
          <w:p w14:paraId="4C8E7704" w14:textId="77777777" w:rsidR="00D63D40" w:rsidRPr="000462CF" w:rsidRDefault="00D63D40" w:rsidP="00D63D40">
            <w:pPr>
              <w:widowControl w:val="0"/>
              <w:spacing w:line="238" w:lineRule="auto"/>
              <w:ind w:left="56" w:hanging="113"/>
              <w:rPr>
                <w:rFonts w:ascii="Arial" w:hAnsi="Arial" w:cs="Arial"/>
                <w:snapToGrid w:val="0"/>
                <w:sz w:val="16"/>
                <w:szCs w:val="16"/>
              </w:rPr>
            </w:pPr>
            <w:r w:rsidRPr="000462CF">
              <w:rPr>
                <w:rFonts w:ascii="Arial" w:hAnsi="Arial" w:cs="Arial"/>
                <w:sz w:val="16"/>
                <w:szCs w:val="16"/>
              </w:rPr>
              <w:t>Other accounts receivable</w:t>
            </w:r>
            <w:r w:rsidRPr="000462CF">
              <w:rPr>
                <w:rFonts w:ascii="Arial" w:hAnsi="Arial" w:cs="Arial"/>
                <w:sz w:val="16"/>
                <w:szCs w:val="16"/>
                <w:lang w:eastAsia="uk-UA"/>
              </w:rPr>
              <w:t xml:space="preserve"> </w:t>
            </w:r>
          </w:p>
        </w:tc>
        <w:tc>
          <w:tcPr>
            <w:tcW w:w="449" w:type="pct"/>
            <w:vAlign w:val="center"/>
          </w:tcPr>
          <w:p w14:paraId="5C102A3F" w14:textId="34520A36" w:rsidR="00D63D40" w:rsidRPr="000462CF" w:rsidRDefault="00D63D40" w:rsidP="00D63D40">
            <w:pPr>
              <w:pStyle w:val="NormalWeb"/>
              <w:widowControl w:val="0"/>
              <w:spacing w:line="238" w:lineRule="auto"/>
              <w:jc w:val="center"/>
              <w:rPr>
                <w:rFonts w:ascii="Arial" w:hAnsi="Arial" w:cs="Arial"/>
                <w:sz w:val="16"/>
                <w:szCs w:val="16"/>
              </w:rPr>
            </w:pPr>
            <w:r w:rsidRPr="000462CF">
              <w:rPr>
                <w:rFonts w:ascii="Arial" w:hAnsi="Arial" w:cs="Arial"/>
                <w:color w:val="000000"/>
                <w:sz w:val="16"/>
                <w:szCs w:val="16"/>
                <w:lang w:val="uk-UA" w:eastAsia="uk-UA"/>
              </w:rPr>
              <w:t>8</w:t>
            </w:r>
          </w:p>
        </w:tc>
        <w:tc>
          <w:tcPr>
            <w:tcW w:w="449" w:type="pct"/>
            <w:vAlign w:val="bottom"/>
          </w:tcPr>
          <w:p w14:paraId="1078BDCE" w14:textId="2475F3A1" w:rsidR="00D63D40" w:rsidRPr="000462CF" w:rsidRDefault="00D63D40" w:rsidP="00D63D40">
            <w:pPr>
              <w:pStyle w:val="NormalWeb"/>
              <w:widowControl w:val="0"/>
              <w:spacing w:line="238" w:lineRule="auto"/>
              <w:jc w:val="center"/>
              <w:rPr>
                <w:rFonts w:ascii="Arial" w:hAnsi="Arial" w:cs="Arial"/>
                <w:sz w:val="16"/>
                <w:szCs w:val="16"/>
              </w:rPr>
            </w:pPr>
            <w:r w:rsidRPr="000462CF">
              <w:rPr>
                <w:rFonts w:ascii="Arial" w:hAnsi="Arial" w:cs="Arial"/>
                <w:sz w:val="16"/>
                <w:szCs w:val="16"/>
              </w:rPr>
              <w:t>1155</w:t>
            </w:r>
          </w:p>
        </w:tc>
        <w:tc>
          <w:tcPr>
            <w:tcW w:w="897" w:type="pct"/>
            <w:vAlign w:val="bottom"/>
          </w:tcPr>
          <w:p w14:paraId="03164A27" w14:textId="42C62ACA" w:rsidR="00D63D40" w:rsidRPr="000462CF" w:rsidRDefault="00D63D40" w:rsidP="00D63D40">
            <w:pPr>
              <w:pStyle w:val="NormalWeb"/>
              <w:widowControl w:val="0"/>
              <w:tabs>
                <w:tab w:val="decimal" w:pos="1440"/>
              </w:tabs>
              <w:spacing w:line="238" w:lineRule="auto"/>
              <w:rPr>
                <w:rFonts w:ascii="Arial" w:hAnsi="Arial" w:cs="Arial"/>
                <w:sz w:val="16"/>
                <w:szCs w:val="16"/>
              </w:rPr>
            </w:pPr>
            <w:r>
              <w:rPr>
                <w:rFonts w:ascii="Arial" w:hAnsi="Arial" w:cs="Arial"/>
                <w:sz w:val="16"/>
                <w:szCs w:val="16"/>
                <w:lang w:val="uk-UA"/>
              </w:rPr>
              <w:t>3</w:t>
            </w:r>
            <w:r w:rsidRPr="000462CF">
              <w:rPr>
                <w:rFonts w:ascii="Arial" w:hAnsi="Arial" w:cs="Arial"/>
                <w:sz w:val="16"/>
                <w:szCs w:val="16"/>
              </w:rPr>
              <w:t>15</w:t>
            </w:r>
          </w:p>
        </w:tc>
        <w:tc>
          <w:tcPr>
            <w:tcW w:w="892" w:type="pct"/>
            <w:vAlign w:val="bottom"/>
          </w:tcPr>
          <w:p w14:paraId="09276422" w14:textId="476471DB" w:rsidR="00D63D40" w:rsidRPr="000462CF" w:rsidRDefault="00D63D40" w:rsidP="00D63D40">
            <w:pPr>
              <w:widowControl w:val="0"/>
              <w:tabs>
                <w:tab w:val="decimal" w:pos="1440"/>
              </w:tabs>
              <w:rPr>
                <w:rFonts w:ascii="Arial" w:hAnsi="Arial" w:cs="Arial"/>
                <w:sz w:val="16"/>
                <w:szCs w:val="16"/>
              </w:rPr>
            </w:pPr>
            <w:r w:rsidRPr="000462CF">
              <w:rPr>
                <w:rFonts w:ascii="Arial" w:hAnsi="Arial" w:cs="Arial"/>
                <w:sz w:val="16"/>
                <w:szCs w:val="16"/>
              </w:rPr>
              <w:t>615</w:t>
            </w:r>
          </w:p>
        </w:tc>
      </w:tr>
      <w:tr w:rsidR="00D63D40" w:rsidRPr="000462CF" w14:paraId="1E020708" w14:textId="77777777" w:rsidTr="003C7789">
        <w:trPr>
          <w:trHeight w:val="20"/>
          <w:jc w:val="center"/>
        </w:trPr>
        <w:tc>
          <w:tcPr>
            <w:tcW w:w="2312" w:type="pct"/>
            <w:vAlign w:val="bottom"/>
          </w:tcPr>
          <w:p w14:paraId="73E9034D" w14:textId="77777777" w:rsidR="00D63D40" w:rsidRPr="000462CF" w:rsidRDefault="00D63D40" w:rsidP="00D63D40">
            <w:pPr>
              <w:widowControl w:val="0"/>
              <w:spacing w:line="238" w:lineRule="auto"/>
              <w:ind w:left="56" w:hanging="113"/>
              <w:rPr>
                <w:rFonts w:ascii="Arial" w:hAnsi="Arial" w:cs="Arial"/>
                <w:snapToGrid w:val="0"/>
                <w:sz w:val="16"/>
                <w:szCs w:val="16"/>
              </w:rPr>
            </w:pPr>
            <w:r w:rsidRPr="000462CF">
              <w:rPr>
                <w:rFonts w:ascii="Arial" w:hAnsi="Arial" w:cs="Arial"/>
                <w:sz w:val="16"/>
                <w:szCs w:val="16"/>
              </w:rPr>
              <w:t>Current financial investments</w:t>
            </w:r>
          </w:p>
        </w:tc>
        <w:tc>
          <w:tcPr>
            <w:tcW w:w="449" w:type="pct"/>
            <w:vAlign w:val="center"/>
          </w:tcPr>
          <w:p w14:paraId="53C77580" w14:textId="77777777" w:rsidR="00D63D40" w:rsidRPr="000462CF" w:rsidRDefault="00D63D40" w:rsidP="00D63D40">
            <w:pPr>
              <w:pStyle w:val="NormalWeb"/>
              <w:widowControl w:val="0"/>
              <w:spacing w:line="238" w:lineRule="auto"/>
              <w:jc w:val="center"/>
              <w:rPr>
                <w:rFonts w:ascii="Arial" w:hAnsi="Arial" w:cs="Arial"/>
                <w:sz w:val="16"/>
                <w:szCs w:val="16"/>
              </w:rPr>
            </w:pPr>
          </w:p>
        </w:tc>
        <w:tc>
          <w:tcPr>
            <w:tcW w:w="449" w:type="pct"/>
            <w:vAlign w:val="bottom"/>
          </w:tcPr>
          <w:p w14:paraId="4D309A5B" w14:textId="7331AD04" w:rsidR="00D63D40" w:rsidRPr="000462CF" w:rsidRDefault="00D63D40" w:rsidP="00D63D40">
            <w:pPr>
              <w:pStyle w:val="NormalWeb"/>
              <w:widowControl w:val="0"/>
              <w:spacing w:line="238" w:lineRule="auto"/>
              <w:jc w:val="center"/>
              <w:rPr>
                <w:rFonts w:ascii="Arial" w:hAnsi="Arial" w:cs="Arial"/>
                <w:sz w:val="16"/>
                <w:szCs w:val="16"/>
              </w:rPr>
            </w:pPr>
            <w:r w:rsidRPr="000462CF">
              <w:rPr>
                <w:rFonts w:ascii="Arial" w:hAnsi="Arial" w:cs="Arial"/>
                <w:sz w:val="16"/>
                <w:szCs w:val="16"/>
              </w:rPr>
              <w:t>1160</w:t>
            </w:r>
          </w:p>
        </w:tc>
        <w:tc>
          <w:tcPr>
            <w:tcW w:w="897" w:type="pct"/>
            <w:vAlign w:val="bottom"/>
          </w:tcPr>
          <w:p w14:paraId="5C9E78C9" w14:textId="77777777" w:rsidR="00D63D40" w:rsidRPr="000462CF" w:rsidRDefault="00D63D40" w:rsidP="00D63D40">
            <w:pPr>
              <w:pStyle w:val="NormalWeb"/>
              <w:widowControl w:val="0"/>
              <w:tabs>
                <w:tab w:val="decimal" w:pos="1440"/>
              </w:tabs>
              <w:spacing w:line="238" w:lineRule="auto"/>
              <w:rPr>
                <w:rFonts w:ascii="Arial" w:hAnsi="Arial" w:cs="Arial"/>
                <w:sz w:val="16"/>
                <w:szCs w:val="16"/>
              </w:rPr>
            </w:pPr>
            <w:r w:rsidRPr="000462CF">
              <w:rPr>
                <w:rFonts w:ascii="Arial" w:hAnsi="Arial" w:cs="Arial"/>
                <w:sz w:val="16"/>
                <w:szCs w:val="16"/>
              </w:rPr>
              <w:t>–</w:t>
            </w:r>
          </w:p>
        </w:tc>
        <w:tc>
          <w:tcPr>
            <w:tcW w:w="892" w:type="pct"/>
            <w:vAlign w:val="bottom"/>
          </w:tcPr>
          <w:p w14:paraId="468CAE28" w14:textId="7370BCAA" w:rsidR="00D63D40" w:rsidRPr="000462CF" w:rsidRDefault="00D63D40" w:rsidP="00D63D40">
            <w:pPr>
              <w:widowControl w:val="0"/>
              <w:tabs>
                <w:tab w:val="decimal" w:pos="1440"/>
              </w:tabs>
              <w:rPr>
                <w:rFonts w:ascii="Arial" w:hAnsi="Arial" w:cs="Arial"/>
                <w:sz w:val="16"/>
                <w:szCs w:val="16"/>
              </w:rPr>
            </w:pPr>
            <w:r w:rsidRPr="000462CF">
              <w:rPr>
                <w:rFonts w:ascii="Arial" w:hAnsi="Arial" w:cs="Arial"/>
                <w:sz w:val="16"/>
                <w:szCs w:val="16"/>
              </w:rPr>
              <w:t>–</w:t>
            </w:r>
          </w:p>
        </w:tc>
      </w:tr>
      <w:tr w:rsidR="00D63D40" w:rsidRPr="000462CF" w14:paraId="543D6A1F" w14:textId="77777777" w:rsidTr="003C7789">
        <w:trPr>
          <w:trHeight w:val="20"/>
          <w:jc w:val="center"/>
        </w:trPr>
        <w:tc>
          <w:tcPr>
            <w:tcW w:w="2312" w:type="pct"/>
            <w:vAlign w:val="bottom"/>
          </w:tcPr>
          <w:p w14:paraId="4ED470DB" w14:textId="77777777" w:rsidR="00D63D40" w:rsidRPr="000462CF" w:rsidRDefault="00D63D40" w:rsidP="00D63D40">
            <w:pPr>
              <w:widowControl w:val="0"/>
              <w:spacing w:line="238" w:lineRule="auto"/>
              <w:ind w:left="56" w:hanging="113"/>
              <w:rPr>
                <w:rFonts w:ascii="Arial" w:hAnsi="Arial" w:cs="Arial"/>
                <w:snapToGrid w:val="0"/>
                <w:sz w:val="16"/>
                <w:szCs w:val="16"/>
              </w:rPr>
            </w:pPr>
            <w:r w:rsidRPr="000462CF">
              <w:rPr>
                <w:rFonts w:ascii="Arial" w:hAnsi="Arial" w:cs="Arial"/>
                <w:sz w:val="16"/>
                <w:szCs w:val="16"/>
              </w:rPr>
              <w:t>Cash and cash equivalents:</w:t>
            </w:r>
          </w:p>
        </w:tc>
        <w:tc>
          <w:tcPr>
            <w:tcW w:w="449" w:type="pct"/>
            <w:vAlign w:val="center"/>
          </w:tcPr>
          <w:p w14:paraId="0EE23280" w14:textId="4A5E7E40" w:rsidR="00D63D40" w:rsidRPr="000462CF" w:rsidRDefault="00D63D40" w:rsidP="00D63D40">
            <w:pPr>
              <w:pStyle w:val="NormalWeb"/>
              <w:widowControl w:val="0"/>
              <w:spacing w:line="238" w:lineRule="auto"/>
              <w:jc w:val="center"/>
              <w:rPr>
                <w:rFonts w:ascii="Arial" w:hAnsi="Arial" w:cs="Arial"/>
                <w:sz w:val="16"/>
                <w:szCs w:val="16"/>
              </w:rPr>
            </w:pPr>
            <w:r w:rsidRPr="000462CF">
              <w:rPr>
                <w:rFonts w:ascii="Arial" w:hAnsi="Arial" w:cs="Arial"/>
                <w:color w:val="000000"/>
                <w:sz w:val="16"/>
                <w:szCs w:val="16"/>
                <w:lang w:val="uk-UA" w:eastAsia="uk-UA"/>
              </w:rPr>
              <w:t>9</w:t>
            </w:r>
          </w:p>
        </w:tc>
        <w:tc>
          <w:tcPr>
            <w:tcW w:w="449" w:type="pct"/>
            <w:vAlign w:val="bottom"/>
          </w:tcPr>
          <w:p w14:paraId="46FA6F2E" w14:textId="25F3A3DE" w:rsidR="00D63D40" w:rsidRPr="000462CF" w:rsidRDefault="00D63D40" w:rsidP="00D63D40">
            <w:pPr>
              <w:pStyle w:val="NormalWeb"/>
              <w:widowControl w:val="0"/>
              <w:spacing w:line="238" w:lineRule="auto"/>
              <w:jc w:val="center"/>
              <w:rPr>
                <w:rFonts w:ascii="Arial" w:hAnsi="Arial" w:cs="Arial"/>
                <w:sz w:val="16"/>
                <w:szCs w:val="16"/>
              </w:rPr>
            </w:pPr>
            <w:r w:rsidRPr="000462CF">
              <w:rPr>
                <w:rFonts w:ascii="Arial" w:hAnsi="Arial" w:cs="Arial"/>
                <w:sz w:val="16"/>
                <w:szCs w:val="16"/>
              </w:rPr>
              <w:t>1165</w:t>
            </w:r>
          </w:p>
        </w:tc>
        <w:tc>
          <w:tcPr>
            <w:tcW w:w="897" w:type="pct"/>
            <w:vAlign w:val="bottom"/>
          </w:tcPr>
          <w:p w14:paraId="10880796" w14:textId="514036CD" w:rsidR="00D63D40" w:rsidRPr="00764A3C" w:rsidRDefault="00D63D40" w:rsidP="00D63D40">
            <w:pPr>
              <w:pStyle w:val="NormalWeb"/>
              <w:widowControl w:val="0"/>
              <w:tabs>
                <w:tab w:val="decimal" w:pos="1440"/>
              </w:tabs>
              <w:spacing w:line="238" w:lineRule="auto"/>
              <w:rPr>
                <w:rFonts w:ascii="Arial" w:hAnsi="Arial" w:cs="Arial"/>
                <w:sz w:val="16"/>
                <w:szCs w:val="16"/>
                <w:lang w:val="uk-UA"/>
              </w:rPr>
            </w:pPr>
            <w:r>
              <w:rPr>
                <w:rFonts w:ascii="Arial" w:hAnsi="Arial" w:cs="Arial"/>
                <w:sz w:val="16"/>
                <w:szCs w:val="16"/>
                <w:lang w:val="uk-UA"/>
              </w:rPr>
              <w:t>74</w:t>
            </w:r>
            <w:r w:rsidRPr="000462CF">
              <w:rPr>
                <w:rFonts w:ascii="Arial" w:hAnsi="Arial" w:cs="Arial"/>
                <w:sz w:val="16"/>
                <w:szCs w:val="16"/>
              </w:rPr>
              <w:t>,</w:t>
            </w:r>
            <w:r>
              <w:rPr>
                <w:rFonts w:ascii="Arial" w:hAnsi="Arial" w:cs="Arial"/>
                <w:sz w:val="16"/>
                <w:szCs w:val="16"/>
                <w:lang w:val="uk-UA"/>
              </w:rPr>
              <w:t>987</w:t>
            </w:r>
          </w:p>
        </w:tc>
        <w:tc>
          <w:tcPr>
            <w:tcW w:w="892" w:type="pct"/>
            <w:vAlign w:val="bottom"/>
          </w:tcPr>
          <w:p w14:paraId="4D97D118" w14:textId="27834106" w:rsidR="00D63D40" w:rsidRPr="000462CF" w:rsidRDefault="00D63D40" w:rsidP="00D63D40">
            <w:pPr>
              <w:widowControl w:val="0"/>
              <w:tabs>
                <w:tab w:val="decimal" w:pos="1440"/>
              </w:tabs>
              <w:rPr>
                <w:rFonts w:ascii="Arial" w:hAnsi="Arial" w:cs="Arial"/>
                <w:sz w:val="16"/>
                <w:szCs w:val="16"/>
              </w:rPr>
            </w:pPr>
            <w:r w:rsidRPr="000462CF">
              <w:rPr>
                <w:rFonts w:ascii="Arial" w:hAnsi="Arial" w:cs="Arial"/>
                <w:sz w:val="16"/>
                <w:szCs w:val="16"/>
              </w:rPr>
              <w:t>99,129</w:t>
            </w:r>
          </w:p>
        </w:tc>
      </w:tr>
      <w:tr w:rsidR="00D63D40" w:rsidRPr="000462CF" w14:paraId="0EDF4A34" w14:textId="77777777" w:rsidTr="003C7789">
        <w:trPr>
          <w:trHeight w:val="20"/>
          <w:jc w:val="center"/>
        </w:trPr>
        <w:tc>
          <w:tcPr>
            <w:tcW w:w="2312" w:type="pct"/>
            <w:vAlign w:val="bottom"/>
          </w:tcPr>
          <w:p w14:paraId="531D1063" w14:textId="0F748177" w:rsidR="00D63D40" w:rsidRPr="000462CF" w:rsidRDefault="00D63D40" w:rsidP="00D63D40">
            <w:pPr>
              <w:pStyle w:val="NormalWeb"/>
              <w:widowControl w:val="0"/>
              <w:spacing w:line="238" w:lineRule="auto"/>
              <w:ind w:left="56" w:hanging="113"/>
              <w:rPr>
                <w:rFonts w:ascii="Arial" w:hAnsi="Arial" w:cs="Arial"/>
                <w:sz w:val="16"/>
                <w:szCs w:val="16"/>
              </w:rPr>
            </w:pPr>
            <w:r w:rsidRPr="000462CF">
              <w:rPr>
                <w:rFonts w:ascii="Arial" w:hAnsi="Arial" w:cs="Arial"/>
                <w:sz w:val="16"/>
                <w:szCs w:val="16"/>
              </w:rPr>
              <w:t>Prepaid expenses</w:t>
            </w:r>
          </w:p>
        </w:tc>
        <w:tc>
          <w:tcPr>
            <w:tcW w:w="449" w:type="pct"/>
            <w:vAlign w:val="center"/>
          </w:tcPr>
          <w:p w14:paraId="2D76CA15" w14:textId="77777777" w:rsidR="00D63D40" w:rsidRPr="000462CF" w:rsidRDefault="00D63D40" w:rsidP="00D63D40">
            <w:pPr>
              <w:pStyle w:val="NormalWeb"/>
              <w:widowControl w:val="0"/>
              <w:spacing w:line="238" w:lineRule="auto"/>
              <w:jc w:val="center"/>
              <w:rPr>
                <w:rFonts w:ascii="Arial" w:hAnsi="Arial" w:cs="Arial"/>
                <w:sz w:val="16"/>
                <w:szCs w:val="16"/>
              </w:rPr>
            </w:pPr>
          </w:p>
        </w:tc>
        <w:tc>
          <w:tcPr>
            <w:tcW w:w="449" w:type="pct"/>
            <w:vAlign w:val="bottom"/>
          </w:tcPr>
          <w:p w14:paraId="1D0A79BD" w14:textId="16B80A7B" w:rsidR="00D63D40" w:rsidRPr="000462CF" w:rsidRDefault="00D63D40" w:rsidP="00D63D40">
            <w:pPr>
              <w:pStyle w:val="NormalWeb"/>
              <w:widowControl w:val="0"/>
              <w:spacing w:line="238" w:lineRule="auto"/>
              <w:jc w:val="center"/>
              <w:rPr>
                <w:rFonts w:ascii="Arial" w:hAnsi="Arial" w:cs="Arial"/>
                <w:sz w:val="16"/>
                <w:szCs w:val="16"/>
              </w:rPr>
            </w:pPr>
            <w:r w:rsidRPr="000462CF">
              <w:rPr>
                <w:rFonts w:ascii="Arial" w:hAnsi="Arial" w:cs="Arial"/>
                <w:sz w:val="16"/>
                <w:szCs w:val="16"/>
              </w:rPr>
              <w:t>1170</w:t>
            </w:r>
          </w:p>
        </w:tc>
        <w:tc>
          <w:tcPr>
            <w:tcW w:w="897" w:type="pct"/>
            <w:vAlign w:val="bottom"/>
          </w:tcPr>
          <w:p w14:paraId="35ECFDFC" w14:textId="6186C94D" w:rsidR="00D63D40" w:rsidRPr="00764A3C" w:rsidRDefault="00D63D40" w:rsidP="00D63D40">
            <w:pPr>
              <w:pStyle w:val="NormalWeb"/>
              <w:widowControl w:val="0"/>
              <w:tabs>
                <w:tab w:val="decimal" w:pos="1440"/>
              </w:tabs>
              <w:spacing w:line="238" w:lineRule="auto"/>
              <w:rPr>
                <w:rFonts w:ascii="Arial" w:hAnsi="Arial" w:cs="Arial"/>
                <w:sz w:val="16"/>
                <w:szCs w:val="16"/>
                <w:lang w:val="uk-UA"/>
              </w:rPr>
            </w:pPr>
            <w:r>
              <w:rPr>
                <w:rFonts w:ascii="Arial" w:hAnsi="Arial" w:cs="Arial"/>
                <w:sz w:val="16"/>
                <w:szCs w:val="16"/>
                <w:lang w:val="uk-UA"/>
              </w:rPr>
              <w:t>2</w:t>
            </w:r>
            <w:r w:rsidRPr="000462CF">
              <w:rPr>
                <w:rFonts w:ascii="Arial" w:hAnsi="Arial" w:cs="Arial"/>
                <w:sz w:val="16"/>
                <w:szCs w:val="16"/>
              </w:rPr>
              <w:t>,</w:t>
            </w:r>
            <w:r>
              <w:rPr>
                <w:rFonts w:ascii="Arial" w:hAnsi="Arial" w:cs="Arial"/>
                <w:sz w:val="16"/>
                <w:szCs w:val="16"/>
                <w:lang w:val="uk-UA"/>
              </w:rPr>
              <w:t>282</w:t>
            </w:r>
          </w:p>
        </w:tc>
        <w:tc>
          <w:tcPr>
            <w:tcW w:w="892" w:type="pct"/>
            <w:tcBorders>
              <w:top w:val="single" w:sz="4" w:space="0" w:color="auto"/>
              <w:left w:val="nil"/>
              <w:bottom w:val="single" w:sz="4" w:space="0" w:color="auto"/>
              <w:right w:val="single" w:sz="4" w:space="0" w:color="auto"/>
            </w:tcBorders>
            <w:shd w:val="clear" w:color="auto" w:fill="auto"/>
            <w:vAlign w:val="bottom"/>
          </w:tcPr>
          <w:p w14:paraId="5FD87A78" w14:textId="0AE58A62" w:rsidR="00D63D40" w:rsidRPr="000462CF" w:rsidRDefault="00D63D40" w:rsidP="00D63D40">
            <w:pPr>
              <w:widowControl w:val="0"/>
              <w:tabs>
                <w:tab w:val="decimal" w:pos="1440"/>
              </w:tabs>
              <w:rPr>
                <w:rFonts w:ascii="Arial" w:hAnsi="Arial" w:cs="Arial"/>
                <w:sz w:val="16"/>
                <w:szCs w:val="16"/>
              </w:rPr>
            </w:pPr>
            <w:r w:rsidRPr="000462CF">
              <w:rPr>
                <w:rFonts w:ascii="Arial" w:hAnsi="Arial" w:cs="Arial"/>
                <w:sz w:val="16"/>
                <w:szCs w:val="16"/>
              </w:rPr>
              <w:t>3,214</w:t>
            </w:r>
          </w:p>
        </w:tc>
      </w:tr>
      <w:tr w:rsidR="00D63D40" w:rsidRPr="000462CF" w14:paraId="38B43F5B" w14:textId="77777777" w:rsidTr="003C7789">
        <w:trPr>
          <w:trHeight w:val="20"/>
          <w:jc w:val="center"/>
        </w:trPr>
        <w:tc>
          <w:tcPr>
            <w:tcW w:w="2312" w:type="pct"/>
            <w:vAlign w:val="bottom"/>
          </w:tcPr>
          <w:p w14:paraId="272E62FE" w14:textId="77777777" w:rsidR="00D63D40" w:rsidRPr="000462CF" w:rsidRDefault="00D63D40" w:rsidP="00D63D40">
            <w:pPr>
              <w:widowControl w:val="0"/>
              <w:spacing w:line="238" w:lineRule="auto"/>
              <w:ind w:left="56" w:hanging="113"/>
              <w:rPr>
                <w:rFonts w:ascii="Arial" w:hAnsi="Arial" w:cs="Arial"/>
                <w:snapToGrid w:val="0"/>
                <w:sz w:val="16"/>
                <w:szCs w:val="16"/>
              </w:rPr>
            </w:pPr>
            <w:r w:rsidRPr="000462CF">
              <w:rPr>
                <w:rFonts w:ascii="Arial" w:hAnsi="Arial" w:cs="Arial"/>
                <w:sz w:val="16"/>
                <w:szCs w:val="16"/>
              </w:rPr>
              <w:t>Other current assets</w:t>
            </w:r>
          </w:p>
        </w:tc>
        <w:tc>
          <w:tcPr>
            <w:tcW w:w="449" w:type="pct"/>
            <w:vAlign w:val="center"/>
          </w:tcPr>
          <w:p w14:paraId="6638836D" w14:textId="261E45C7" w:rsidR="00D63D40" w:rsidRPr="000462CF" w:rsidRDefault="00D63D40" w:rsidP="00D63D40">
            <w:pPr>
              <w:pStyle w:val="NormalWeb"/>
              <w:widowControl w:val="0"/>
              <w:spacing w:line="238" w:lineRule="auto"/>
              <w:jc w:val="center"/>
              <w:rPr>
                <w:rFonts w:ascii="Arial" w:hAnsi="Arial" w:cs="Arial"/>
                <w:sz w:val="16"/>
                <w:szCs w:val="16"/>
              </w:rPr>
            </w:pPr>
            <w:r w:rsidRPr="000462CF">
              <w:rPr>
                <w:rFonts w:ascii="Arial" w:hAnsi="Arial" w:cs="Arial"/>
                <w:color w:val="000000"/>
                <w:sz w:val="16"/>
                <w:szCs w:val="16"/>
                <w:lang w:val="uk-UA" w:eastAsia="uk-UA"/>
              </w:rPr>
              <w:t>10</w:t>
            </w:r>
          </w:p>
        </w:tc>
        <w:tc>
          <w:tcPr>
            <w:tcW w:w="449" w:type="pct"/>
            <w:vAlign w:val="bottom"/>
          </w:tcPr>
          <w:p w14:paraId="3998634B" w14:textId="4133405A" w:rsidR="00D63D40" w:rsidRPr="000462CF" w:rsidRDefault="00D63D40" w:rsidP="00D63D40">
            <w:pPr>
              <w:pStyle w:val="NormalWeb"/>
              <w:widowControl w:val="0"/>
              <w:spacing w:line="238" w:lineRule="auto"/>
              <w:jc w:val="center"/>
              <w:rPr>
                <w:rFonts w:ascii="Arial" w:hAnsi="Arial" w:cs="Arial"/>
                <w:sz w:val="16"/>
                <w:szCs w:val="16"/>
              </w:rPr>
            </w:pPr>
            <w:r w:rsidRPr="000462CF">
              <w:rPr>
                <w:rFonts w:ascii="Arial" w:hAnsi="Arial" w:cs="Arial"/>
                <w:sz w:val="16"/>
                <w:szCs w:val="16"/>
              </w:rPr>
              <w:t>1190</w:t>
            </w:r>
          </w:p>
        </w:tc>
        <w:tc>
          <w:tcPr>
            <w:tcW w:w="897" w:type="pct"/>
            <w:vAlign w:val="bottom"/>
          </w:tcPr>
          <w:p w14:paraId="262616DB" w14:textId="00BEB735" w:rsidR="00D63D40" w:rsidRPr="00764A3C" w:rsidRDefault="00D63D40" w:rsidP="00D63D40">
            <w:pPr>
              <w:pStyle w:val="NormalWeb"/>
              <w:widowControl w:val="0"/>
              <w:tabs>
                <w:tab w:val="decimal" w:pos="1440"/>
              </w:tabs>
              <w:spacing w:line="238" w:lineRule="auto"/>
              <w:rPr>
                <w:rFonts w:ascii="Arial" w:hAnsi="Arial" w:cs="Arial"/>
                <w:sz w:val="16"/>
                <w:szCs w:val="16"/>
                <w:lang w:val="uk-UA"/>
              </w:rPr>
            </w:pPr>
            <w:r>
              <w:rPr>
                <w:rFonts w:ascii="Arial" w:hAnsi="Arial" w:cs="Arial"/>
                <w:sz w:val="16"/>
                <w:szCs w:val="16"/>
                <w:lang w:val="uk-UA"/>
              </w:rPr>
              <w:t>7</w:t>
            </w:r>
            <w:r w:rsidRPr="000462CF">
              <w:rPr>
                <w:rFonts w:ascii="Arial" w:hAnsi="Arial" w:cs="Arial"/>
                <w:sz w:val="16"/>
                <w:szCs w:val="16"/>
              </w:rPr>
              <w:t>,</w:t>
            </w:r>
            <w:r>
              <w:rPr>
                <w:rFonts w:ascii="Arial" w:hAnsi="Arial" w:cs="Arial"/>
                <w:sz w:val="16"/>
                <w:szCs w:val="16"/>
                <w:lang w:val="uk-UA"/>
              </w:rPr>
              <w:t>017</w:t>
            </w:r>
          </w:p>
        </w:tc>
        <w:tc>
          <w:tcPr>
            <w:tcW w:w="892" w:type="pct"/>
            <w:tcBorders>
              <w:top w:val="single" w:sz="4" w:space="0" w:color="auto"/>
              <w:left w:val="nil"/>
              <w:bottom w:val="single" w:sz="4" w:space="0" w:color="auto"/>
              <w:right w:val="single" w:sz="4" w:space="0" w:color="auto"/>
            </w:tcBorders>
            <w:shd w:val="clear" w:color="auto" w:fill="auto"/>
            <w:vAlign w:val="bottom"/>
          </w:tcPr>
          <w:p w14:paraId="1E478489" w14:textId="2F872281" w:rsidR="00D63D40" w:rsidRPr="000462CF" w:rsidRDefault="00D63D40" w:rsidP="00D63D40">
            <w:pPr>
              <w:widowControl w:val="0"/>
              <w:tabs>
                <w:tab w:val="decimal" w:pos="1440"/>
              </w:tabs>
              <w:rPr>
                <w:rFonts w:ascii="Arial" w:hAnsi="Arial" w:cs="Arial"/>
                <w:sz w:val="16"/>
                <w:szCs w:val="16"/>
              </w:rPr>
            </w:pPr>
            <w:r w:rsidRPr="000462CF">
              <w:rPr>
                <w:rFonts w:ascii="Arial" w:hAnsi="Arial" w:cs="Arial"/>
                <w:sz w:val="16"/>
                <w:szCs w:val="16"/>
              </w:rPr>
              <w:t>8,201</w:t>
            </w:r>
          </w:p>
        </w:tc>
      </w:tr>
      <w:tr w:rsidR="00D63D40" w:rsidRPr="000462CF" w14:paraId="18950716" w14:textId="77777777" w:rsidTr="003C7789">
        <w:trPr>
          <w:trHeight w:val="20"/>
          <w:jc w:val="center"/>
        </w:trPr>
        <w:tc>
          <w:tcPr>
            <w:tcW w:w="2312" w:type="pct"/>
            <w:vAlign w:val="bottom"/>
          </w:tcPr>
          <w:p w14:paraId="75EF59C0" w14:textId="77777777" w:rsidR="00D63D40" w:rsidRPr="000462CF" w:rsidRDefault="00D63D40" w:rsidP="00D63D40">
            <w:pPr>
              <w:widowControl w:val="0"/>
              <w:spacing w:line="238" w:lineRule="auto"/>
              <w:ind w:left="56" w:hanging="113"/>
              <w:rPr>
                <w:rFonts w:ascii="Arial" w:hAnsi="Arial" w:cs="Arial"/>
                <w:b/>
                <w:snapToGrid w:val="0"/>
                <w:sz w:val="16"/>
                <w:szCs w:val="16"/>
              </w:rPr>
            </w:pPr>
            <w:r w:rsidRPr="000462CF">
              <w:rPr>
                <w:rFonts w:ascii="Arial" w:hAnsi="Arial" w:cs="Arial"/>
                <w:b/>
                <w:snapToGrid w:val="0"/>
                <w:sz w:val="16"/>
                <w:szCs w:val="16"/>
              </w:rPr>
              <w:t xml:space="preserve">Total Section II </w:t>
            </w:r>
          </w:p>
        </w:tc>
        <w:tc>
          <w:tcPr>
            <w:tcW w:w="449" w:type="pct"/>
            <w:vAlign w:val="center"/>
          </w:tcPr>
          <w:p w14:paraId="04796953" w14:textId="77777777" w:rsidR="00D63D40" w:rsidRPr="000462CF" w:rsidRDefault="00D63D40" w:rsidP="00D63D40">
            <w:pPr>
              <w:pStyle w:val="NormalWeb"/>
              <w:widowControl w:val="0"/>
              <w:spacing w:line="238" w:lineRule="auto"/>
              <w:jc w:val="center"/>
              <w:rPr>
                <w:rFonts w:ascii="Arial" w:hAnsi="Arial" w:cs="Arial"/>
                <w:b/>
                <w:bCs/>
                <w:sz w:val="16"/>
                <w:szCs w:val="16"/>
              </w:rPr>
            </w:pPr>
          </w:p>
        </w:tc>
        <w:tc>
          <w:tcPr>
            <w:tcW w:w="449" w:type="pct"/>
            <w:vAlign w:val="bottom"/>
          </w:tcPr>
          <w:p w14:paraId="7A5316D4" w14:textId="2116D86C" w:rsidR="00D63D40" w:rsidRPr="000462CF" w:rsidRDefault="00D63D40" w:rsidP="00D63D40">
            <w:pPr>
              <w:pStyle w:val="NormalWeb"/>
              <w:widowControl w:val="0"/>
              <w:spacing w:line="238" w:lineRule="auto"/>
              <w:jc w:val="center"/>
              <w:rPr>
                <w:rFonts w:ascii="Arial" w:hAnsi="Arial" w:cs="Arial"/>
                <w:b/>
                <w:bCs/>
                <w:sz w:val="16"/>
                <w:szCs w:val="16"/>
              </w:rPr>
            </w:pPr>
            <w:r w:rsidRPr="000462CF">
              <w:rPr>
                <w:rFonts w:ascii="Arial" w:hAnsi="Arial" w:cs="Arial"/>
                <w:b/>
                <w:bCs/>
                <w:sz w:val="16"/>
                <w:szCs w:val="16"/>
              </w:rPr>
              <w:t>1195</w:t>
            </w:r>
          </w:p>
        </w:tc>
        <w:tc>
          <w:tcPr>
            <w:tcW w:w="897" w:type="pct"/>
            <w:vAlign w:val="bottom"/>
          </w:tcPr>
          <w:p w14:paraId="609FBB6C" w14:textId="3B7CC5F1" w:rsidR="00D63D40" w:rsidRPr="00764A3C" w:rsidRDefault="00D63D40" w:rsidP="00D63D40">
            <w:pPr>
              <w:pStyle w:val="NormalWeb"/>
              <w:widowControl w:val="0"/>
              <w:tabs>
                <w:tab w:val="decimal" w:pos="1440"/>
              </w:tabs>
              <w:spacing w:line="238" w:lineRule="auto"/>
              <w:rPr>
                <w:rFonts w:ascii="Arial" w:hAnsi="Arial" w:cs="Arial"/>
                <w:b/>
                <w:bCs/>
                <w:sz w:val="16"/>
                <w:szCs w:val="16"/>
                <w:lang w:val="uk-UA"/>
              </w:rPr>
            </w:pPr>
            <w:r>
              <w:rPr>
                <w:rFonts w:ascii="Arial" w:hAnsi="Arial" w:cs="Arial"/>
                <w:b/>
                <w:bCs/>
                <w:sz w:val="16"/>
                <w:szCs w:val="16"/>
                <w:lang w:val="uk-UA"/>
              </w:rPr>
              <w:t>3</w:t>
            </w:r>
            <w:r w:rsidRPr="000462CF">
              <w:rPr>
                <w:rFonts w:ascii="Arial" w:hAnsi="Arial" w:cs="Arial"/>
                <w:b/>
                <w:bCs/>
                <w:sz w:val="16"/>
                <w:szCs w:val="16"/>
              </w:rPr>
              <w:t>,</w:t>
            </w:r>
            <w:r>
              <w:rPr>
                <w:rFonts w:ascii="Arial" w:hAnsi="Arial" w:cs="Arial"/>
                <w:b/>
                <w:bCs/>
                <w:sz w:val="16"/>
                <w:szCs w:val="16"/>
                <w:lang w:val="uk-UA"/>
              </w:rPr>
              <w:t>093</w:t>
            </w:r>
            <w:r w:rsidRPr="000462CF">
              <w:rPr>
                <w:rFonts w:ascii="Arial" w:hAnsi="Arial" w:cs="Arial"/>
                <w:b/>
                <w:bCs/>
                <w:sz w:val="16"/>
                <w:szCs w:val="16"/>
              </w:rPr>
              <w:t>,</w:t>
            </w:r>
            <w:r>
              <w:rPr>
                <w:rFonts w:ascii="Arial" w:hAnsi="Arial" w:cs="Arial"/>
                <w:b/>
                <w:bCs/>
                <w:sz w:val="16"/>
                <w:szCs w:val="16"/>
                <w:lang w:val="uk-UA"/>
              </w:rPr>
              <w:t>912</w:t>
            </w:r>
          </w:p>
        </w:tc>
        <w:tc>
          <w:tcPr>
            <w:tcW w:w="892" w:type="pct"/>
            <w:tcBorders>
              <w:top w:val="single" w:sz="4" w:space="0" w:color="auto"/>
              <w:left w:val="nil"/>
              <w:bottom w:val="single" w:sz="4" w:space="0" w:color="auto"/>
              <w:right w:val="single" w:sz="4" w:space="0" w:color="auto"/>
            </w:tcBorders>
            <w:shd w:val="clear" w:color="auto" w:fill="auto"/>
            <w:vAlign w:val="bottom"/>
          </w:tcPr>
          <w:p w14:paraId="6AE61A8A" w14:textId="3CC2822C" w:rsidR="00D63D40" w:rsidRPr="000462CF" w:rsidRDefault="00D63D40" w:rsidP="00D63D40">
            <w:pPr>
              <w:widowControl w:val="0"/>
              <w:tabs>
                <w:tab w:val="decimal" w:pos="1440"/>
              </w:tabs>
              <w:rPr>
                <w:rFonts w:ascii="Arial" w:hAnsi="Arial" w:cs="Arial"/>
                <w:b/>
                <w:bCs/>
                <w:sz w:val="16"/>
                <w:szCs w:val="16"/>
              </w:rPr>
            </w:pPr>
            <w:r w:rsidRPr="000462CF">
              <w:rPr>
                <w:rFonts w:ascii="Arial" w:hAnsi="Arial" w:cs="Arial"/>
                <w:b/>
                <w:bCs/>
                <w:sz w:val="16"/>
                <w:szCs w:val="16"/>
              </w:rPr>
              <w:t>1,653,748</w:t>
            </w:r>
          </w:p>
        </w:tc>
      </w:tr>
      <w:tr w:rsidR="00D63D40" w:rsidRPr="000462CF" w14:paraId="3241A7E4" w14:textId="77777777" w:rsidTr="003C7789">
        <w:trPr>
          <w:trHeight w:val="20"/>
          <w:jc w:val="center"/>
        </w:trPr>
        <w:tc>
          <w:tcPr>
            <w:tcW w:w="2312" w:type="pct"/>
            <w:vAlign w:val="bottom"/>
          </w:tcPr>
          <w:p w14:paraId="283DA0A6" w14:textId="77777777" w:rsidR="00D63D40" w:rsidRPr="000462CF" w:rsidRDefault="00D63D40" w:rsidP="00D63D40">
            <w:pPr>
              <w:widowControl w:val="0"/>
              <w:spacing w:line="238" w:lineRule="auto"/>
              <w:ind w:left="56" w:hanging="113"/>
              <w:jc w:val="center"/>
              <w:rPr>
                <w:rFonts w:ascii="Arial" w:hAnsi="Arial" w:cs="Arial"/>
                <w:b/>
                <w:snapToGrid w:val="0"/>
                <w:sz w:val="16"/>
                <w:szCs w:val="16"/>
              </w:rPr>
            </w:pPr>
            <w:r w:rsidRPr="000462CF">
              <w:rPr>
                <w:rFonts w:ascii="Arial" w:hAnsi="Arial" w:cs="Arial"/>
                <w:b/>
                <w:sz w:val="16"/>
                <w:szCs w:val="16"/>
              </w:rPr>
              <w:t>III. Assets classified as held for sale and discontinued operations</w:t>
            </w:r>
          </w:p>
        </w:tc>
        <w:tc>
          <w:tcPr>
            <w:tcW w:w="449" w:type="pct"/>
            <w:vAlign w:val="center"/>
          </w:tcPr>
          <w:p w14:paraId="2C81CC74" w14:textId="77777777" w:rsidR="00D63D40" w:rsidRPr="000462CF" w:rsidRDefault="00D63D40" w:rsidP="00D63D40">
            <w:pPr>
              <w:pStyle w:val="NormalWeb"/>
              <w:widowControl w:val="0"/>
              <w:spacing w:line="238" w:lineRule="auto"/>
              <w:jc w:val="center"/>
              <w:rPr>
                <w:rFonts w:ascii="Arial" w:hAnsi="Arial" w:cs="Arial"/>
                <w:b/>
                <w:bCs/>
                <w:sz w:val="16"/>
                <w:szCs w:val="16"/>
              </w:rPr>
            </w:pPr>
          </w:p>
        </w:tc>
        <w:tc>
          <w:tcPr>
            <w:tcW w:w="449" w:type="pct"/>
            <w:vAlign w:val="bottom"/>
          </w:tcPr>
          <w:p w14:paraId="5F48C8FC" w14:textId="40CA5092" w:rsidR="00D63D40" w:rsidRPr="000462CF" w:rsidRDefault="00D63D40" w:rsidP="00D63D40">
            <w:pPr>
              <w:pStyle w:val="NormalWeb"/>
              <w:widowControl w:val="0"/>
              <w:spacing w:line="238" w:lineRule="auto"/>
              <w:jc w:val="center"/>
              <w:rPr>
                <w:rFonts w:ascii="Arial" w:hAnsi="Arial" w:cs="Arial"/>
                <w:b/>
                <w:bCs/>
                <w:sz w:val="16"/>
                <w:szCs w:val="16"/>
              </w:rPr>
            </w:pPr>
            <w:r w:rsidRPr="000462CF">
              <w:rPr>
                <w:rFonts w:ascii="Arial" w:hAnsi="Arial" w:cs="Arial"/>
                <w:b/>
                <w:bCs/>
                <w:sz w:val="16"/>
                <w:szCs w:val="16"/>
              </w:rPr>
              <w:t>1200</w:t>
            </w:r>
          </w:p>
        </w:tc>
        <w:tc>
          <w:tcPr>
            <w:tcW w:w="897" w:type="pct"/>
            <w:vAlign w:val="bottom"/>
          </w:tcPr>
          <w:p w14:paraId="06534CBC" w14:textId="77777777" w:rsidR="00D63D40" w:rsidRPr="000462CF" w:rsidRDefault="00D63D40" w:rsidP="00D63D40">
            <w:pPr>
              <w:pStyle w:val="NormalWeb"/>
              <w:widowControl w:val="0"/>
              <w:tabs>
                <w:tab w:val="decimal" w:pos="1440"/>
              </w:tabs>
              <w:spacing w:line="238" w:lineRule="auto"/>
              <w:rPr>
                <w:rFonts w:ascii="Arial" w:hAnsi="Arial" w:cs="Arial"/>
                <w:sz w:val="16"/>
                <w:szCs w:val="16"/>
              </w:rPr>
            </w:pPr>
            <w:r w:rsidRPr="000462CF">
              <w:rPr>
                <w:rFonts w:ascii="Arial" w:hAnsi="Arial" w:cs="Arial"/>
                <w:sz w:val="16"/>
                <w:szCs w:val="16"/>
              </w:rPr>
              <w:t>–</w:t>
            </w:r>
          </w:p>
        </w:tc>
        <w:tc>
          <w:tcPr>
            <w:tcW w:w="892" w:type="pct"/>
            <w:tcBorders>
              <w:top w:val="single" w:sz="4" w:space="0" w:color="auto"/>
            </w:tcBorders>
            <w:vAlign w:val="bottom"/>
          </w:tcPr>
          <w:p w14:paraId="44B36BF6" w14:textId="0D08A0BD" w:rsidR="00D63D40" w:rsidRPr="000462CF" w:rsidRDefault="00D63D40" w:rsidP="00D63D40">
            <w:pPr>
              <w:widowControl w:val="0"/>
              <w:tabs>
                <w:tab w:val="decimal" w:pos="1440"/>
              </w:tabs>
              <w:rPr>
                <w:rFonts w:ascii="Arial" w:hAnsi="Arial" w:cs="Arial"/>
                <w:b/>
                <w:bCs/>
                <w:sz w:val="16"/>
                <w:szCs w:val="16"/>
              </w:rPr>
            </w:pPr>
            <w:r w:rsidRPr="000462CF">
              <w:rPr>
                <w:rFonts w:ascii="Arial" w:hAnsi="Arial" w:cs="Arial"/>
                <w:sz w:val="16"/>
                <w:szCs w:val="16"/>
              </w:rPr>
              <w:t>–</w:t>
            </w:r>
          </w:p>
        </w:tc>
      </w:tr>
      <w:tr w:rsidR="00D63D40" w:rsidRPr="000462CF" w14:paraId="59AE9DFD" w14:textId="77777777" w:rsidTr="003C7789">
        <w:trPr>
          <w:trHeight w:val="20"/>
          <w:jc w:val="center"/>
        </w:trPr>
        <w:tc>
          <w:tcPr>
            <w:tcW w:w="2312" w:type="pct"/>
            <w:vAlign w:val="bottom"/>
          </w:tcPr>
          <w:p w14:paraId="1BD2A268" w14:textId="77777777" w:rsidR="00D63D40" w:rsidRPr="000462CF" w:rsidRDefault="00D63D40" w:rsidP="00D63D40">
            <w:pPr>
              <w:pStyle w:val="NormalWeb"/>
              <w:widowControl w:val="0"/>
              <w:spacing w:line="238" w:lineRule="auto"/>
              <w:ind w:left="56" w:hanging="113"/>
              <w:rPr>
                <w:rFonts w:ascii="Arial" w:hAnsi="Arial" w:cs="Arial"/>
                <w:b/>
                <w:sz w:val="16"/>
                <w:szCs w:val="16"/>
              </w:rPr>
            </w:pPr>
            <w:r w:rsidRPr="000462CF">
              <w:rPr>
                <w:rFonts w:ascii="Arial" w:hAnsi="Arial" w:cs="Arial"/>
                <w:b/>
                <w:snapToGrid w:val="0"/>
                <w:sz w:val="16"/>
                <w:szCs w:val="16"/>
              </w:rPr>
              <w:t>Balance</w:t>
            </w:r>
          </w:p>
        </w:tc>
        <w:tc>
          <w:tcPr>
            <w:tcW w:w="449" w:type="pct"/>
            <w:vAlign w:val="center"/>
          </w:tcPr>
          <w:p w14:paraId="692AA43C" w14:textId="77777777" w:rsidR="00D63D40" w:rsidRPr="000462CF" w:rsidRDefault="00D63D40" w:rsidP="00D63D40">
            <w:pPr>
              <w:pStyle w:val="NormalWeb"/>
              <w:widowControl w:val="0"/>
              <w:spacing w:line="238" w:lineRule="auto"/>
              <w:jc w:val="center"/>
              <w:rPr>
                <w:rFonts w:ascii="Arial" w:hAnsi="Arial" w:cs="Arial"/>
                <w:b/>
                <w:bCs/>
                <w:sz w:val="16"/>
                <w:szCs w:val="16"/>
              </w:rPr>
            </w:pPr>
          </w:p>
        </w:tc>
        <w:tc>
          <w:tcPr>
            <w:tcW w:w="449" w:type="pct"/>
            <w:vAlign w:val="bottom"/>
          </w:tcPr>
          <w:p w14:paraId="7AAD3BAE" w14:textId="0A8D48B3" w:rsidR="00D63D40" w:rsidRPr="000462CF" w:rsidRDefault="00D63D40" w:rsidP="00D63D40">
            <w:pPr>
              <w:pStyle w:val="NormalWeb"/>
              <w:widowControl w:val="0"/>
              <w:spacing w:line="238" w:lineRule="auto"/>
              <w:jc w:val="center"/>
              <w:rPr>
                <w:rFonts w:ascii="Arial" w:hAnsi="Arial" w:cs="Arial"/>
                <w:b/>
                <w:bCs/>
                <w:sz w:val="16"/>
                <w:szCs w:val="16"/>
              </w:rPr>
            </w:pPr>
            <w:r w:rsidRPr="000462CF">
              <w:rPr>
                <w:rFonts w:ascii="Arial" w:hAnsi="Arial" w:cs="Arial"/>
                <w:b/>
                <w:bCs/>
                <w:sz w:val="16"/>
                <w:szCs w:val="16"/>
              </w:rPr>
              <w:t>1300</w:t>
            </w:r>
          </w:p>
        </w:tc>
        <w:tc>
          <w:tcPr>
            <w:tcW w:w="897" w:type="pct"/>
            <w:vAlign w:val="bottom"/>
          </w:tcPr>
          <w:p w14:paraId="62D7827D" w14:textId="786010B5" w:rsidR="00D63D40" w:rsidRPr="00764A3C" w:rsidRDefault="00D63D40" w:rsidP="00D63D40">
            <w:pPr>
              <w:pStyle w:val="NormalWeb"/>
              <w:widowControl w:val="0"/>
              <w:tabs>
                <w:tab w:val="decimal" w:pos="1440"/>
              </w:tabs>
              <w:spacing w:line="238" w:lineRule="auto"/>
              <w:rPr>
                <w:rFonts w:ascii="Arial" w:hAnsi="Arial" w:cs="Arial"/>
                <w:b/>
                <w:bCs/>
                <w:sz w:val="16"/>
                <w:szCs w:val="16"/>
                <w:lang w:val="uk-UA"/>
              </w:rPr>
            </w:pPr>
            <w:r>
              <w:rPr>
                <w:rFonts w:ascii="Arial" w:hAnsi="Arial" w:cs="Arial"/>
                <w:b/>
                <w:bCs/>
                <w:sz w:val="16"/>
                <w:szCs w:val="16"/>
                <w:lang w:val="uk-UA"/>
              </w:rPr>
              <w:t>3</w:t>
            </w:r>
            <w:r w:rsidRPr="000462CF">
              <w:rPr>
                <w:rFonts w:ascii="Arial" w:hAnsi="Arial" w:cs="Arial"/>
                <w:b/>
                <w:bCs/>
                <w:sz w:val="16"/>
                <w:szCs w:val="16"/>
              </w:rPr>
              <w:t>,</w:t>
            </w:r>
            <w:r>
              <w:rPr>
                <w:rFonts w:ascii="Arial" w:hAnsi="Arial" w:cs="Arial"/>
                <w:b/>
                <w:bCs/>
                <w:sz w:val="16"/>
                <w:szCs w:val="16"/>
                <w:lang w:val="uk-UA"/>
              </w:rPr>
              <w:t>535</w:t>
            </w:r>
            <w:r w:rsidRPr="000462CF">
              <w:rPr>
                <w:rFonts w:ascii="Arial" w:hAnsi="Arial" w:cs="Arial"/>
                <w:b/>
                <w:bCs/>
                <w:sz w:val="16"/>
                <w:szCs w:val="16"/>
              </w:rPr>
              <w:t>,</w:t>
            </w:r>
            <w:r>
              <w:rPr>
                <w:rFonts w:ascii="Arial" w:hAnsi="Arial" w:cs="Arial"/>
                <w:b/>
                <w:bCs/>
                <w:sz w:val="16"/>
                <w:szCs w:val="16"/>
                <w:lang w:val="uk-UA"/>
              </w:rPr>
              <w:t>730</w:t>
            </w:r>
          </w:p>
        </w:tc>
        <w:tc>
          <w:tcPr>
            <w:tcW w:w="892" w:type="pct"/>
            <w:vAlign w:val="bottom"/>
          </w:tcPr>
          <w:p w14:paraId="00B5CE0E" w14:textId="186DF85A" w:rsidR="00D63D40" w:rsidRPr="000462CF" w:rsidRDefault="00D63D40" w:rsidP="00D63D40">
            <w:pPr>
              <w:widowControl w:val="0"/>
              <w:tabs>
                <w:tab w:val="decimal" w:pos="1440"/>
              </w:tabs>
              <w:rPr>
                <w:rFonts w:ascii="Arial" w:hAnsi="Arial" w:cs="Arial"/>
                <w:b/>
                <w:bCs/>
                <w:sz w:val="16"/>
                <w:szCs w:val="16"/>
              </w:rPr>
            </w:pPr>
            <w:r w:rsidRPr="000462CF">
              <w:rPr>
                <w:rFonts w:ascii="Arial" w:hAnsi="Arial" w:cs="Arial"/>
                <w:b/>
                <w:bCs/>
                <w:sz w:val="16"/>
                <w:szCs w:val="16"/>
              </w:rPr>
              <w:t>2,330,310</w:t>
            </w:r>
          </w:p>
        </w:tc>
      </w:tr>
      <w:tr w:rsidR="00D63D40" w:rsidRPr="000462CF" w14:paraId="13BDE566" w14:textId="77777777" w:rsidTr="003C7789">
        <w:trPr>
          <w:trHeight w:val="20"/>
          <w:jc w:val="center"/>
        </w:trPr>
        <w:tc>
          <w:tcPr>
            <w:tcW w:w="2312" w:type="pct"/>
            <w:vAlign w:val="bottom"/>
          </w:tcPr>
          <w:p w14:paraId="23AB87F8" w14:textId="77777777" w:rsidR="00D63D40" w:rsidRPr="000462CF" w:rsidRDefault="00D63D40" w:rsidP="00D63D40">
            <w:pPr>
              <w:pStyle w:val="NormalWeb"/>
              <w:widowControl w:val="0"/>
              <w:spacing w:line="238" w:lineRule="auto"/>
              <w:ind w:left="56" w:hanging="113"/>
              <w:rPr>
                <w:rFonts w:ascii="Arial" w:hAnsi="Arial" w:cs="Arial"/>
                <w:b/>
                <w:snapToGrid w:val="0"/>
                <w:sz w:val="16"/>
                <w:szCs w:val="16"/>
              </w:rPr>
            </w:pPr>
          </w:p>
        </w:tc>
        <w:tc>
          <w:tcPr>
            <w:tcW w:w="449" w:type="pct"/>
            <w:vAlign w:val="center"/>
          </w:tcPr>
          <w:p w14:paraId="068C07BE" w14:textId="77777777" w:rsidR="00D63D40" w:rsidRPr="000462CF" w:rsidRDefault="00D63D40" w:rsidP="00D63D40">
            <w:pPr>
              <w:pStyle w:val="NormalWeb"/>
              <w:widowControl w:val="0"/>
              <w:spacing w:line="238" w:lineRule="auto"/>
              <w:jc w:val="center"/>
              <w:rPr>
                <w:rFonts w:ascii="Arial" w:hAnsi="Arial" w:cs="Arial"/>
                <w:b/>
                <w:bCs/>
                <w:sz w:val="16"/>
                <w:szCs w:val="16"/>
              </w:rPr>
            </w:pPr>
          </w:p>
        </w:tc>
        <w:tc>
          <w:tcPr>
            <w:tcW w:w="449" w:type="pct"/>
            <w:vAlign w:val="bottom"/>
          </w:tcPr>
          <w:p w14:paraId="4511C4E9" w14:textId="77777777" w:rsidR="00D63D40" w:rsidRPr="000462CF" w:rsidRDefault="00D63D40" w:rsidP="00D63D40">
            <w:pPr>
              <w:pStyle w:val="NormalWeb"/>
              <w:widowControl w:val="0"/>
              <w:spacing w:line="238" w:lineRule="auto"/>
              <w:jc w:val="center"/>
              <w:rPr>
                <w:rFonts w:ascii="Arial" w:hAnsi="Arial" w:cs="Arial"/>
                <w:b/>
                <w:bCs/>
                <w:sz w:val="16"/>
                <w:szCs w:val="16"/>
              </w:rPr>
            </w:pPr>
          </w:p>
        </w:tc>
        <w:tc>
          <w:tcPr>
            <w:tcW w:w="897" w:type="pct"/>
            <w:vAlign w:val="bottom"/>
          </w:tcPr>
          <w:p w14:paraId="55BC0406" w14:textId="77777777" w:rsidR="00D63D40" w:rsidRPr="000462CF" w:rsidRDefault="00D63D40" w:rsidP="00D63D40">
            <w:pPr>
              <w:pStyle w:val="NormalWeb"/>
              <w:widowControl w:val="0"/>
              <w:tabs>
                <w:tab w:val="decimal" w:pos="1440"/>
              </w:tabs>
              <w:spacing w:line="238" w:lineRule="auto"/>
              <w:rPr>
                <w:rFonts w:ascii="Arial" w:hAnsi="Arial" w:cs="Arial"/>
                <w:b/>
                <w:bCs/>
                <w:sz w:val="16"/>
                <w:szCs w:val="16"/>
              </w:rPr>
            </w:pPr>
          </w:p>
        </w:tc>
        <w:tc>
          <w:tcPr>
            <w:tcW w:w="892" w:type="pct"/>
            <w:vAlign w:val="bottom"/>
          </w:tcPr>
          <w:p w14:paraId="28F32ACE" w14:textId="77777777" w:rsidR="00D63D40" w:rsidRPr="000462CF" w:rsidRDefault="00D63D40" w:rsidP="00D63D40">
            <w:pPr>
              <w:widowControl w:val="0"/>
              <w:tabs>
                <w:tab w:val="decimal" w:pos="1440"/>
              </w:tabs>
              <w:rPr>
                <w:rFonts w:ascii="Arial" w:hAnsi="Arial" w:cs="Arial"/>
                <w:b/>
                <w:bCs/>
                <w:color w:val="000000"/>
                <w:sz w:val="16"/>
                <w:szCs w:val="16"/>
              </w:rPr>
            </w:pPr>
          </w:p>
        </w:tc>
      </w:tr>
    </w:tbl>
    <w:p w14:paraId="1AEFE7E1" w14:textId="77777777" w:rsidR="004116FF" w:rsidRPr="000462CF" w:rsidRDefault="004116FF" w:rsidP="004116FF">
      <w:pPr>
        <w:widowControl w:val="0"/>
        <w:spacing w:line="238" w:lineRule="auto"/>
        <w:rPr>
          <w:rFonts w:ascii="Arial" w:hAnsi="Arial" w:cs="Arial"/>
          <w:sz w:val="6"/>
        </w:rPr>
      </w:pPr>
      <w:r w:rsidRPr="000462CF">
        <w:rPr>
          <w:rFonts w:ascii="Arial" w:hAnsi="Arial" w:cs="Arial"/>
          <w:sz w:val="6"/>
        </w:rPr>
        <w:br w:type="page"/>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849"/>
        <w:gridCol w:w="849"/>
        <w:gridCol w:w="1703"/>
        <w:gridCol w:w="1699"/>
      </w:tblGrid>
      <w:tr w:rsidR="003C7789" w:rsidRPr="000462CF" w14:paraId="2AB2624C" w14:textId="77777777" w:rsidTr="003C7789">
        <w:trPr>
          <w:trHeight w:val="20"/>
          <w:jc w:val="center"/>
        </w:trPr>
        <w:tc>
          <w:tcPr>
            <w:tcW w:w="2352" w:type="pct"/>
            <w:vAlign w:val="bottom"/>
          </w:tcPr>
          <w:p w14:paraId="009F5013" w14:textId="77777777" w:rsidR="003C7789" w:rsidRPr="000462CF" w:rsidRDefault="003C7789" w:rsidP="003C7789">
            <w:pPr>
              <w:pStyle w:val="NormalWeb"/>
              <w:widowControl w:val="0"/>
              <w:jc w:val="center"/>
              <w:rPr>
                <w:rFonts w:ascii="Arial" w:hAnsi="Arial" w:cs="Arial"/>
                <w:b/>
                <w:bCs/>
                <w:sz w:val="16"/>
                <w:szCs w:val="16"/>
              </w:rPr>
            </w:pPr>
            <w:r w:rsidRPr="000462CF">
              <w:rPr>
                <w:rFonts w:ascii="Arial" w:hAnsi="Arial" w:cs="Arial"/>
                <w:b/>
                <w:snapToGrid w:val="0"/>
                <w:sz w:val="16"/>
                <w:szCs w:val="16"/>
              </w:rPr>
              <w:lastRenderedPageBreak/>
              <w:t>Liabilities and equity</w:t>
            </w:r>
          </w:p>
        </w:tc>
        <w:tc>
          <w:tcPr>
            <w:tcW w:w="441" w:type="pct"/>
            <w:vAlign w:val="center"/>
          </w:tcPr>
          <w:p w14:paraId="39C0381E" w14:textId="6407BF7A" w:rsidR="003C7789" w:rsidRPr="000462CF" w:rsidRDefault="00F3464F" w:rsidP="003C7789">
            <w:pPr>
              <w:pStyle w:val="NormalWeb"/>
              <w:widowControl w:val="0"/>
              <w:jc w:val="center"/>
              <w:rPr>
                <w:rFonts w:ascii="Arial" w:hAnsi="Arial" w:cs="Arial"/>
                <w:b/>
                <w:snapToGrid w:val="0"/>
                <w:sz w:val="16"/>
                <w:szCs w:val="16"/>
              </w:rPr>
            </w:pPr>
            <w:r w:rsidRPr="000462CF">
              <w:rPr>
                <w:rFonts w:ascii="Arial" w:hAnsi="Arial" w:cs="Arial"/>
                <w:b/>
                <w:snapToGrid w:val="0"/>
                <w:sz w:val="16"/>
                <w:szCs w:val="16"/>
              </w:rPr>
              <w:t>Note</w:t>
            </w:r>
          </w:p>
        </w:tc>
        <w:tc>
          <w:tcPr>
            <w:tcW w:w="441" w:type="pct"/>
            <w:vAlign w:val="bottom"/>
          </w:tcPr>
          <w:p w14:paraId="7ACF9841" w14:textId="2F570DFC" w:rsidR="003C7789" w:rsidRPr="000462CF" w:rsidRDefault="003C7789" w:rsidP="003C7789">
            <w:pPr>
              <w:pStyle w:val="NormalWeb"/>
              <w:widowControl w:val="0"/>
              <w:jc w:val="center"/>
              <w:rPr>
                <w:rFonts w:ascii="Arial" w:hAnsi="Arial" w:cs="Arial"/>
                <w:b/>
                <w:bCs/>
                <w:sz w:val="16"/>
                <w:szCs w:val="16"/>
              </w:rPr>
            </w:pPr>
            <w:r w:rsidRPr="000462CF">
              <w:rPr>
                <w:rFonts w:ascii="Arial" w:hAnsi="Arial" w:cs="Arial"/>
                <w:b/>
                <w:snapToGrid w:val="0"/>
                <w:sz w:val="16"/>
                <w:szCs w:val="16"/>
              </w:rPr>
              <w:t>Line code</w:t>
            </w:r>
          </w:p>
        </w:tc>
        <w:tc>
          <w:tcPr>
            <w:tcW w:w="884" w:type="pct"/>
            <w:vAlign w:val="bottom"/>
          </w:tcPr>
          <w:p w14:paraId="0910EE07" w14:textId="4DDD4D44" w:rsidR="003C7789" w:rsidRPr="000462CF" w:rsidRDefault="003C7789" w:rsidP="003C7789">
            <w:pPr>
              <w:pStyle w:val="NormalWeb"/>
              <w:widowControl w:val="0"/>
              <w:jc w:val="center"/>
              <w:rPr>
                <w:rFonts w:ascii="Arial" w:hAnsi="Arial" w:cs="Arial"/>
                <w:b/>
                <w:sz w:val="16"/>
                <w:szCs w:val="16"/>
                <w:vertAlign w:val="superscript"/>
              </w:rPr>
            </w:pPr>
            <w:r w:rsidRPr="000462CF">
              <w:rPr>
                <w:rFonts w:ascii="Arial" w:hAnsi="Arial" w:cs="Arial"/>
                <w:b/>
                <w:sz w:val="16"/>
                <w:szCs w:val="16"/>
              </w:rPr>
              <w:t xml:space="preserve">As </w:t>
            </w:r>
            <w:proofErr w:type="gramStart"/>
            <w:r w:rsidRPr="000462CF">
              <w:rPr>
                <w:rFonts w:ascii="Arial" w:hAnsi="Arial" w:cs="Arial"/>
                <w:b/>
                <w:sz w:val="16"/>
                <w:szCs w:val="16"/>
              </w:rPr>
              <w:t>at</w:t>
            </w:r>
            <w:proofErr w:type="gramEnd"/>
            <w:r w:rsidRPr="000462CF">
              <w:rPr>
                <w:rFonts w:ascii="Arial" w:hAnsi="Arial" w:cs="Arial"/>
                <w:b/>
                <w:sz w:val="16"/>
                <w:szCs w:val="16"/>
              </w:rPr>
              <w:t xml:space="preserve"> 31 December </w:t>
            </w:r>
            <w:r w:rsidRPr="000462CF">
              <w:rPr>
                <w:rFonts w:ascii="Arial" w:hAnsi="Arial" w:cs="Arial"/>
                <w:b/>
                <w:sz w:val="16"/>
                <w:szCs w:val="16"/>
              </w:rPr>
              <w:br/>
              <w:t>202</w:t>
            </w:r>
            <w:r w:rsidR="00D63D40">
              <w:rPr>
                <w:rFonts w:ascii="Arial" w:hAnsi="Arial" w:cs="Arial"/>
                <w:b/>
                <w:sz w:val="16"/>
                <w:szCs w:val="16"/>
                <w:lang w:val="uk-UA"/>
              </w:rPr>
              <w:t>2</w:t>
            </w:r>
          </w:p>
        </w:tc>
        <w:tc>
          <w:tcPr>
            <w:tcW w:w="882" w:type="pct"/>
            <w:vAlign w:val="bottom"/>
          </w:tcPr>
          <w:p w14:paraId="69883DA9" w14:textId="3DEA08DD" w:rsidR="003C7789" w:rsidRPr="000462CF" w:rsidRDefault="003C7789" w:rsidP="003C7789">
            <w:pPr>
              <w:pStyle w:val="NormalWeb"/>
              <w:widowControl w:val="0"/>
              <w:jc w:val="center"/>
              <w:rPr>
                <w:rFonts w:ascii="Arial" w:hAnsi="Arial" w:cs="Arial"/>
                <w:b/>
                <w:sz w:val="16"/>
                <w:szCs w:val="16"/>
                <w:vertAlign w:val="superscript"/>
              </w:rPr>
            </w:pPr>
            <w:r w:rsidRPr="000462CF">
              <w:rPr>
                <w:rFonts w:ascii="Arial" w:hAnsi="Arial" w:cs="Arial"/>
                <w:b/>
                <w:sz w:val="16"/>
                <w:szCs w:val="16"/>
              </w:rPr>
              <w:t xml:space="preserve">As </w:t>
            </w:r>
            <w:proofErr w:type="gramStart"/>
            <w:r w:rsidRPr="000462CF">
              <w:rPr>
                <w:rFonts w:ascii="Arial" w:hAnsi="Arial" w:cs="Arial"/>
                <w:b/>
                <w:sz w:val="16"/>
                <w:szCs w:val="16"/>
              </w:rPr>
              <w:t>at</w:t>
            </w:r>
            <w:proofErr w:type="gramEnd"/>
            <w:r w:rsidRPr="000462CF">
              <w:rPr>
                <w:rFonts w:ascii="Arial" w:hAnsi="Arial" w:cs="Arial"/>
                <w:b/>
                <w:sz w:val="16"/>
                <w:szCs w:val="16"/>
              </w:rPr>
              <w:t xml:space="preserve"> 31 December 202</w:t>
            </w:r>
            <w:r w:rsidR="00D63D40">
              <w:rPr>
                <w:rFonts w:ascii="Arial" w:hAnsi="Arial" w:cs="Arial"/>
                <w:b/>
                <w:sz w:val="16"/>
                <w:szCs w:val="16"/>
                <w:lang w:val="uk-UA"/>
              </w:rPr>
              <w:t>1</w:t>
            </w:r>
          </w:p>
        </w:tc>
      </w:tr>
      <w:tr w:rsidR="003C7789" w:rsidRPr="000462CF" w14:paraId="3CE1EE7D" w14:textId="77777777" w:rsidTr="003C7789">
        <w:trPr>
          <w:trHeight w:val="20"/>
          <w:jc w:val="center"/>
        </w:trPr>
        <w:tc>
          <w:tcPr>
            <w:tcW w:w="2352" w:type="pct"/>
            <w:vAlign w:val="bottom"/>
          </w:tcPr>
          <w:p w14:paraId="1871D8A6" w14:textId="77777777" w:rsidR="003C7789" w:rsidRPr="000462CF" w:rsidRDefault="003C7789" w:rsidP="003C7789">
            <w:pPr>
              <w:pStyle w:val="NormalWeb"/>
              <w:widowControl w:val="0"/>
              <w:jc w:val="center"/>
              <w:rPr>
                <w:rFonts w:ascii="Arial" w:hAnsi="Arial" w:cs="Arial"/>
                <w:b/>
                <w:sz w:val="16"/>
                <w:szCs w:val="16"/>
              </w:rPr>
            </w:pPr>
            <w:r w:rsidRPr="000462CF">
              <w:rPr>
                <w:rFonts w:ascii="Arial" w:hAnsi="Arial" w:cs="Arial"/>
                <w:b/>
                <w:sz w:val="16"/>
                <w:szCs w:val="16"/>
              </w:rPr>
              <w:t>1</w:t>
            </w:r>
          </w:p>
        </w:tc>
        <w:tc>
          <w:tcPr>
            <w:tcW w:w="441" w:type="pct"/>
            <w:vAlign w:val="bottom"/>
          </w:tcPr>
          <w:p w14:paraId="095D5BC8" w14:textId="77777777" w:rsidR="003C7789" w:rsidRPr="000462CF" w:rsidRDefault="003C7789" w:rsidP="003C7789">
            <w:pPr>
              <w:pStyle w:val="NormalWeb"/>
              <w:widowControl w:val="0"/>
              <w:jc w:val="center"/>
              <w:rPr>
                <w:rFonts w:ascii="Arial" w:hAnsi="Arial" w:cs="Arial"/>
                <w:b/>
                <w:sz w:val="16"/>
                <w:szCs w:val="16"/>
              </w:rPr>
            </w:pPr>
          </w:p>
        </w:tc>
        <w:tc>
          <w:tcPr>
            <w:tcW w:w="441" w:type="pct"/>
            <w:vAlign w:val="bottom"/>
          </w:tcPr>
          <w:p w14:paraId="62912661" w14:textId="1E3599E3" w:rsidR="003C7789" w:rsidRPr="000462CF" w:rsidRDefault="003C7789" w:rsidP="003C7789">
            <w:pPr>
              <w:pStyle w:val="NormalWeb"/>
              <w:widowControl w:val="0"/>
              <w:jc w:val="center"/>
              <w:rPr>
                <w:rFonts w:ascii="Arial" w:hAnsi="Arial" w:cs="Arial"/>
                <w:b/>
                <w:sz w:val="16"/>
                <w:szCs w:val="16"/>
              </w:rPr>
            </w:pPr>
            <w:r w:rsidRPr="000462CF">
              <w:rPr>
                <w:rFonts w:ascii="Arial" w:hAnsi="Arial" w:cs="Arial"/>
                <w:b/>
                <w:sz w:val="16"/>
                <w:szCs w:val="16"/>
              </w:rPr>
              <w:t>2</w:t>
            </w:r>
          </w:p>
        </w:tc>
        <w:tc>
          <w:tcPr>
            <w:tcW w:w="884" w:type="pct"/>
            <w:vAlign w:val="bottom"/>
          </w:tcPr>
          <w:p w14:paraId="757A3B6A" w14:textId="77777777" w:rsidR="003C7789" w:rsidRPr="000462CF" w:rsidRDefault="003C7789" w:rsidP="003C7789">
            <w:pPr>
              <w:pStyle w:val="NormalWeb"/>
              <w:widowControl w:val="0"/>
              <w:jc w:val="center"/>
              <w:rPr>
                <w:rFonts w:ascii="Arial" w:hAnsi="Arial" w:cs="Arial"/>
                <w:b/>
                <w:sz w:val="16"/>
                <w:szCs w:val="16"/>
              </w:rPr>
            </w:pPr>
            <w:r w:rsidRPr="000462CF">
              <w:rPr>
                <w:rFonts w:ascii="Arial" w:hAnsi="Arial" w:cs="Arial"/>
                <w:b/>
                <w:sz w:val="16"/>
                <w:szCs w:val="16"/>
              </w:rPr>
              <w:t>3</w:t>
            </w:r>
          </w:p>
        </w:tc>
        <w:tc>
          <w:tcPr>
            <w:tcW w:w="882" w:type="pct"/>
            <w:vAlign w:val="bottom"/>
          </w:tcPr>
          <w:p w14:paraId="6D464C17" w14:textId="77777777" w:rsidR="003C7789" w:rsidRPr="000462CF" w:rsidRDefault="003C7789" w:rsidP="003C7789">
            <w:pPr>
              <w:pStyle w:val="NormalWeb"/>
              <w:widowControl w:val="0"/>
              <w:jc w:val="center"/>
              <w:rPr>
                <w:rFonts w:ascii="Arial" w:hAnsi="Arial" w:cs="Arial"/>
                <w:b/>
                <w:sz w:val="16"/>
                <w:szCs w:val="16"/>
              </w:rPr>
            </w:pPr>
            <w:r w:rsidRPr="000462CF">
              <w:rPr>
                <w:rFonts w:ascii="Arial" w:hAnsi="Arial" w:cs="Arial"/>
                <w:b/>
                <w:sz w:val="16"/>
                <w:szCs w:val="16"/>
              </w:rPr>
              <w:t>4</w:t>
            </w:r>
          </w:p>
        </w:tc>
      </w:tr>
      <w:tr w:rsidR="003C7789" w:rsidRPr="000462CF" w14:paraId="6D2F6ECD" w14:textId="77777777" w:rsidTr="003C7789">
        <w:trPr>
          <w:trHeight w:val="20"/>
          <w:jc w:val="center"/>
        </w:trPr>
        <w:tc>
          <w:tcPr>
            <w:tcW w:w="2352" w:type="pct"/>
            <w:vAlign w:val="bottom"/>
          </w:tcPr>
          <w:p w14:paraId="42870D0C" w14:textId="11FEC0D5" w:rsidR="003C7789" w:rsidRPr="000462CF" w:rsidRDefault="003C7789" w:rsidP="003C7789">
            <w:pPr>
              <w:widowControl w:val="0"/>
              <w:ind w:left="56" w:right="-57" w:hanging="113"/>
              <w:jc w:val="center"/>
              <w:rPr>
                <w:rFonts w:ascii="Arial" w:hAnsi="Arial" w:cs="Arial"/>
                <w:b/>
                <w:sz w:val="16"/>
                <w:szCs w:val="16"/>
              </w:rPr>
            </w:pPr>
            <w:r w:rsidRPr="000462CF">
              <w:rPr>
                <w:rFonts w:ascii="Arial" w:hAnsi="Arial" w:cs="Arial"/>
                <w:b/>
                <w:snapToGrid w:val="0"/>
                <w:sz w:val="16"/>
                <w:szCs w:val="16"/>
              </w:rPr>
              <w:t>I. Equity</w:t>
            </w:r>
          </w:p>
        </w:tc>
        <w:tc>
          <w:tcPr>
            <w:tcW w:w="441" w:type="pct"/>
            <w:vAlign w:val="bottom"/>
          </w:tcPr>
          <w:p w14:paraId="7928C972" w14:textId="77777777" w:rsidR="003C7789" w:rsidRPr="000462CF" w:rsidRDefault="003C7789" w:rsidP="003C7789">
            <w:pPr>
              <w:pStyle w:val="NormalWeb"/>
              <w:widowControl w:val="0"/>
              <w:jc w:val="center"/>
              <w:rPr>
                <w:rFonts w:ascii="Arial" w:hAnsi="Arial" w:cs="Arial"/>
                <w:sz w:val="16"/>
                <w:szCs w:val="16"/>
              </w:rPr>
            </w:pPr>
          </w:p>
        </w:tc>
        <w:tc>
          <w:tcPr>
            <w:tcW w:w="441" w:type="pct"/>
            <w:vAlign w:val="bottom"/>
          </w:tcPr>
          <w:p w14:paraId="520C64D1" w14:textId="5D96B19D" w:rsidR="003C7789" w:rsidRPr="000462CF" w:rsidRDefault="003C7789" w:rsidP="003C7789">
            <w:pPr>
              <w:pStyle w:val="NormalWeb"/>
              <w:widowControl w:val="0"/>
              <w:jc w:val="center"/>
              <w:rPr>
                <w:rFonts w:ascii="Arial" w:hAnsi="Arial" w:cs="Arial"/>
                <w:sz w:val="16"/>
                <w:szCs w:val="16"/>
              </w:rPr>
            </w:pPr>
          </w:p>
        </w:tc>
        <w:tc>
          <w:tcPr>
            <w:tcW w:w="884" w:type="pct"/>
            <w:vAlign w:val="bottom"/>
          </w:tcPr>
          <w:p w14:paraId="40848F80" w14:textId="77777777" w:rsidR="003C7789" w:rsidRPr="000462CF" w:rsidRDefault="003C7789" w:rsidP="003C7789">
            <w:pPr>
              <w:pStyle w:val="NormalWeb"/>
              <w:widowControl w:val="0"/>
              <w:tabs>
                <w:tab w:val="decimal" w:pos="1247"/>
              </w:tabs>
              <w:rPr>
                <w:rFonts w:ascii="Arial" w:hAnsi="Arial" w:cs="Arial"/>
                <w:sz w:val="16"/>
                <w:szCs w:val="16"/>
              </w:rPr>
            </w:pPr>
          </w:p>
        </w:tc>
        <w:tc>
          <w:tcPr>
            <w:tcW w:w="882" w:type="pct"/>
            <w:tcBorders>
              <w:bottom w:val="single" w:sz="4" w:space="0" w:color="auto"/>
            </w:tcBorders>
            <w:vAlign w:val="bottom"/>
          </w:tcPr>
          <w:p w14:paraId="3881F8B8" w14:textId="77777777" w:rsidR="003C7789" w:rsidRPr="000462CF" w:rsidRDefault="003C7789" w:rsidP="003C7789">
            <w:pPr>
              <w:pStyle w:val="NormalWeb"/>
              <w:widowControl w:val="0"/>
              <w:tabs>
                <w:tab w:val="decimal" w:pos="1247"/>
              </w:tabs>
              <w:rPr>
                <w:rFonts w:ascii="Arial" w:hAnsi="Arial" w:cs="Arial"/>
                <w:sz w:val="16"/>
                <w:szCs w:val="16"/>
              </w:rPr>
            </w:pPr>
          </w:p>
        </w:tc>
      </w:tr>
      <w:tr w:rsidR="003C7789" w:rsidRPr="000462CF" w14:paraId="67B09EBD" w14:textId="77777777" w:rsidTr="003C7789">
        <w:trPr>
          <w:trHeight w:val="20"/>
          <w:jc w:val="center"/>
        </w:trPr>
        <w:tc>
          <w:tcPr>
            <w:tcW w:w="2352" w:type="pct"/>
            <w:vAlign w:val="bottom"/>
          </w:tcPr>
          <w:p w14:paraId="4FBAA502" w14:textId="77777777" w:rsidR="003C7789" w:rsidRPr="000462CF" w:rsidRDefault="003C7789" w:rsidP="003C7789">
            <w:pPr>
              <w:pStyle w:val="NormalWeb"/>
              <w:widowControl w:val="0"/>
              <w:ind w:left="56" w:right="-57" w:hanging="113"/>
              <w:rPr>
                <w:rFonts w:ascii="Arial" w:hAnsi="Arial" w:cs="Arial"/>
                <w:sz w:val="16"/>
                <w:szCs w:val="16"/>
              </w:rPr>
            </w:pPr>
            <w:r w:rsidRPr="000462CF">
              <w:rPr>
                <w:rFonts w:ascii="Arial" w:hAnsi="Arial" w:cs="Arial"/>
                <w:sz w:val="16"/>
                <w:szCs w:val="16"/>
              </w:rPr>
              <w:t>Share capital</w:t>
            </w:r>
          </w:p>
        </w:tc>
        <w:tc>
          <w:tcPr>
            <w:tcW w:w="441" w:type="pct"/>
            <w:vAlign w:val="bottom"/>
          </w:tcPr>
          <w:p w14:paraId="1E7BA9AA" w14:textId="5662D3FC" w:rsidR="003C7789" w:rsidRPr="000462CF" w:rsidRDefault="003C7789" w:rsidP="003C7789">
            <w:pPr>
              <w:pStyle w:val="NormalWeb"/>
              <w:widowControl w:val="0"/>
              <w:jc w:val="center"/>
              <w:rPr>
                <w:rFonts w:ascii="Arial" w:hAnsi="Arial" w:cs="Arial"/>
                <w:sz w:val="16"/>
                <w:szCs w:val="16"/>
              </w:rPr>
            </w:pPr>
            <w:r w:rsidRPr="000462CF">
              <w:rPr>
                <w:rFonts w:ascii="Arial" w:hAnsi="Arial" w:cs="Arial"/>
                <w:color w:val="000000"/>
                <w:sz w:val="16"/>
                <w:szCs w:val="16"/>
                <w:lang w:val="uk-UA" w:eastAsia="uk-UA"/>
              </w:rPr>
              <w:t>2</w:t>
            </w:r>
            <w:r w:rsidR="00D63D40">
              <w:rPr>
                <w:rFonts w:ascii="Arial" w:hAnsi="Arial" w:cs="Arial"/>
                <w:color w:val="000000"/>
                <w:sz w:val="16"/>
                <w:szCs w:val="16"/>
                <w:lang w:val="uk-UA" w:eastAsia="uk-UA"/>
              </w:rPr>
              <w:t>2</w:t>
            </w:r>
          </w:p>
        </w:tc>
        <w:tc>
          <w:tcPr>
            <w:tcW w:w="441" w:type="pct"/>
            <w:vAlign w:val="bottom"/>
          </w:tcPr>
          <w:p w14:paraId="4659255A" w14:textId="2CC50C75" w:rsidR="003C7789" w:rsidRPr="000462CF" w:rsidRDefault="003C7789" w:rsidP="003C7789">
            <w:pPr>
              <w:pStyle w:val="NormalWeb"/>
              <w:widowControl w:val="0"/>
              <w:jc w:val="center"/>
              <w:rPr>
                <w:rFonts w:ascii="Arial" w:hAnsi="Arial" w:cs="Arial"/>
                <w:sz w:val="16"/>
                <w:szCs w:val="16"/>
              </w:rPr>
            </w:pPr>
            <w:r w:rsidRPr="000462CF">
              <w:rPr>
                <w:rFonts w:ascii="Arial" w:hAnsi="Arial" w:cs="Arial"/>
                <w:sz w:val="16"/>
                <w:szCs w:val="16"/>
              </w:rPr>
              <w:t>1400</w:t>
            </w:r>
          </w:p>
        </w:tc>
        <w:tc>
          <w:tcPr>
            <w:tcW w:w="884" w:type="pct"/>
            <w:vAlign w:val="bottom"/>
          </w:tcPr>
          <w:p w14:paraId="64FACF8D" w14:textId="77777777" w:rsidR="003C7789" w:rsidRPr="000462CF" w:rsidRDefault="003C7789" w:rsidP="003C7789">
            <w:pPr>
              <w:widowControl w:val="0"/>
              <w:jc w:val="right"/>
              <w:rPr>
                <w:rFonts w:ascii="Arial" w:hAnsi="Arial" w:cs="Arial"/>
                <w:sz w:val="16"/>
                <w:szCs w:val="16"/>
              </w:rPr>
            </w:pPr>
            <w:r w:rsidRPr="000462CF">
              <w:rPr>
                <w:rFonts w:ascii="Arial" w:hAnsi="Arial" w:cs="Arial"/>
                <w:sz w:val="16"/>
                <w:szCs w:val="16"/>
              </w:rPr>
              <w:t>4,178</w:t>
            </w:r>
          </w:p>
        </w:tc>
        <w:tc>
          <w:tcPr>
            <w:tcW w:w="882" w:type="pct"/>
            <w:tcBorders>
              <w:top w:val="single" w:sz="4" w:space="0" w:color="auto"/>
              <w:left w:val="nil"/>
              <w:bottom w:val="single" w:sz="4" w:space="0" w:color="auto"/>
              <w:right w:val="single" w:sz="4" w:space="0" w:color="auto"/>
            </w:tcBorders>
            <w:shd w:val="clear" w:color="auto" w:fill="auto"/>
            <w:vAlign w:val="bottom"/>
          </w:tcPr>
          <w:p w14:paraId="04F9369C" w14:textId="77777777" w:rsidR="003C7789" w:rsidRPr="000462CF" w:rsidRDefault="003C7789" w:rsidP="003C7789">
            <w:pPr>
              <w:widowControl w:val="0"/>
              <w:jc w:val="right"/>
              <w:rPr>
                <w:rFonts w:ascii="Arial" w:hAnsi="Arial" w:cs="Arial"/>
                <w:sz w:val="16"/>
                <w:szCs w:val="16"/>
              </w:rPr>
            </w:pPr>
            <w:r w:rsidRPr="000462CF">
              <w:rPr>
                <w:rFonts w:ascii="Arial" w:hAnsi="Arial" w:cs="Arial"/>
                <w:color w:val="000000"/>
                <w:sz w:val="16"/>
                <w:szCs w:val="16"/>
              </w:rPr>
              <w:t>4,178</w:t>
            </w:r>
          </w:p>
        </w:tc>
      </w:tr>
      <w:tr w:rsidR="003C7789" w:rsidRPr="000462CF" w14:paraId="77AFED32" w14:textId="77777777" w:rsidTr="003C7789">
        <w:trPr>
          <w:trHeight w:val="20"/>
          <w:jc w:val="center"/>
        </w:trPr>
        <w:tc>
          <w:tcPr>
            <w:tcW w:w="2352" w:type="pct"/>
            <w:vAlign w:val="bottom"/>
          </w:tcPr>
          <w:p w14:paraId="7DC6AEF8" w14:textId="4016A511" w:rsidR="003C7789" w:rsidRPr="000462CF" w:rsidRDefault="003C7789" w:rsidP="003C7789">
            <w:pPr>
              <w:pStyle w:val="NormalWeb"/>
              <w:widowControl w:val="0"/>
              <w:ind w:left="56" w:right="-57" w:hanging="113"/>
              <w:rPr>
                <w:rFonts w:ascii="Arial" w:hAnsi="Arial" w:cs="Arial"/>
                <w:sz w:val="16"/>
                <w:szCs w:val="16"/>
                <w:lang w:val="ru-RU"/>
              </w:rPr>
            </w:pPr>
            <w:r w:rsidRPr="000462CF">
              <w:rPr>
                <w:rFonts w:ascii="Arial" w:hAnsi="Arial" w:cs="Arial"/>
                <w:sz w:val="16"/>
                <w:szCs w:val="16"/>
              </w:rPr>
              <w:t>Revaluation reserve</w:t>
            </w:r>
          </w:p>
        </w:tc>
        <w:tc>
          <w:tcPr>
            <w:tcW w:w="441" w:type="pct"/>
            <w:vAlign w:val="bottom"/>
          </w:tcPr>
          <w:p w14:paraId="7841CE24" w14:textId="77777777" w:rsidR="003C7789" w:rsidRPr="000462CF" w:rsidRDefault="003C7789" w:rsidP="003C7789">
            <w:pPr>
              <w:pStyle w:val="NormalWeb"/>
              <w:widowControl w:val="0"/>
              <w:jc w:val="center"/>
              <w:rPr>
                <w:rFonts w:ascii="Arial" w:hAnsi="Arial" w:cs="Arial"/>
                <w:sz w:val="16"/>
                <w:szCs w:val="16"/>
              </w:rPr>
            </w:pPr>
          </w:p>
        </w:tc>
        <w:tc>
          <w:tcPr>
            <w:tcW w:w="441" w:type="pct"/>
            <w:vAlign w:val="bottom"/>
          </w:tcPr>
          <w:p w14:paraId="4A335907" w14:textId="0928AB57" w:rsidR="003C7789" w:rsidRPr="000462CF" w:rsidRDefault="003C7789" w:rsidP="003C7789">
            <w:pPr>
              <w:pStyle w:val="NormalWeb"/>
              <w:widowControl w:val="0"/>
              <w:jc w:val="center"/>
              <w:rPr>
                <w:rFonts w:ascii="Arial" w:hAnsi="Arial" w:cs="Arial"/>
                <w:sz w:val="16"/>
                <w:szCs w:val="16"/>
              </w:rPr>
            </w:pPr>
            <w:r w:rsidRPr="000462CF">
              <w:rPr>
                <w:rFonts w:ascii="Arial" w:hAnsi="Arial" w:cs="Arial"/>
                <w:sz w:val="16"/>
                <w:szCs w:val="16"/>
              </w:rPr>
              <w:t>1405</w:t>
            </w:r>
          </w:p>
        </w:tc>
        <w:tc>
          <w:tcPr>
            <w:tcW w:w="884" w:type="pct"/>
            <w:vAlign w:val="bottom"/>
          </w:tcPr>
          <w:p w14:paraId="2EEB41FA" w14:textId="77777777" w:rsidR="003C7789" w:rsidRPr="000462CF" w:rsidRDefault="003C7789" w:rsidP="003C7789">
            <w:pPr>
              <w:widowControl w:val="0"/>
              <w:jc w:val="right"/>
              <w:rPr>
                <w:rFonts w:ascii="Arial" w:hAnsi="Arial" w:cs="Arial"/>
                <w:sz w:val="16"/>
                <w:szCs w:val="16"/>
              </w:rPr>
            </w:pPr>
            <w:r w:rsidRPr="000462CF">
              <w:rPr>
                <w:rFonts w:ascii="Arial" w:hAnsi="Arial" w:cs="Arial"/>
                <w:sz w:val="16"/>
                <w:szCs w:val="16"/>
              </w:rPr>
              <w:t>–</w:t>
            </w:r>
          </w:p>
        </w:tc>
        <w:tc>
          <w:tcPr>
            <w:tcW w:w="882" w:type="pct"/>
            <w:tcBorders>
              <w:top w:val="single" w:sz="4" w:space="0" w:color="auto"/>
              <w:left w:val="nil"/>
              <w:bottom w:val="single" w:sz="4" w:space="0" w:color="auto"/>
              <w:right w:val="single" w:sz="4" w:space="0" w:color="auto"/>
            </w:tcBorders>
            <w:shd w:val="clear" w:color="auto" w:fill="auto"/>
            <w:vAlign w:val="bottom"/>
          </w:tcPr>
          <w:p w14:paraId="124EE4E5" w14:textId="77777777" w:rsidR="003C7789" w:rsidRPr="000462CF" w:rsidRDefault="003C7789" w:rsidP="003C7789">
            <w:pPr>
              <w:widowControl w:val="0"/>
              <w:jc w:val="right"/>
              <w:rPr>
                <w:rFonts w:ascii="Arial" w:hAnsi="Arial" w:cs="Arial"/>
                <w:sz w:val="16"/>
                <w:szCs w:val="16"/>
              </w:rPr>
            </w:pPr>
            <w:r w:rsidRPr="000462CF">
              <w:rPr>
                <w:rFonts w:ascii="Arial" w:hAnsi="Arial" w:cs="Arial"/>
                <w:sz w:val="16"/>
                <w:szCs w:val="16"/>
              </w:rPr>
              <w:t>–</w:t>
            </w:r>
          </w:p>
        </w:tc>
      </w:tr>
      <w:tr w:rsidR="003C7789" w:rsidRPr="000462CF" w14:paraId="7AF2BBAD" w14:textId="77777777" w:rsidTr="003C7789">
        <w:trPr>
          <w:trHeight w:val="20"/>
          <w:jc w:val="center"/>
        </w:trPr>
        <w:tc>
          <w:tcPr>
            <w:tcW w:w="2352" w:type="pct"/>
            <w:vAlign w:val="bottom"/>
          </w:tcPr>
          <w:p w14:paraId="332B865C" w14:textId="28BA4741" w:rsidR="003C7789" w:rsidRPr="000462CF" w:rsidRDefault="003C7789" w:rsidP="003C7789">
            <w:pPr>
              <w:widowControl w:val="0"/>
              <w:ind w:left="56" w:right="-57" w:hanging="113"/>
              <w:rPr>
                <w:rFonts w:ascii="Arial" w:hAnsi="Arial" w:cs="Arial"/>
                <w:snapToGrid w:val="0"/>
                <w:sz w:val="16"/>
                <w:szCs w:val="16"/>
              </w:rPr>
            </w:pPr>
            <w:r w:rsidRPr="000462CF">
              <w:rPr>
                <w:rFonts w:ascii="Arial" w:hAnsi="Arial" w:cs="Arial"/>
                <w:sz w:val="16"/>
                <w:szCs w:val="16"/>
              </w:rPr>
              <w:t>Additional paid-in capital</w:t>
            </w:r>
          </w:p>
        </w:tc>
        <w:tc>
          <w:tcPr>
            <w:tcW w:w="441" w:type="pct"/>
            <w:vAlign w:val="bottom"/>
          </w:tcPr>
          <w:p w14:paraId="5E87EAB2" w14:textId="77777777" w:rsidR="003C7789" w:rsidRPr="000462CF" w:rsidRDefault="003C7789" w:rsidP="003C7789">
            <w:pPr>
              <w:pStyle w:val="NormalWeb"/>
              <w:widowControl w:val="0"/>
              <w:jc w:val="center"/>
              <w:rPr>
                <w:rFonts w:ascii="Arial" w:hAnsi="Arial" w:cs="Arial"/>
                <w:sz w:val="16"/>
                <w:szCs w:val="16"/>
              </w:rPr>
            </w:pPr>
          </w:p>
        </w:tc>
        <w:tc>
          <w:tcPr>
            <w:tcW w:w="441" w:type="pct"/>
            <w:vAlign w:val="bottom"/>
          </w:tcPr>
          <w:p w14:paraId="27CE402E" w14:textId="0F8E3B5C" w:rsidR="003C7789" w:rsidRPr="000462CF" w:rsidRDefault="003C7789" w:rsidP="003C7789">
            <w:pPr>
              <w:pStyle w:val="NormalWeb"/>
              <w:widowControl w:val="0"/>
              <w:jc w:val="center"/>
              <w:rPr>
                <w:rFonts w:ascii="Arial" w:hAnsi="Arial" w:cs="Arial"/>
                <w:sz w:val="16"/>
                <w:szCs w:val="16"/>
              </w:rPr>
            </w:pPr>
            <w:r w:rsidRPr="000462CF">
              <w:rPr>
                <w:rFonts w:ascii="Arial" w:hAnsi="Arial" w:cs="Arial"/>
                <w:sz w:val="16"/>
                <w:szCs w:val="16"/>
              </w:rPr>
              <w:t>1410</w:t>
            </w:r>
          </w:p>
        </w:tc>
        <w:tc>
          <w:tcPr>
            <w:tcW w:w="884" w:type="pct"/>
            <w:vAlign w:val="bottom"/>
          </w:tcPr>
          <w:p w14:paraId="2E80E680" w14:textId="77777777" w:rsidR="003C7789" w:rsidRPr="000462CF" w:rsidRDefault="003C7789" w:rsidP="003C7789">
            <w:pPr>
              <w:widowControl w:val="0"/>
              <w:jc w:val="right"/>
              <w:rPr>
                <w:rFonts w:ascii="Arial" w:hAnsi="Arial" w:cs="Arial"/>
                <w:sz w:val="16"/>
                <w:szCs w:val="16"/>
              </w:rPr>
            </w:pPr>
            <w:r w:rsidRPr="000462CF">
              <w:rPr>
                <w:rFonts w:ascii="Arial" w:hAnsi="Arial" w:cs="Arial"/>
                <w:sz w:val="16"/>
                <w:szCs w:val="16"/>
              </w:rPr>
              <w:t>–</w:t>
            </w:r>
          </w:p>
        </w:tc>
        <w:tc>
          <w:tcPr>
            <w:tcW w:w="882" w:type="pct"/>
            <w:tcBorders>
              <w:top w:val="single" w:sz="4" w:space="0" w:color="auto"/>
              <w:left w:val="nil"/>
              <w:bottom w:val="single" w:sz="4" w:space="0" w:color="auto"/>
              <w:right w:val="single" w:sz="4" w:space="0" w:color="auto"/>
            </w:tcBorders>
            <w:shd w:val="clear" w:color="auto" w:fill="auto"/>
            <w:vAlign w:val="bottom"/>
          </w:tcPr>
          <w:p w14:paraId="22178269" w14:textId="77777777" w:rsidR="003C7789" w:rsidRPr="000462CF" w:rsidRDefault="003C7789" w:rsidP="003C7789">
            <w:pPr>
              <w:widowControl w:val="0"/>
              <w:jc w:val="right"/>
              <w:rPr>
                <w:rFonts w:ascii="Arial" w:hAnsi="Arial" w:cs="Arial"/>
                <w:sz w:val="16"/>
                <w:szCs w:val="16"/>
              </w:rPr>
            </w:pPr>
            <w:r w:rsidRPr="000462CF">
              <w:rPr>
                <w:rFonts w:ascii="Arial" w:hAnsi="Arial" w:cs="Arial"/>
                <w:sz w:val="16"/>
                <w:szCs w:val="16"/>
              </w:rPr>
              <w:t>–</w:t>
            </w:r>
          </w:p>
        </w:tc>
      </w:tr>
      <w:tr w:rsidR="003C7789" w:rsidRPr="000462CF" w14:paraId="393CCD9A" w14:textId="77777777" w:rsidTr="003C7789">
        <w:trPr>
          <w:trHeight w:val="20"/>
          <w:jc w:val="center"/>
        </w:trPr>
        <w:tc>
          <w:tcPr>
            <w:tcW w:w="2352" w:type="pct"/>
            <w:vAlign w:val="bottom"/>
          </w:tcPr>
          <w:p w14:paraId="4D16CB44" w14:textId="0D4C4E00" w:rsidR="003C7789" w:rsidRPr="000462CF" w:rsidRDefault="003C7789" w:rsidP="003C7789">
            <w:pPr>
              <w:widowControl w:val="0"/>
              <w:ind w:left="56" w:right="-57" w:hanging="113"/>
              <w:rPr>
                <w:rFonts w:ascii="Arial" w:hAnsi="Arial" w:cs="Arial"/>
                <w:snapToGrid w:val="0"/>
                <w:sz w:val="16"/>
                <w:szCs w:val="16"/>
              </w:rPr>
            </w:pPr>
            <w:r w:rsidRPr="000462CF">
              <w:rPr>
                <w:rFonts w:ascii="Arial" w:hAnsi="Arial" w:cs="Arial"/>
                <w:sz w:val="16"/>
                <w:szCs w:val="16"/>
              </w:rPr>
              <w:t>Reserved fund</w:t>
            </w:r>
          </w:p>
        </w:tc>
        <w:tc>
          <w:tcPr>
            <w:tcW w:w="441" w:type="pct"/>
            <w:vAlign w:val="bottom"/>
          </w:tcPr>
          <w:p w14:paraId="01E8F437" w14:textId="77777777" w:rsidR="003C7789" w:rsidRPr="000462CF" w:rsidRDefault="003C7789" w:rsidP="003C7789">
            <w:pPr>
              <w:pStyle w:val="NormalWeb"/>
              <w:widowControl w:val="0"/>
              <w:jc w:val="center"/>
              <w:rPr>
                <w:rFonts w:ascii="Arial" w:hAnsi="Arial" w:cs="Arial"/>
                <w:sz w:val="16"/>
                <w:szCs w:val="16"/>
              </w:rPr>
            </w:pPr>
          </w:p>
        </w:tc>
        <w:tc>
          <w:tcPr>
            <w:tcW w:w="441" w:type="pct"/>
            <w:vAlign w:val="bottom"/>
          </w:tcPr>
          <w:p w14:paraId="7E80CD6F" w14:textId="1F43AA4C" w:rsidR="003C7789" w:rsidRPr="000462CF" w:rsidRDefault="003C7789" w:rsidP="003C7789">
            <w:pPr>
              <w:pStyle w:val="NormalWeb"/>
              <w:widowControl w:val="0"/>
              <w:jc w:val="center"/>
              <w:rPr>
                <w:rFonts w:ascii="Arial" w:hAnsi="Arial" w:cs="Arial"/>
                <w:sz w:val="16"/>
                <w:szCs w:val="16"/>
              </w:rPr>
            </w:pPr>
            <w:r w:rsidRPr="000462CF">
              <w:rPr>
                <w:rFonts w:ascii="Arial" w:hAnsi="Arial" w:cs="Arial"/>
                <w:sz w:val="16"/>
                <w:szCs w:val="16"/>
              </w:rPr>
              <w:t>1415</w:t>
            </w:r>
          </w:p>
        </w:tc>
        <w:tc>
          <w:tcPr>
            <w:tcW w:w="884" w:type="pct"/>
            <w:vAlign w:val="bottom"/>
          </w:tcPr>
          <w:p w14:paraId="2E562472" w14:textId="77777777" w:rsidR="003C7789" w:rsidRPr="000462CF" w:rsidRDefault="003C7789" w:rsidP="003C7789">
            <w:pPr>
              <w:widowControl w:val="0"/>
              <w:jc w:val="right"/>
              <w:rPr>
                <w:rFonts w:ascii="Arial" w:hAnsi="Arial" w:cs="Arial"/>
                <w:sz w:val="16"/>
                <w:szCs w:val="16"/>
              </w:rPr>
            </w:pPr>
            <w:r w:rsidRPr="000462CF">
              <w:rPr>
                <w:rFonts w:ascii="Arial" w:hAnsi="Arial" w:cs="Arial"/>
                <w:sz w:val="16"/>
                <w:szCs w:val="16"/>
              </w:rPr>
              <w:t>–</w:t>
            </w:r>
          </w:p>
        </w:tc>
        <w:tc>
          <w:tcPr>
            <w:tcW w:w="882" w:type="pct"/>
            <w:tcBorders>
              <w:top w:val="single" w:sz="4" w:space="0" w:color="auto"/>
              <w:left w:val="nil"/>
              <w:bottom w:val="single" w:sz="4" w:space="0" w:color="auto"/>
              <w:right w:val="single" w:sz="4" w:space="0" w:color="auto"/>
            </w:tcBorders>
            <w:shd w:val="clear" w:color="auto" w:fill="auto"/>
            <w:vAlign w:val="bottom"/>
          </w:tcPr>
          <w:p w14:paraId="39C0EC7A" w14:textId="77777777" w:rsidR="003C7789" w:rsidRPr="000462CF" w:rsidRDefault="003C7789" w:rsidP="003C7789">
            <w:pPr>
              <w:widowControl w:val="0"/>
              <w:jc w:val="right"/>
              <w:rPr>
                <w:rFonts w:ascii="Arial" w:hAnsi="Arial" w:cs="Arial"/>
                <w:sz w:val="16"/>
                <w:szCs w:val="16"/>
              </w:rPr>
            </w:pPr>
            <w:r w:rsidRPr="000462CF">
              <w:rPr>
                <w:rFonts w:ascii="Arial" w:hAnsi="Arial" w:cs="Arial"/>
                <w:sz w:val="16"/>
                <w:szCs w:val="16"/>
              </w:rPr>
              <w:t>–</w:t>
            </w:r>
          </w:p>
        </w:tc>
      </w:tr>
      <w:tr w:rsidR="00D63D40" w:rsidRPr="000462CF" w14:paraId="7671FAA3" w14:textId="77777777" w:rsidTr="003C7789">
        <w:trPr>
          <w:trHeight w:val="20"/>
          <w:jc w:val="center"/>
        </w:trPr>
        <w:tc>
          <w:tcPr>
            <w:tcW w:w="2352" w:type="pct"/>
            <w:vAlign w:val="bottom"/>
          </w:tcPr>
          <w:p w14:paraId="6CA85925" w14:textId="77777777" w:rsidR="00D63D40" w:rsidRPr="000462CF" w:rsidRDefault="00D63D40" w:rsidP="00D63D40">
            <w:pPr>
              <w:widowControl w:val="0"/>
              <w:ind w:left="56" w:right="-57" w:hanging="113"/>
              <w:rPr>
                <w:rFonts w:ascii="Arial" w:hAnsi="Arial" w:cs="Arial"/>
                <w:snapToGrid w:val="0"/>
                <w:sz w:val="16"/>
                <w:szCs w:val="16"/>
              </w:rPr>
            </w:pPr>
            <w:r w:rsidRPr="000462CF">
              <w:rPr>
                <w:rFonts w:ascii="Arial" w:hAnsi="Arial" w:cs="Arial"/>
                <w:sz w:val="16"/>
                <w:szCs w:val="16"/>
              </w:rPr>
              <w:t>Retained earnings (accumulated deficit)</w:t>
            </w:r>
          </w:p>
        </w:tc>
        <w:tc>
          <w:tcPr>
            <w:tcW w:w="441" w:type="pct"/>
            <w:vAlign w:val="bottom"/>
          </w:tcPr>
          <w:p w14:paraId="12E7F993" w14:textId="286B5240" w:rsidR="00D63D40" w:rsidRPr="000462CF" w:rsidRDefault="00D63D40" w:rsidP="00D63D40">
            <w:pPr>
              <w:pStyle w:val="NormalWeb"/>
              <w:widowControl w:val="0"/>
              <w:jc w:val="center"/>
              <w:rPr>
                <w:rFonts w:ascii="Arial" w:hAnsi="Arial" w:cs="Arial"/>
                <w:sz w:val="16"/>
                <w:szCs w:val="16"/>
              </w:rPr>
            </w:pPr>
            <w:r w:rsidRPr="000462CF">
              <w:rPr>
                <w:rFonts w:ascii="Arial" w:hAnsi="Arial" w:cs="Arial"/>
                <w:color w:val="000000"/>
                <w:sz w:val="16"/>
                <w:szCs w:val="16"/>
                <w:lang w:val="uk-UA" w:eastAsia="uk-UA"/>
              </w:rPr>
              <w:t>2</w:t>
            </w:r>
            <w:r>
              <w:rPr>
                <w:rFonts w:ascii="Arial" w:hAnsi="Arial" w:cs="Arial"/>
                <w:color w:val="000000"/>
                <w:sz w:val="16"/>
                <w:szCs w:val="16"/>
                <w:lang w:val="uk-UA" w:eastAsia="uk-UA"/>
              </w:rPr>
              <w:t>2</w:t>
            </w:r>
          </w:p>
        </w:tc>
        <w:tc>
          <w:tcPr>
            <w:tcW w:w="441" w:type="pct"/>
            <w:vAlign w:val="bottom"/>
          </w:tcPr>
          <w:p w14:paraId="1170D63B" w14:textId="60ED83D9" w:rsidR="00D63D40" w:rsidRPr="000462CF" w:rsidRDefault="00D63D40" w:rsidP="00D63D40">
            <w:pPr>
              <w:pStyle w:val="NormalWeb"/>
              <w:widowControl w:val="0"/>
              <w:jc w:val="center"/>
              <w:rPr>
                <w:rFonts w:ascii="Arial" w:hAnsi="Arial" w:cs="Arial"/>
                <w:sz w:val="16"/>
                <w:szCs w:val="16"/>
              </w:rPr>
            </w:pPr>
            <w:r w:rsidRPr="000462CF">
              <w:rPr>
                <w:rFonts w:ascii="Arial" w:hAnsi="Arial" w:cs="Arial"/>
                <w:sz w:val="16"/>
                <w:szCs w:val="16"/>
              </w:rPr>
              <w:t>1420</w:t>
            </w:r>
          </w:p>
        </w:tc>
        <w:tc>
          <w:tcPr>
            <w:tcW w:w="884" w:type="pct"/>
            <w:vAlign w:val="bottom"/>
          </w:tcPr>
          <w:p w14:paraId="30D75D97" w14:textId="5171DF0B" w:rsidR="00D63D40" w:rsidRPr="00764A3C" w:rsidRDefault="00D63D40" w:rsidP="00D63D40">
            <w:pPr>
              <w:widowControl w:val="0"/>
              <w:ind w:right="-50"/>
              <w:jc w:val="right"/>
              <w:rPr>
                <w:rFonts w:ascii="Arial" w:hAnsi="Arial" w:cs="Arial"/>
                <w:sz w:val="16"/>
                <w:szCs w:val="16"/>
                <w:lang w:val="uk-UA"/>
              </w:rPr>
            </w:pPr>
            <w:r>
              <w:rPr>
                <w:rFonts w:ascii="Arial" w:hAnsi="Arial" w:cs="Arial"/>
                <w:sz w:val="16"/>
                <w:szCs w:val="16"/>
                <w:lang w:val="uk-UA"/>
              </w:rPr>
              <w:t>3</w:t>
            </w:r>
            <w:r w:rsidRPr="000462CF">
              <w:rPr>
                <w:rFonts w:ascii="Arial" w:hAnsi="Arial" w:cs="Arial"/>
                <w:sz w:val="16"/>
                <w:szCs w:val="16"/>
              </w:rPr>
              <w:t>,</w:t>
            </w:r>
            <w:r>
              <w:rPr>
                <w:rFonts w:ascii="Arial" w:hAnsi="Arial" w:cs="Arial"/>
                <w:sz w:val="16"/>
                <w:szCs w:val="16"/>
                <w:lang w:val="uk-UA"/>
              </w:rPr>
              <w:t>127</w:t>
            </w:r>
            <w:r w:rsidRPr="000462CF">
              <w:rPr>
                <w:rFonts w:ascii="Arial" w:hAnsi="Arial" w:cs="Arial"/>
                <w:sz w:val="16"/>
                <w:szCs w:val="16"/>
              </w:rPr>
              <w:t>,</w:t>
            </w:r>
            <w:r>
              <w:rPr>
                <w:rFonts w:ascii="Arial" w:hAnsi="Arial" w:cs="Arial"/>
                <w:sz w:val="16"/>
                <w:szCs w:val="16"/>
                <w:lang w:val="uk-UA"/>
              </w:rPr>
              <w:t>526</w:t>
            </w:r>
          </w:p>
        </w:tc>
        <w:tc>
          <w:tcPr>
            <w:tcW w:w="882" w:type="pct"/>
            <w:tcBorders>
              <w:top w:val="single" w:sz="4" w:space="0" w:color="auto"/>
              <w:left w:val="nil"/>
              <w:bottom w:val="single" w:sz="4" w:space="0" w:color="auto"/>
              <w:right w:val="single" w:sz="4" w:space="0" w:color="auto"/>
            </w:tcBorders>
            <w:shd w:val="clear" w:color="auto" w:fill="auto"/>
            <w:vAlign w:val="bottom"/>
          </w:tcPr>
          <w:p w14:paraId="512E409F" w14:textId="18869BCA" w:rsidR="00D63D40" w:rsidRPr="000462CF" w:rsidRDefault="00D63D40" w:rsidP="00D63D40">
            <w:pPr>
              <w:widowControl w:val="0"/>
              <w:jc w:val="right"/>
              <w:rPr>
                <w:rFonts w:ascii="Arial" w:hAnsi="Arial" w:cs="Arial"/>
                <w:sz w:val="16"/>
                <w:szCs w:val="16"/>
              </w:rPr>
            </w:pPr>
            <w:r w:rsidRPr="000462CF">
              <w:rPr>
                <w:rFonts w:ascii="Arial" w:hAnsi="Arial" w:cs="Arial"/>
                <w:sz w:val="16"/>
                <w:szCs w:val="16"/>
              </w:rPr>
              <w:t>1,988,937</w:t>
            </w:r>
          </w:p>
        </w:tc>
      </w:tr>
      <w:tr w:rsidR="00D63D40" w:rsidRPr="000462CF" w14:paraId="7D7F7E5E" w14:textId="77777777" w:rsidTr="003C7789">
        <w:trPr>
          <w:trHeight w:val="20"/>
          <w:jc w:val="center"/>
        </w:trPr>
        <w:tc>
          <w:tcPr>
            <w:tcW w:w="2352" w:type="pct"/>
            <w:vAlign w:val="bottom"/>
          </w:tcPr>
          <w:p w14:paraId="0DA9281E" w14:textId="77777777" w:rsidR="00D63D40" w:rsidRPr="000462CF" w:rsidRDefault="00D63D40" w:rsidP="00D63D40">
            <w:pPr>
              <w:widowControl w:val="0"/>
              <w:ind w:left="56" w:right="-57" w:hanging="113"/>
              <w:rPr>
                <w:rFonts w:ascii="Arial" w:hAnsi="Arial" w:cs="Arial"/>
                <w:snapToGrid w:val="0"/>
                <w:sz w:val="16"/>
                <w:szCs w:val="16"/>
              </w:rPr>
            </w:pPr>
            <w:r w:rsidRPr="000462CF">
              <w:rPr>
                <w:rFonts w:ascii="Arial" w:hAnsi="Arial" w:cs="Arial"/>
                <w:sz w:val="16"/>
                <w:szCs w:val="16"/>
              </w:rPr>
              <w:t>Unpaid capital</w:t>
            </w:r>
          </w:p>
        </w:tc>
        <w:tc>
          <w:tcPr>
            <w:tcW w:w="441" w:type="pct"/>
            <w:vAlign w:val="bottom"/>
          </w:tcPr>
          <w:p w14:paraId="7F686787" w14:textId="77777777" w:rsidR="00D63D40" w:rsidRPr="000462CF" w:rsidRDefault="00D63D40" w:rsidP="00D63D40">
            <w:pPr>
              <w:pStyle w:val="NormalWeb"/>
              <w:widowControl w:val="0"/>
              <w:jc w:val="center"/>
              <w:rPr>
                <w:rFonts w:ascii="Arial" w:hAnsi="Arial" w:cs="Arial"/>
                <w:sz w:val="16"/>
                <w:szCs w:val="16"/>
              </w:rPr>
            </w:pPr>
          </w:p>
        </w:tc>
        <w:tc>
          <w:tcPr>
            <w:tcW w:w="441" w:type="pct"/>
            <w:vAlign w:val="bottom"/>
          </w:tcPr>
          <w:p w14:paraId="2D74C5C4" w14:textId="685E296F" w:rsidR="00D63D40" w:rsidRPr="000462CF" w:rsidRDefault="00D63D40" w:rsidP="00D63D40">
            <w:pPr>
              <w:pStyle w:val="NormalWeb"/>
              <w:widowControl w:val="0"/>
              <w:jc w:val="center"/>
              <w:rPr>
                <w:rFonts w:ascii="Arial" w:hAnsi="Arial" w:cs="Arial"/>
                <w:sz w:val="16"/>
                <w:szCs w:val="16"/>
              </w:rPr>
            </w:pPr>
            <w:r w:rsidRPr="000462CF">
              <w:rPr>
                <w:rFonts w:ascii="Arial" w:hAnsi="Arial" w:cs="Arial"/>
                <w:sz w:val="16"/>
                <w:szCs w:val="16"/>
              </w:rPr>
              <w:t>1425</w:t>
            </w:r>
          </w:p>
        </w:tc>
        <w:tc>
          <w:tcPr>
            <w:tcW w:w="884" w:type="pct"/>
            <w:vAlign w:val="bottom"/>
          </w:tcPr>
          <w:p w14:paraId="73D3B2E3" w14:textId="77777777" w:rsidR="00D63D40" w:rsidRPr="000462CF" w:rsidRDefault="00D63D40" w:rsidP="00D63D40">
            <w:pPr>
              <w:widowControl w:val="0"/>
              <w:jc w:val="right"/>
              <w:rPr>
                <w:rFonts w:ascii="Arial" w:hAnsi="Arial" w:cs="Arial"/>
                <w:sz w:val="16"/>
                <w:szCs w:val="16"/>
              </w:rPr>
            </w:pPr>
            <w:r w:rsidRPr="000462CF">
              <w:rPr>
                <w:rFonts w:ascii="Arial" w:hAnsi="Arial" w:cs="Arial"/>
                <w:sz w:val="16"/>
                <w:szCs w:val="16"/>
              </w:rPr>
              <w:t>–</w:t>
            </w:r>
          </w:p>
        </w:tc>
        <w:tc>
          <w:tcPr>
            <w:tcW w:w="882" w:type="pct"/>
            <w:tcBorders>
              <w:top w:val="single" w:sz="4" w:space="0" w:color="auto"/>
              <w:left w:val="nil"/>
              <w:bottom w:val="single" w:sz="4" w:space="0" w:color="auto"/>
              <w:right w:val="single" w:sz="4" w:space="0" w:color="auto"/>
            </w:tcBorders>
            <w:shd w:val="clear" w:color="auto" w:fill="auto"/>
            <w:vAlign w:val="bottom"/>
          </w:tcPr>
          <w:p w14:paraId="1B82A1A2" w14:textId="7F135258" w:rsidR="00D63D40" w:rsidRPr="000462CF" w:rsidRDefault="00D63D40" w:rsidP="00D63D40">
            <w:pPr>
              <w:widowControl w:val="0"/>
              <w:jc w:val="right"/>
              <w:rPr>
                <w:rFonts w:ascii="Arial" w:hAnsi="Arial" w:cs="Arial"/>
                <w:sz w:val="16"/>
                <w:szCs w:val="16"/>
              </w:rPr>
            </w:pPr>
            <w:r w:rsidRPr="000462CF">
              <w:rPr>
                <w:rFonts w:ascii="Arial" w:hAnsi="Arial" w:cs="Arial"/>
                <w:sz w:val="16"/>
                <w:szCs w:val="16"/>
              </w:rPr>
              <w:t>–</w:t>
            </w:r>
          </w:p>
        </w:tc>
      </w:tr>
      <w:tr w:rsidR="00D63D40" w:rsidRPr="000462CF" w14:paraId="2CA3AEFA" w14:textId="77777777" w:rsidTr="003C7789">
        <w:trPr>
          <w:trHeight w:val="20"/>
          <w:jc w:val="center"/>
        </w:trPr>
        <w:tc>
          <w:tcPr>
            <w:tcW w:w="2352" w:type="pct"/>
            <w:vAlign w:val="bottom"/>
          </w:tcPr>
          <w:p w14:paraId="1F1FD708" w14:textId="20E937DB" w:rsidR="00D63D40" w:rsidRPr="000462CF" w:rsidRDefault="00D63D40" w:rsidP="00D63D40">
            <w:pPr>
              <w:widowControl w:val="0"/>
              <w:ind w:left="56" w:right="-57" w:hanging="113"/>
              <w:rPr>
                <w:rFonts w:ascii="Arial" w:hAnsi="Arial" w:cs="Arial"/>
                <w:snapToGrid w:val="0"/>
                <w:sz w:val="16"/>
                <w:szCs w:val="16"/>
              </w:rPr>
            </w:pPr>
            <w:r w:rsidRPr="000462CF">
              <w:rPr>
                <w:rFonts w:ascii="Arial" w:hAnsi="Arial" w:cs="Arial"/>
                <w:sz w:val="16"/>
                <w:szCs w:val="16"/>
                <w:lang w:val="en-US"/>
              </w:rPr>
              <w:t>Treasury stock</w:t>
            </w:r>
          </w:p>
        </w:tc>
        <w:tc>
          <w:tcPr>
            <w:tcW w:w="441" w:type="pct"/>
            <w:vAlign w:val="bottom"/>
          </w:tcPr>
          <w:p w14:paraId="5C3C01A1" w14:textId="77777777" w:rsidR="00D63D40" w:rsidRPr="000462CF" w:rsidRDefault="00D63D40" w:rsidP="00D63D40">
            <w:pPr>
              <w:pStyle w:val="NormalWeb"/>
              <w:widowControl w:val="0"/>
              <w:jc w:val="center"/>
              <w:rPr>
                <w:rFonts w:ascii="Arial" w:hAnsi="Arial" w:cs="Arial"/>
                <w:bCs/>
                <w:sz w:val="16"/>
                <w:szCs w:val="16"/>
              </w:rPr>
            </w:pPr>
          </w:p>
        </w:tc>
        <w:tc>
          <w:tcPr>
            <w:tcW w:w="441" w:type="pct"/>
            <w:vAlign w:val="bottom"/>
          </w:tcPr>
          <w:p w14:paraId="2389238D" w14:textId="6358AEEF" w:rsidR="00D63D40" w:rsidRPr="000462CF" w:rsidRDefault="00D63D40" w:rsidP="00D63D40">
            <w:pPr>
              <w:pStyle w:val="NormalWeb"/>
              <w:widowControl w:val="0"/>
              <w:jc w:val="center"/>
              <w:rPr>
                <w:rFonts w:ascii="Arial" w:hAnsi="Arial" w:cs="Arial"/>
                <w:sz w:val="16"/>
                <w:szCs w:val="16"/>
              </w:rPr>
            </w:pPr>
            <w:r w:rsidRPr="000462CF">
              <w:rPr>
                <w:rFonts w:ascii="Arial" w:hAnsi="Arial" w:cs="Arial"/>
                <w:bCs/>
                <w:sz w:val="16"/>
                <w:szCs w:val="16"/>
              </w:rPr>
              <w:t>1430</w:t>
            </w:r>
          </w:p>
        </w:tc>
        <w:tc>
          <w:tcPr>
            <w:tcW w:w="884" w:type="pct"/>
            <w:vAlign w:val="bottom"/>
          </w:tcPr>
          <w:p w14:paraId="5F25A34D" w14:textId="77777777" w:rsidR="00D63D40" w:rsidRPr="000462CF" w:rsidRDefault="00D63D40" w:rsidP="00D63D40">
            <w:pPr>
              <w:widowControl w:val="0"/>
              <w:jc w:val="right"/>
              <w:rPr>
                <w:rFonts w:ascii="Arial" w:hAnsi="Arial" w:cs="Arial"/>
                <w:sz w:val="16"/>
                <w:szCs w:val="16"/>
              </w:rPr>
            </w:pPr>
            <w:r w:rsidRPr="000462CF">
              <w:rPr>
                <w:rFonts w:ascii="Arial" w:hAnsi="Arial" w:cs="Arial"/>
                <w:sz w:val="16"/>
                <w:szCs w:val="16"/>
              </w:rPr>
              <w:t>–</w:t>
            </w:r>
          </w:p>
        </w:tc>
        <w:tc>
          <w:tcPr>
            <w:tcW w:w="882" w:type="pct"/>
            <w:tcBorders>
              <w:top w:val="single" w:sz="4" w:space="0" w:color="auto"/>
              <w:left w:val="nil"/>
              <w:bottom w:val="single" w:sz="4" w:space="0" w:color="auto"/>
              <w:right w:val="single" w:sz="4" w:space="0" w:color="auto"/>
            </w:tcBorders>
            <w:shd w:val="clear" w:color="auto" w:fill="auto"/>
            <w:vAlign w:val="bottom"/>
          </w:tcPr>
          <w:p w14:paraId="41F69AF6" w14:textId="234B027D" w:rsidR="00D63D40" w:rsidRPr="000462CF" w:rsidRDefault="00D63D40" w:rsidP="00D63D40">
            <w:pPr>
              <w:widowControl w:val="0"/>
              <w:jc w:val="right"/>
              <w:rPr>
                <w:rFonts w:ascii="Arial" w:hAnsi="Arial" w:cs="Arial"/>
                <w:sz w:val="16"/>
                <w:szCs w:val="16"/>
              </w:rPr>
            </w:pPr>
            <w:r w:rsidRPr="000462CF">
              <w:rPr>
                <w:rFonts w:ascii="Arial" w:hAnsi="Arial" w:cs="Arial"/>
                <w:sz w:val="16"/>
                <w:szCs w:val="16"/>
              </w:rPr>
              <w:t>–</w:t>
            </w:r>
          </w:p>
        </w:tc>
      </w:tr>
      <w:tr w:rsidR="00D63D40" w:rsidRPr="000462CF" w14:paraId="1EEAA6DF" w14:textId="77777777" w:rsidTr="003C7789">
        <w:trPr>
          <w:trHeight w:val="20"/>
          <w:jc w:val="center"/>
        </w:trPr>
        <w:tc>
          <w:tcPr>
            <w:tcW w:w="2352" w:type="pct"/>
            <w:vAlign w:val="bottom"/>
          </w:tcPr>
          <w:p w14:paraId="1E7C7DF8" w14:textId="77777777" w:rsidR="00D63D40" w:rsidRPr="000462CF" w:rsidRDefault="00D63D40" w:rsidP="00D63D40">
            <w:pPr>
              <w:widowControl w:val="0"/>
              <w:ind w:left="56" w:right="-57" w:hanging="113"/>
              <w:rPr>
                <w:rFonts w:ascii="Arial" w:hAnsi="Arial" w:cs="Arial"/>
                <w:b/>
                <w:snapToGrid w:val="0"/>
                <w:sz w:val="16"/>
                <w:szCs w:val="16"/>
              </w:rPr>
            </w:pPr>
            <w:r w:rsidRPr="000462CF">
              <w:rPr>
                <w:rFonts w:ascii="Arial" w:hAnsi="Arial" w:cs="Arial"/>
                <w:b/>
                <w:snapToGrid w:val="0"/>
                <w:sz w:val="16"/>
                <w:szCs w:val="16"/>
              </w:rPr>
              <w:t xml:space="preserve">Total Section I </w:t>
            </w:r>
          </w:p>
        </w:tc>
        <w:tc>
          <w:tcPr>
            <w:tcW w:w="441" w:type="pct"/>
            <w:vAlign w:val="bottom"/>
          </w:tcPr>
          <w:p w14:paraId="6F91743D" w14:textId="77777777" w:rsidR="00D63D40" w:rsidRPr="000462CF" w:rsidRDefault="00D63D40" w:rsidP="00D63D40">
            <w:pPr>
              <w:pStyle w:val="NormalWeb"/>
              <w:widowControl w:val="0"/>
              <w:jc w:val="center"/>
              <w:rPr>
                <w:rFonts w:ascii="Arial" w:hAnsi="Arial" w:cs="Arial"/>
                <w:b/>
                <w:sz w:val="16"/>
                <w:szCs w:val="16"/>
              </w:rPr>
            </w:pPr>
          </w:p>
        </w:tc>
        <w:tc>
          <w:tcPr>
            <w:tcW w:w="441" w:type="pct"/>
            <w:vAlign w:val="bottom"/>
          </w:tcPr>
          <w:p w14:paraId="28F96212" w14:textId="05177288" w:rsidR="00D63D40" w:rsidRPr="000462CF" w:rsidRDefault="00D63D40" w:rsidP="00D63D40">
            <w:pPr>
              <w:pStyle w:val="NormalWeb"/>
              <w:widowControl w:val="0"/>
              <w:jc w:val="center"/>
              <w:rPr>
                <w:rFonts w:ascii="Arial" w:hAnsi="Arial" w:cs="Arial"/>
                <w:b/>
                <w:sz w:val="16"/>
                <w:szCs w:val="16"/>
              </w:rPr>
            </w:pPr>
            <w:r w:rsidRPr="000462CF">
              <w:rPr>
                <w:rFonts w:ascii="Arial" w:hAnsi="Arial" w:cs="Arial"/>
                <w:b/>
                <w:sz w:val="16"/>
                <w:szCs w:val="16"/>
              </w:rPr>
              <w:t>1495</w:t>
            </w:r>
          </w:p>
        </w:tc>
        <w:tc>
          <w:tcPr>
            <w:tcW w:w="884" w:type="pct"/>
            <w:vAlign w:val="bottom"/>
          </w:tcPr>
          <w:p w14:paraId="02341141" w14:textId="26FE18C0" w:rsidR="00D63D40" w:rsidRPr="00764A3C" w:rsidRDefault="00D63D40" w:rsidP="00D63D40">
            <w:pPr>
              <w:widowControl w:val="0"/>
              <w:jc w:val="right"/>
              <w:rPr>
                <w:rFonts w:ascii="Arial" w:hAnsi="Arial" w:cs="Arial"/>
                <w:b/>
                <w:sz w:val="16"/>
                <w:szCs w:val="16"/>
                <w:lang w:val="uk-UA"/>
              </w:rPr>
            </w:pPr>
            <w:r>
              <w:rPr>
                <w:rFonts w:ascii="Arial" w:hAnsi="Arial" w:cs="Arial"/>
                <w:b/>
                <w:bCs/>
                <w:sz w:val="16"/>
                <w:szCs w:val="16"/>
                <w:lang w:val="uk-UA"/>
              </w:rPr>
              <w:t>3</w:t>
            </w:r>
            <w:r w:rsidRPr="000462CF">
              <w:rPr>
                <w:rFonts w:ascii="Arial" w:hAnsi="Arial" w:cs="Arial"/>
                <w:b/>
                <w:bCs/>
                <w:sz w:val="16"/>
                <w:szCs w:val="16"/>
              </w:rPr>
              <w:t>,</w:t>
            </w:r>
            <w:r>
              <w:rPr>
                <w:rFonts w:ascii="Arial" w:hAnsi="Arial" w:cs="Arial"/>
                <w:b/>
                <w:bCs/>
                <w:sz w:val="16"/>
                <w:szCs w:val="16"/>
                <w:lang w:val="uk-UA"/>
              </w:rPr>
              <w:t>131</w:t>
            </w:r>
            <w:r w:rsidRPr="000462CF">
              <w:rPr>
                <w:rFonts w:ascii="Arial" w:hAnsi="Arial" w:cs="Arial"/>
                <w:b/>
                <w:bCs/>
                <w:sz w:val="16"/>
                <w:szCs w:val="16"/>
              </w:rPr>
              <w:t>,</w:t>
            </w:r>
            <w:r>
              <w:rPr>
                <w:rFonts w:ascii="Arial" w:hAnsi="Arial" w:cs="Arial"/>
                <w:b/>
                <w:bCs/>
                <w:sz w:val="16"/>
                <w:szCs w:val="16"/>
                <w:lang w:val="uk-UA"/>
              </w:rPr>
              <w:t>704</w:t>
            </w:r>
          </w:p>
        </w:tc>
        <w:tc>
          <w:tcPr>
            <w:tcW w:w="882" w:type="pct"/>
            <w:tcBorders>
              <w:top w:val="single" w:sz="4" w:space="0" w:color="auto"/>
              <w:left w:val="nil"/>
              <w:bottom w:val="single" w:sz="4" w:space="0" w:color="auto"/>
              <w:right w:val="single" w:sz="4" w:space="0" w:color="auto"/>
            </w:tcBorders>
            <w:shd w:val="clear" w:color="auto" w:fill="auto"/>
            <w:vAlign w:val="bottom"/>
          </w:tcPr>
          <w:p w14:paraId="22868D62" w14:textId="7D0842FB" w:rsidR="00D63D40" w:rsidRPr="000462CF" w:rsidRDefault="00D63D40" w:rsidP="00D63D40">
            <w:pPr>
              <w:widowControl w:val="0"/>
              <w:jc w:val="right"/>
              <w:rPr>
                <w:rFonts w:ascii="Arial" w:hAnsi="Arial" w:cs="Arial"/>
                <w:b/>
                <w:bCs/>
                <w:sz w:val="16"/>
                <w:szCs w:val="16"/>
              </w:rPr>
            </w:pPr>
            <w:r w:rsidRPr="000462CF">
              <w:rPr>
                <w:rFonts w:ascii="Arial" w:hAnsi="Arial" w:cs="Arial"/>
                <w:b/>
                <w:bCs/>
                <w:sz w:val="16"/>
                <w:szCs w:val="16"/>
              </w:rPr>
              <w:t>1,993,115</w:t>
            </w:r>
          </w:p>
        </w:tc>
      </w:tr>
      <w:tr w:rsidR="00D63D40" w:rsidRPr="000462CF" w14:paraId="1D2D0C55" w14:textId="77777777" w:rsidTr="003C7789">
        <w:trPr>
          <w:trHeight w:val="20"/>
          <w:jc w:val="center"/>
        </w:trPr>
        <w:tc>
          <w:tcPr>
            <w:tcW w:w="2352" w:type="pct"/>
            <w:vAlign w:val="bottom"/>
          </w:tcPr>
          <w:p w14:paraId="2B108152" w14:textId="77777777" w:rsidR="00D63D40" w:rsidRPr="000462CF" w:rsidRDefault="00D63D40" w:rsidP="00D63D40">
            <w:pPr>
              <w:widowControl w:val="0"/>
              <w:ind w:left="56" w:right="-57" w:hanging="113"/>
              <w:jc w:val="center"/>
              <w:rPr>
                <w:rFonts w:ascii="Arial" w:hAnsi="Arial" w:cs="Arial"/>
                <w:b/>
                <w:sz w:val="16"/>
                <w:szCs w:val="16"/>
              </w:rPr>
            </w:pPr>
            <w:r w:rsidRPr="000462CF">
              <w:rPr>
                <w:rFonts w:ascii="Arial" w:hAnsi="Arial" w:cs="Arial"/>
                <w:b/>
                <w:snapToGrid w:val="0"/>
                <w:sz w:val="16"/>
                <w:szCs w:val="16"/>
              </w:rPr>
              <w:t>II. Non-current liabilities and provisions</w:t>
            </w:r>
          </w:p>
        </w:tc>
        <w:tc>
          <w:tcPr>
            <w:tcW w:w="441" w:type="pct"/>
            <w:vAlign w:val="bottom"/>
          </w:tcPr>
          <w:p w14:paraId="434D49D8" w14:textId="77777777" w:rsidR="00D63D40" w:rsidRPr="000462CF" w:rsidRDefault="00D63D40" w:rsidP="00D63D40">
            <w:pPr>
              <w:pStyle w:val="NormalWeb"/>
              <w:widowControl w:val="0"/>
              <w:jc w:val="center"/>
              <w:rPr>
                <w:rFonts w:ascii="Arial" w:hAnsi="Arial" w:cs="Arial"/>
                <w:b/>
                <w:bCs/>
                <w:sz w:val="16"/>
                <w:szCs w:val="16"/>
              </w:rPr>
            </w:pPr>
          </w:p>
        </w:tc>
        <w:tc>
          <w:tcPr>
            <w:tcW w:w="441" w:type="pct"/>
            <w:vAlign w:val="bottom"/>
          </w:tcPr>
          <w:p w14:paraId="333DE521" w14:textId="3A254823" w:rsidR="00D63D40" w:rsidRPr="000462CF" w:rsidRDefault="00D63D40" w:rsidP="00D63D40">
            <w:pPr>
              <w:pStyle w:val="NormalWeb"/>
              <w:widowControl w:val="0"/>
              <w:jc w:val="center"/>
              <w:rPr>
                <w:rFonts w:ascii="Arial" w:hAnsi="Arial" w:cs="Arial"/>
                <w:b/>
                <w:bCs/>
                <w:sz w:val="16"/>
                <w:szCs w:val="16"/>
              </w:rPr>
            </w:pPr>
          </w:p>
        </w:tc>
        <w:tc>
          <w:tcPr>
            <w:tcW w:w="884" w:type="pct"/>
            <w:vAlign w:val="bottom"/>
          </w:tcPr>
          <w:p w14:paraId="688C019F" w14:textId="77777777" w:rsidR="00D63D40" w:rsidRPr="000462CF" w:rsidRDefault="00D63D40" w:rsidP="00D63D40">
            <w:pPr>
              <w:widowControl w:val="0"/>
              <w:jc w:val="right"/>
              <w:rPr>
                <w:rFonts w:ascii="Arial" w:hAnsi="Arial" w:cs="Arial"/>
                <w:sz w:val="16"/>
                <w:szCs w:val="16"/>
              </w:rPr>
            </w:pPr>
          </w:p>
        </w:tc>
        <w:tc>
          <w:tcPr>
            <w:tcW w:w="882" w:type="pct"/>
            <w:tcBorders>
              <w:top w:val="single" w:sz="4" w:space="0" w:color="auto"/>
              <w:bottom w:val="single" w:sz="4" w:space="0" w:color="auto"/>
            </w:tcBorders>
            <w:vAlign w:val="bottom"/>
          </w:tcPr>
          <w:p w14:paraId="5E271A69" w14:textId="77777777" w:rsidR="00D63D40" w:rsidRPr="000462CF" w:rsidRDefault="00D63D40" w:rsidP="00D63D40">
            <w:pPr>
              <w:widowControl w:val="0"/>
              <w:jc w:val="right"/>
              <w:rPr>
                <w:rFonts w:ascii="Arial" w:hAnsi="Arial" w:cs="Arial"/>
                <w:sz w:val="16"/>
                <w:szCs w:val="16"/>
              </w:rPr>
            </w:pPr>
          </w:p>
        </w:tc>
      </w:tr>
      <w:tr w:rsidR="00D63D40" w:rsidRPr="000462CF" w14:paraId="425C91E0" w14:textId="77777777" w:rsidTr="003C7789">
        <w:trPr>
          <w:trHeight w:val="20"/>
          <w:jc w:val="center"/>
        </w:trPr>
        <w:tc>
          <w:tcPr>
            <w:tcW w:w="2352" w:type="pct"/>
            <w:vAlign w:val="bottom"/>
          </w:tcPr>
          <w:p w14:paraId="643ED8B7" w14:textId="77777777" w:rsidR="00D63D40" w:rsidRPr="000462CF" w:rsidRDefault="00D63D40" w:rsidP="00D63D40">
            <w:pPr>
              <w:pStyle w:val="NormalWeb"/>
              <w:widowControl w:val="0"/>
              <w:ind w:left="56" w:right="-57" w:hanging="113"/>
              <w:rPr>
                <w:rFonts w:ascii="Arial" w:hAnsi="Arial" w:cs="Arial"/>
                <w:sz w:val="16"/>
                <w:szCs w:val="16"/>
              </w:rPr>
            </w:pPr>
            <w:r w:rsidRPr="000462CF">
              <w:rPr>
                <w:rFonts w:ascii="Arial" w:hAnsi="Arial" w:cs="Arial"/>
                <w:sz w:val="16"/>
                <w:szCs w:val="16"/>
              </w:rPr>
              <w:t>Deferred tax liabilities</w:t>
            </w:r>
          </w:p>
        </w:tc>
        <w:tc>
          <w:tcPr>
            <w:tcW w:w="441" w:type="pct"/>
            <w:vAlign w:val="bottom"/>
          </w:tcPr>
          <w:p w14:paraId="10325CD0" w14:textId="77777777" w:rsidR="00D63D40" w:rsidRPr="000462CF" w:rsidRDefault="00D63D40" w:rsidP="00D63D40">
            <w:pPr>
              <w:pStyle w:val="NormalWeb"/>
              <w:widowControl w:val="0"/>
              <w:jc w:val="center"/>
              <w:rPr>
                <w:rFonts w:ascii="Arial" w:hAnsi="Arial" w:cs="Arial"/>
                <w:sz w:val="16"/>
                <w:szCs w:val="16"/>
              </w:rPr>
            </w:pPr>
          </w:p>
        </w:tc>
        <w:tc>
          <w:tcPr>
            <w:tcW w:w="441" w:type="pct"/>
            <w:vAlign w:val="bottom"/>
          </w:tcPr>
          <w:p w14:paraId="5A0CDB64" w14:textId="0716C93A" w:rsidR="00D63D40" w:rsidRPr="000462CF" w:rsidRDefault="00D63D40" w:rsidP="00D63D40">
            <w:pPr>
              <w:pStyle w:val="NormalWeb"/>
              <w:widowControl w:val="0"/>
              <w:jc w:val="center"/>
              <w:rPr>
                <w:rFonts w:ascii="Arial" w:hAnsi="Arial" w:cs="Arial"/>
                <w:sz w:val="16"/>
                <w:szCs w:val="16"/>
              </w:rPr>
            </w:pPr>
            <w:r w:rsidRPr="000462CF">
              <w:rPr>
                <w:rFonts w:ascii="Arial" w:hAnsi="Arial" w:cs="Arial"/>
                <w:sz w:val="16"/>
                <w:szCs w:val="16"/>
              </w:rPr>
              <w:t>1500</w:t>
            </w:r>
          </w:p>
        </w:tc>
        <w:tc>
          <w:tcPr>
            <w:tcW w:w="884" w:type="pct"/>
            <w:vAlign w:val="bottom"/>
          </w:tcPr>
          <w:p w14:paraId="3A496F48" w14:textId="77777777" w:rsidR="00D63D40" w:rsidRPr="000462CF" w:rsidRDefault="00D63D40" w:rsidP="00D63D40">
            <w:pPr>
              <w:widowControl w:val="0"/>
              <w:jc w:val="right"/>
              <w:rPr>
                <w:rFonts w:ascii="Arial" w:hAnsi="Arial" w:cs="Arial"/>
                <w:sz w:val="16"/>
                <w:szCs w:val="16"/>
              </w:rPr>
            </w:pPr>
            <w:r w:rsidRPr="000462CF">
              <w:rPr>
                <w:rFonts w:ascii="Arial" w:hAnsi="Arial" w:cs="Arial"/>
                <w:sz w:val="16"/>
                <w:szCs w:val="16"/>
              </w:rPr>
              <w:t>–</w:t>
            </w:r>
          </w:p>
        </w:tc>
        <w:tc>
          <w:tcPr>
            <w:tcW w:w="882" w:type="pct"/>
            <w:tcBorders>
              <w:top w:val="single" w:sz="4" w:space="0" w:color="auto"/>
              <w:left w:val="nil"/>
              <w:bottom w:val="single" w:sz="4" w:space="0" w:color="auto"/>
              <w:right w:val="single" w:sz="4" w:space="0" w:color="auto"/>
            </w:tcBorders>
            <w:shd w:val="clear" w:color="auto" w:fill="auto"/>
            <w:vAlign w:val="bottom"/>
          </w:tcPr>
          <w:p w14:paraId="2E3F02D6" w14:textId="40FE9118" w:rsidR="00D63D40" w:rsidRPr="000462CF" w:rsidRDefault="00D63D40" w:rsidP="00D63D40">
            <w:pPr>
              <w:widowControl w:val="0"/>
              <w:jc w:val="right"/>
              <w:rPr>
                <w:rFonts w:ascii="Arial" w:hAnsi="Arial" w:cs="Arial"/>
                <w:sz w:val="16"/>
                <w:szCs w:val="16"/>
              </w:rPr>
            </w:pPr>
            <w:r w:rsidRPr="000462CF">
              <w:rPr>
                <w:rFonts w:ascii="Arial" w:hAnsi="Arial" w:cs="Arial"/>
                <w:sz w:val="16"/>
                <w:szCs w:val="16"/>
              </w:rPr>
              <w:t>–</w:t>
            </w:r>
          </w:p>
        </w:tc>
      </w:tr>
      <w:tr w:rsidR="00D63D40" w:rsidRPr="000462CF" w14:paraId="3281A335" w14:textId="77777777" w:rsidTr="003C7789">
        <w:trPr>
          <w:trHeight w:val="20"/>
          <w:jc w:val="center"/>
        </w:trPr>
        <w:tc>
          <w:tcPr>
            <w:tcW w:w="2352" w:type="pct"/>
            <w:vAlign w:val="bottom"/>
          </w:tcPr>
          <w:p w14:paraId="745518D0" w14:textId="77777777" w:rsidR="00D63D40" w:rsidRPr="000462CF" w:rsidRDefault="00D63D40" w:rsidP="00D63D40">
            <w:pPr>
              <w:pStyle w:val="NormalWeb"/>
              <w:widowControl w:val="0"/>
              <w:ind w:left="56" w:right="-57" w:hanging="113"/>
              <w:rPr>
                <w:rFonts w:ascii="Arial" w:hAnsi="Arial" w:cs="Arial"/>
                <w:sz w:val="16"/>
                <w:szCs w:val="16"/>
              </w:rPr>
            </w:pPr>
            <w:r w:rsidRPr="000462CF">
              <w:rPr>
                <w:rFonts w:ascii="Arial" w:hAnsi="Arial" w:cs="Arial"/>
                <w:sz w:val="16"/>
                <w:szCs w:val="16"/>
              </w:rPr>
              <w:t>Non-current bank loans</w:t>
            </w:r>
          </w:p>
        </w:tc>
        <w:tc>
          <w:tcPr>
            <w:tcW w:w="441" w:type="pct"/>
            <w:vAlign w:val="bottom"/>
          </w:tcPr>
          <w:p w14:paraId="06077663" w14:textId="77777777" w:rsidR="00D63D40" w:rsidRPr="000462CF" w:rsidRDefault="00D63D40" w:rsidP="00D63D40">
            <w:pPr>
              <w:pStyle w:val="NormalWeb"/>
              <w:widowControl w:val="0"/>
              <w:jc w:val="center"/>
              <w:rPr>
                <w:rFonts w:ascii="Arial" w:hAnsi="Arial" w:cs="Arial"/>
                <w:sz w:val="16"/>
                <w:szCs w:val="16"/>
              </w:rPr>
            </w:pPr>
          </w:p>
        </w:tc>
        <w:tc>
          <w:tcPr>
            <w:tcW w:w="441" w:type="pct"/>
            <w:vAlign w:val="bottom"/>
          </w:tcPr>
          <w:p w14:paraId="7FA5C69D" w14:textId="771F4783" w:rsidR="00D63D40" w:rsidRPr="000462CF" w:rsidRDefault="00D63D40" w:rsidP="00D63D40">
            <w:pPr>
              <w:pStyle w:val="NormalWeb"/>
              <w:widowControl w:val="0"/>
              <w:jc w:val="center"/>
              <w:rPr>
                <w:rFonts w:ascii="Arial" w:hAnsi="Arial" w:cs="Arial"/>
                <w:sz w:val="16"/>
                <w:szCs w:val="16"/>
              </w:rPr>
            </w:pPr>
            <w:r w:rsidRPr="000462CF">
              <w:rPr>
                <w:rFonts w:ascii="Arial" w:hAnsi="Arial" w:cs="Arial"/>
                <w:sz w:val="16"/>
                <w:szCs w:val="16"/>
              </w:rPr>
              <w:t>1510</w:t>
            </w:r>
          </w:p>
        </w:tc>
        <w:tc>
          <w:tcPr>
            <w:tcW w:w="884" w:type="pct"/>
            <w:vAlign w:val="bottom"/>
          </w:tcPr>
          <w:p w14:paraId="15C17A56" w14:textId="77777777" w:rsidR="00D63D40" w:rsidRPr="000462CF" w:rsidRDefault="00D63D40" w:rsidP="00D63D40">
            <w:pPr>
              <w:widowControl w:val="0"/>
              <w:jc w:val="right"/>
              <w:rPr>
                <w:rFonts w:ascii="Arial" w:hAnsi="Arial" w:cs="Arial"/>
                <w:sz w:val="16"/>
                <w:szCs w:val="16"/>
              </w:rPr>
            </w:pPr>
            <w:r w:rsidRPr="000462CF">
              <w:rPr>
                <w:rFonts w:ascii="Arial" w:hAnsi="Arial" w:cs="Arial"/>
                <w:sz w:val="16"/>
                <w:szCs w:val="16"/>
              </w:rPr>
              <w:t>–</w:t>
            </w:r>
          </w:p>
        </w:tc>
        <w:tc>
          <w:tcPr>
            <w:tcW w:w="882" w:type="pct"/>
            <w:tcBorders>
              <w:top w:val="single" w:sz="4" w:space="0" w:color="auto"/>
              <w:left w:val="nil"/>
              <w:bottom w:val="single" w:sz="4" w:space="0" w:color="auto"/>
              <w:right w:val="single" w:sz="4" w:space="0" w:color="auto"/>
            </w:tcBorders>
            <w:shd w:val="clear" w:color="auto" w:fill="auto"/>
            <w:vAlign w:val="bottom"/>
          </w:tcPr>
          <w:p w14:paraId="3A7EEE1D" w14:textId="01110D94" w:rsidR="00D63D40" w:rsidRPr="000462CF" w:rsidRDefault="00D63D40" w:rsidP="00D63D40">
            <w:pPr>
              <w:widowControl w:val="0"/>
              <w:jc w:val="right"/>
              <w:rPr>
                <w:rFonts w:ascii="Arial" w:hAnsi="Arial" w:cs="Arial"/>
                <w:sz w:val="16"/>
                <w:szCs w:val="16"/>
              </w:rPr>
            </w:pPr>
            <w:r w:rsidRPr="000462CF">
              <w:rPr>
                <w:rFonts w:ascii="Arial" w:hAnsi="Arial" w:cs="Arial"/>
                <w:sz w:val="16"/>
                <w:szCs w:val="16"/>
              </w:rPr>
              <w:t>–</w:t>
            </w:r>
          </w:p>
        </w:tc>
      </w:tr>
      <w:tr w:rsidR="00D63D40" w:rsidRPr="000462CF" w14:paraId="24BE2D36" w14:textId="77777777" w:rsidTr="003C7789">
        <w:trPr>
          <w:trHeight w:val="20"/>
          <w:jc w:val="center"/>
        </w:trPr>
        <w:tc>
          <w:tcPr>
            <w:tcW w:w="2352" w:type="pct"/>
            <w:vAlign w:val="bottom"/>
          </w:tcPr>
          <w:p w14:paraId="325EE579" w14:textId="77777777" w:rsidR="00D63D40" w:rsidRPr="000462CF" w:rsidRDefault="00D63D40" w:rsidP="00D63D40">
            <w:pPr>
              <w:pStyle w:val="NormalWeb"/>
              <w:widowControl w:val="0"/>
              <w:ind w:left="56" w:right="-57" w:hanging="113"/>
              <w:rPr>
                <w:rFonts w:ascii="Arial" w:hAnsi="Arial" w:cs="Arial"/>
                <w:sz w:val="16"/>
                <w:szCs w:val="16"/>
              </w:rPr>
            </w:pPr>
            <w:r w:rsidRPr="000462CF">
              <w:rPr>
                <w:rFonts w:ascii="Arial" w:hAnsi="Arial" w:cs="Arial"/>
                <w:sz w:val="16"/>
                <w:szCs w:val="16"/>
              </w:rPr>
              <w:t>Other non-current liabilities</w:t>
            </w:r>
          </w:p>
        </w:tc>
        <w:tc>
          <w:tcPr>
            <w:tcW w:w="441" w:type="pct"/>
            <w:vAlign w:val="bottom"/>
          </w:tcPr>
          <w:p w14:paraId="52A7A923" w14:textId="7FB18791" w:rsidR="00D63D40" w:rsidRPr="000462CF" w:rsidRDefault="00D63D40" w:rsidP="00D63D40">
            <w:pPr>
              <w:pStyle w:val="NormalWeb"/>
              <w:widowControl w:val="0"/>
              <w:jc w:val="center"/>
              <w:rPr>
                <w:rFonts w:ascii="Arial" w:hAnsi="Arial" w:cs="Arial"/>
                <w:sz w:val="16"/>
                <w:szCs w:val="16"/>
              </w:rPr>
            </w:pPr>
            <w:r w:rsidRPr="000462CF">
              <w:rPr>
                <w:rFonts w:ascii="Arial" w:hAnsi="Arial" w:cs="Arial"/>
                <w:color w:val="000000"/>
                <w:sz w:val="16"/>
                <w:szCs w:val="16"/>
                <w:lang w:val="uk-UA" w:eastAsia="uk-UA"/>
              </w:rPr>
              <w:t>11</w:t>
            </w:r>
          </w:p>
        </w:tc>
        <w:tc>
          <w:tcPr>
            <w:tcW w:w="441" w:type="pct"/>
            <w:vAlign w:val="bottom"/>
          </w:tcPr>
          <w:p w14:paraId="7D9615CA" w14:textId="675568F0" w:rsidR="00D63D40" w:rsidRPr="000462CF" w:rsidRDefault="00D63D40" w:rsidP="00D63D40">
            <w:pPr>
              <w:pStyle w:val="NormalWeb"/>
              <w:widowControl w:val="0"/>
              <w:jc w:val="center"/>
              <w:rPr>
                <w:rFonts w:ascii="Arial" w:hAnsi="Arial" w:cs="Arial"/>
                <w:sz w:val="16"/>
                <w:szCs w:val="16"/>
              </w:rPr>
            </w:pPr>
            <w:r w:rsidRPr="000462CF">
              <w:rPr>
                <w:rFonts w:ascii="Arial" w:hAnsi="Arial" w:cs="Arial"/>
                <w:sz w:val="16"/>
                <w:szCs w:val="16"/>
              </w:rPr>
              <w:t>1515</w:t>
            </w:r>
          </w:p>
        </w:tc>
        <w:tc>
          <w:tcPr>
            <w:tcW w:w="884" w:type="pct"/>
            <w:vAlign w:val="bottom"/>
          </w:tcPr>
          <w:p w14:paraId="01CEE77D" w14:textId="4540A165" w:rsidR="00D63D40" w:rsidRPr="00764A3C" w:rsidRDefault="00D63D40" w:rsidP="00D63D40">
            <w:pPr>
              <w:widowControl w:val="0"/>
              <w:jc w:val="right"/>
              <w:rPr>
                <w:rFonts w:ascii="Arial" w:hAnsi="Arial" w:cs="Arial"/>
                <w:sz w:val="16"/>
                <w:szCs w:val="16"/>
                <w:lang w:val="uk-UA"/>
              </w:rPr>
            </w:pPr>
            <w:r>
              <w:rPr>
                <w:rFonts w:ascii="Arial" w:hAnsi="Arial" w:cs="Arial"/>
                <w:sz w:val="16"/>
                <w:szCs w:val="16"/>
                <w:lang w:val="uk-UA"/>
              </w:rPr>
              <w:t>3</w:t>
            </w:r>
            <w:r w:rsidRPr="000462CF">
              <w:rPr>
                <w:rFonts w:ascii="Arial" w:hAnsi="Arial" w:cs="Arial"/>
                <w:sz w:val="16"/>
                <w:szCs w:val="16"/>
              </w:rPr>
              <w:t>,</w:t>
            </w:r>
            <w:r>
              <w:rPr>
                <w:rFonts w:ascii="Arial" w:hAnsi="Arial" w:cs="Arial"/>
                <w:sz w:val="16"/>
                <w:szCs w:val="16"/>
                <w:lang w:val="uk-UA"/>
              </w:rPr>
              <w:t>348</w:t>
            </w:r>
          </w:p>
        </w:tc>
        <w:tc>
          <w:tcPr>
            <w:tcW w:w="882" w:type="pct"/>
            <w:tcBorders>
              <w:top w:val="single" w:sz="4" w:space="0" w:color="auto"/>
              <w:left w:val="nil"/>
              <w:bottom w:val="single" w:sz="4" w:space="0" w:color="auto"/>
              <w:right w:val="single" w:sz="4" w:space="0" w:color="auto"/>
            </w:tcBorders>
            <w:shd w:val="clear" w:color="auto" w:fill="auto"/>
            <w:vAlign w:val="bottom"/>
          </w:tcPr>
          <w:p w14:paraId="799358AF" w14:textId="5B7C6C3A" w:rsidR="00D63D40" w:rsidRPr="000462CF" w:rsidRDefault="00D63D40" w:rsidP="00D63D40">
            <w:pPr>
              <w:widowControl w:val="0"/>
              <w:jc w:val="right"/>
              <w:rPr>
                <w:rFonts w:ascii="Arial" w:hAnsi="Arial" w:cs="Arial"/>
                <w:sz w:val="16"/>
                <w:szCs w:val="16"/>
              </w:rPr>
            </w:pPr>
            <w:r w:rsidRPr="000462CF">
              <w:rPr>
                <w:rFonts w:ascii="Arial" w:hAnsi="Arial" w:cs="Arial"/>
                <w:sz w:val="16"/>
                <w:szCs w:val="16"/>
              </w:rPr>
              <w:t>106,767</w:t>
            </w:r>
          </w:p>
        </w:tc>
      </w:tr>
      <w:tr w:rsidR="00D63D40" w:rsidRPr="000462CF" w14:paraId="23655A98" w14:textId="77777777" w:rsidTr="003C7789">
        <w:trPr>
          <w:trHeight w:val="20"/>
          <w:jc w:val="center"/>
        </w:trPr>
        <w:tc>
          <w:tcPr>
            <w:tcW w:w="2352" w:type="pct"/>
            <w:vAlign w:val="bottom"/>
          </w:tcPr>
          <w:p w14:paraId="2ED92FEF" w14:textId="77777777" w:rsidR="00D63D40" w:rsidRPr="000462CF" w:rsidRDefault="00D63D40" w:rsidP="00D63D40">
            <w:pPr>
              <w:pStyle w:val="NormalWeb"/>
              <w:widowControl w:val="0"/>
              <w:ind w:left="56" w:right="-57" w:hanging="113"/>
              <w:rPr>
                <w:rFonts w:ascii="Arial" w:hAnsi="Arial" w:cs="Arial"/>
                <w:sz w:val="16"/>
                <w:szCs w:val="16"/>
              </w:rPr>
            </w:pPr>
            <w:r w:rsidRPr="000462CF">
              <w:rPr>
                <w:rFonts w:ascii="Arial" w:hAnsi="Arial" w:cs="Arial"/>
                <w:sz w:val="16"/>
                <w:szCs w:val="16"/>
              </w:rPr>
              <w:t>Non-current provisions</w:t>
            </w:r>
          </w:p>
        </w:tc>
        <w:tc>
          <w:tcPr>
            <w:tcW w:w="441" w:type="pct"/>
            <w:vAlign w:val="bottom"/>
          </w:tcPr>
          <w:p w14:paraId="63C1CCDC" w14:textId="77777777" w:rsidR="00D63D40" w:rsidRPr="000462CF" w:rsidRDefault="00D63D40" w:rsidP="00D63D40">
            <w:pPr>
              <w:pStyle w:val="NormalWeb"/>
              <w:widowControl w:val="0"/>
              <w:jc w:val="center"/>
              <w:rPr>
                <w:rFonts w:ascii="Arial" w:hAnsi="Arial" w:cs="Arial"/>
                <w:sz w:val="16"/>
                <w:szCs w:val="16"/>
              </w:rPr>
            </w:pPr>
          </w:p>
        </w:tc>
        <w:tc>
          <w:tcPr>
            <w:tcW w:w="441" w:type="pct"/>
            <w:vAlign w:val="bottom"/>
          </w:tcPr>
          <w:p w14:paraId="5D10A9F5" w14:textId="0510776A" w:rsidR="00D63D40" w:rsidRPr="000462CF" w:rsidRDefault="00D63D40" w:rsidP="00D63D40">
            <w:pPr>
              <w:pStyle w:val="NormalWeb"/>
              <w:widowControl w:val="0"/>
              <w:jc w:val="center"/>
              <w:rPr>
                <w:rFonts w:ascii="Arial" w:hAnsi="Arial" w:cs="Arial"/>
                <w:sz w:val="16"/>
                <w:szCs w:val="16"/>
              </w:rPr>
            </w:pPr>
            <w:r w:rsidRPr="000462CF">
              <w:rPr>
                <w:rFonts w:ascii="Arial" w:hAnsi="Arial" w:cs="Arial"/>
                <w:sz w:val="16"/>
                <w:szCs w:val="16"/>
              </w:rPr>
              <w:t>1520</w:t>
            </w:r>
          </w:p>
        </w:tc>
        <w:tc>
          <w:tcPr>
            <w:tcW w:w="884" w:type="pct"/>
            <w:vAlign w:val="bottom"/>
          </w:tcPr>
          <w:p w14:paraId="6354F671" w14:textId="77777777" w:rsidR="00D63D40" w:rsidRPr="000462CF" w:rsidRDefault="00D63D40" w:rsidP="00D63D40">
            <w:pPr>
              <w:widowControl w:val="0"/>
              <w:jc w:val="right"/>
              <w:rPr>
                <w:rFonts w:ascii="Arial" w:hAnsi="Arial" w:cs="Arial"/>
                <w:sz w:val="16"/>
                <w:szCs w:val="16"/>
              </w:rPr>
            </w:pPr>
            <w:r w:rsidRPr="000462CF">
              <w:rPr>
                <w:rFonts w:ascii="Arial" w:hAnsi="Arial" w:cs="Arial"/>
                <w:sz w:val="16"/>
                <w:szCs w:val="16"/>
              </w:rPr>
              <w:t>–</w:t>
            </w:r>
          </w:p>
        </w:tc>
        <w:tc>
          <w:tcPr>
            <w:tcW w:w="882" w:type="pct"/>
            <w:tcBorders>
              <w:top w:val="single" w:sz="4" w:space="0" w:color="auto"/>
              <w:left w:val="nil"/>
              <w:bottom w:val="single" w:sz="4" w:space="0" w:color="auto"/>
              <w:right w:val="single" w:sz="4" w:space="0" w:color="auto"/>
            </w:tcBorders>
            <w:shd w:val="clear" w:color="auto" w:fill="auto"/>
            <w:vAlign w:val="bottom"/>
          </w:tcPr>
          <w:p w14:paraId="4D7F301B" w14:textId="4F50C110" w:rsidR="00D63D40" w:rsidRPr="000462CF" w:rsidRDefault="00D63D40" w:rsidP="00D63D40">
            <w:pPr>
              <w:widowControl w:val="0"/>
              <w:jc w:val="right"/>
              <w:rPr>
                <w:rFonts w:ascii="Arial" w:hAnsi="Arial" w:cs="Arial"/>
                <w:sz w:val="16"/>
                <w:szCs w:val="16"/>
              </w:rPr>
            </w:pPr>
            <w:r w:rsidRPr="000462CF">
              <w:rPr>
                <w:rFonts w:ascii="Arial" w:hAnsi="Arial" w:cs="Arial"/>
                <w:sz w:val="16"/>
                <w:szCs w:val="16"/>
              </w:rPr>
              <w:t>–</w:t>
            </w:r>
          </w:p>
        </w:tc>
      </w:tr>
      <w:tr w:rsidR="00D63D40" w:rsidRPr="000462CF" w14:paraId="17B583F2" w14:textId="77777777" w:rsidTr="003C7789">
        <w:trPr>
          <w:trHeight w:val="20"/>
          <w:jc w:val="center"/>
        </w:trPr>
        <w:tc>
          <w:tcPr>
            <w:tcW w:w="2352" w:type="pct"/>
            <w:vAlign w:val="bottom"/>
          </w:tcPr>
          <w:p w14:paraId="02514A72" w14:textId="41B1831F" w:rsidR="00D63D40" w:rsidRPr="000462CF" w:rsidRDefault="00D63D40" w:rsidP="00D63D40">
            <w:pPr>
              <w:widowControl w:val="0"/>
              <w:ind w:left="56" w:right="-57" w:hanging="113"/>
              <w:rPr>
                <w:rFonts w:ascii="Arial" w:hAnsi="Arial" w:cs="Arial"/>
                <w:snapToGrid w:val="0"/>
                <w:sz w:val="16"/>
                <w:szCs w:val="16"/>
              </w:rPr>
            </w:pPr>
            <w:r w:rsidRPr="000462CF">
              <w:rPr>
                <w:rFonts w:ascii="Arial" w:hAnsi="Arial" w:cs="Arial"/>
                <w:sz w:val="16"/>
                <w:szCs w:val="16"/>
              </w:rPr>
              <w:t>Special purpose funding</w:t>
            </w:r>
          </w:p>
        </w:tc>
        <w:tc>
          <w:tcPr>
            <w:tcW w:w="441" w:type="pct"/>
            <w:vAlign w:val="bottom"/>
          </w:tcPr>
          <w:p w14:paraId="672EEEBF" w14:textId="77777777" w:rsidR="00D63D40" w:rsidRPr="000462CF" w:rsidRDefault="00D63D40" w:rsidP="00D63D40">
            <w:pPr>
              <w:pStyle w:val="NormalWeb"/>
              <w:widowControl w:val="0"/>
              <w:jc w:val="center"/>
              <w:rPr>
                <w:rFonts w:ascii="Arial" w:hAnsi="Arial" w:cs="Arial"/>
                <w:sz w:val="16"/>
                <w:szCs w:val="16"/>
              </w:rPr>
            </w:pPr>
          </w:p>
        </w:tc>
        <w:tc>
          <w:tcPr>
            <w:tcW w:w="441" w:type="pct"/>
            <w:vAlign w:val="bottom"/>
          </w:tcPr>
          <w:p w14:paraId="03A1A6FF" w14:textId="1CDD0C56" w:rsidR="00D63D40" w:rsidRPr="000462CF" w:rsidRDefault="00D63D40" w:rsidP="00D63D40">
            <w:pPr>
              <w:pStyle w:val="NormalWeb"/>
              <w:widowControl w:val="0"/>
              <w:jc w:val="center"/>
              <w:rPr>
                <w:rFonts w:ascii="Arial" w:hAnsi="Arial" w:cs="Arial"/>
                <w:sz w:val="16"/>
                <w:szCs w:val="16"/>
              </w:rPr>
            </w:pPr>
            <w:r w:rsidRPr="000462CF">
              <w:rPr>
                <w:rFonts w:ascii="Arial" w:hAnsi="Arial" w:cs="Arial"/>
                <w:sz w:val="16"/>
                <w:szCs w:val="16"/>
              </w:rPr>
              <w:t>1525</w:t>
            </w:r>
          </w:p>
        </w:tc>
        <w:tc>
          <w:tcPr>
            <w:tcW w:w="884" w:type="pct"/>
            <w:vAlign w:val="bottom"/>
          </w:tcPr>
          <w:p w14:paraId="6B90453A" w14:textId="77777777" w:rsidR="00D63D40" w:rsidRPr="000462CF" w:rsidRDefault="00D63D40" w:rsidP="00D63D40">
            <w:pPr>
              <w:widowControl w:val="0"/>
              <w:jc w:val="right"/>
              <w:rPr>
                <w:rFonts w:ascii="Arial" w:hAnsi="Arial" w:cs="Arial"/>
                <w:sz w:val="16"/>
                <w:szCs w:val="16"/>
              </w:rPr>
            </w:pPr>
            <w:r w:rsidRPr="000462CF">
              <w:rPr>
                <w:rFonts w:ascii="Arial" w:hAnsi="Arial" w:cs="Arial"/>
                <w:sz w:val="16"/>
                <w:szCs w:val="16"/>
              </w:rPr>
              <w:t>–</w:t>
            </w:r>
          </w:p>
        </w:tc>
        <w:tc>
          <w:tcPr>
            <w:tcW w:w="882" w:type="pct"/>
            <w:tcBorders>
              <w:top w:val="single" w:sz="4" w:space="0" w:color="auto"/>
              <w:left w:val="nil"/>
              <w:bottom w:val="single" w:sz="4" w:space="0" w:color="auto"/>
              <w:right w:val="single" w:sz="4" w:space="0" w:color="auto"/>
            </w:tcBorders>
            <w:shd w:val="clear" w:color="auto" w:fill="auto"/>
            <w:vAlign w:val="bottom"/>
          </w:tcPr>
          <w:p w14:paraId="18BCA292" w14:textId="680B7467" w:rsidR="00D63D40" w:rsidRPr="000462CF" w:rsidRDefault="00D63D40" w:rsidP="00D63D40">
            <w:pPr>
              <w:widowControl w:val="0"/>
              <w:jc w:val="right"/>
              <w:rPr>
                <w:rFonts w:ascii="Arial" w:hAnsi="Arial" w:cs="Arial"/>
                <w:sz w:val="16"/>
                <w:szCs w:val="16"/>
              </w:rPr>
            </w:pPr>
            <w:r w:rsidRPr="000462CF">
              <w:rPr>
                <w:rFonts w:ascii="Arial" w:hAnsi="Arial" w:cs="Arial"/>
                <w:sz w:val="16"/>
                <w:szCs w:val="16"/>
              </w:rPr>
              <w:t>–</w:t>
            </w:r>
          </w:p>
        </w:tc>
      </w:tr>
      <w:tr w:rsidR="00D63D40" w:rsidRPr="000462CF" w14:paraId="1172F474" w14:textId="77777777" w:rsidTr="003C7789">
        <w:trPr>
          <w:trHeight w:val="20"/>
          <w:jc w:val="center"/>
        </w:trPr>
        <w:tc>
          <w:tcPr>
            <w:tcW w:w="2352" w:type="pct"/>
            <w:vAlign w:val="bottom"/>
          </w:tcPr>
          <w:p w14:paraId="2993AAA4" w14:textId="77777777" w:rsidR="00D63D40" w:rsidRPr="000462CF" w:rsidRDefault="00D63D40" w:rsidP="00D63D40">
            <w:pPr>
              <w:widowControl w:val="0"/>
              <w:ind w:left="56" w:right="-57" w:hanging="113"/>
              <w:rPr>
                <w:rFonts w:ascii="Arial" w:hAnsi="Arial" w:cs="Arial"/>
                <w:b/>
                <w:snapToGrid w:val="0"/>
                <w:sz w:val="16"/>
                <w:szCs w:val="16"/>
              </w:rPr>
            </w:pPr>
            <w:r w:rsidRPr="000462CF">
              <w:rPr>
                <w:rFonts w:ascii="Arial" w:hAnsi="Arial" w:cs="Arial"/>
                <w:b/>
                <w:snapToGrid w:val="0"/>
                <w:sz w:val="16"/>
                <w:szCs w:val="16"/>
              </w:rPr>
              <w:t xml:space="preserve">Total Section II </w:t>
            </w:r>
          </w:p>
        </w:tc>
        <w:tc>
          <w:tcPr>
            <w:tcW w:w="441" w:type="pct"/>
            <w:vAlign w:val="bottom"/>
          </w:tcPr>
          <w:p w14:paraId="5D970B23" w14:textId="77777777" w:rsidR="00D63D40" w:rsidRPr="000462CF" w:rsidRDefault="00D63D40" w:rsidP="00D63D40">
            <w:pPr>
              <w:pStyle w:val="NormalWeb"/>
              <w:widowControl w:val="0"/>
              <w:jc w:val="center"/>
              <w:rPr>
                <w:rFonts w:ascii="Arial" w:hAnsi="Arial" w:cs="Arial"/>
                <w:b/>
                <w:sz w:val="16"/>
                <w:szCs w:val="16"/>
              </w:rPr>
            </w:pPr>
          </w:p>
        </w:tc>
        <w:tc>
          <w:tcPr>
            <w:tcW w:w="441" w:type="pct"/>
            <w:vAlign w:val="bottom"/>
          </w:tcPr>
          <w:p w14:paraId="2106133F" w14:textId="0E89F560" w:rsidR="00D63D40" w:rsidRPr="000462CF" w:rsidRDefault="00D63D40" w:rsidP="00D63D40">
            <w:pPr>
              <w:pStyle w:val="NormalWeb"/>
              <w:widowControl w:val="0"/>
              <w:jc w:val="center"/>
              <w:rPr>
                <w:rFonts w:ascii="Arial" w:hAnsi="Arial" w:cs="Arial"/>
                <w:b/>
                <w:sz w:val="16"/>
                <w:szCs w:val="16"/>
              </w:rPr>
            </w:pPr>
            <w:r w:rsidRPr="000462CF">
              <w:rPr>
                <w:rFonts w:ascii="Arial" w:hAnsi="Arial" w:cs="Arial"/>
                <w:b/>
                <w:sz w:val="16"/>
                <w:szCs w:val="16"/>
              </w:rPr>
              <w:t>1595</w:t>
            </w:r>
          </w:p>
        </w:tc>
        <w:tc>
          <w:tcPr>
            <w:tcW w:w="884" w:type="pct"/>
            <w:vAlign w:val="bottom"/>
          </w:tcPr>
          <w:p w14:paraId="011D1E2C" w14:textId="5AF1B655" w:rsidR="00D63D40" w:rsidRPr="00764A3C" w:rsidRDefault="00D63D40" w:rsidP="00D63D40">
            <w:pPr>
              <w:widowControl w:val="0"/>
              <w:jc w:val="right"/>
              <w:rPr>
                <w:rFonts w:ascii="Arial" w:hAnsi="Arial" w:cs="Arial"/>
                <w:b/>
                <w:sz w:val="16"/>
                <w:szCs w:val="16"/>
                <w:lang w:val="uk-UA"/>
              </w:rPr>
            </w:pPr>
            <w:r>
              <w:rPr>
                <w:rFonts w:ascii="Arial" w:hAnsi="Arial" w:cs="Arial"/>
                <w:b/>
                <w:bCs/>
                <w:sz w:val="16"/>
                <w:szCs w:val="16"/>
                <w:lang w:val="uk-UA"/>
              </w:rPr>
              <w:t>3</w:t>
            </w:r>
            <w:r w:rsidRPr="000462CF">
              <w:rPr>
                <w:rFonts w:ascii="Arial" w:hAnsi="Arial" w:cs="Arial"/>
                <w:b/>
                <w:bCs/>
                <w:sz w:val="16"/>
                <w:szCs w:val="16"/>
              </w:rPr>
              <w:t>,</w:t>
            </w:r>
            <w:r>
              <w:rPr>
                <w:rFonts w:ascii="Arial" w:hAnsi="Arial" w:cs="Arial"/>
                <w:b/>
                <w:bCs/>
                <w:sz w:val="16"/>
                <w:szCs w:val="16"/>
                <w:lang w:val="uk-UA"/>
              </w:rPr>
              <w:t>348</w:t>
            </w:r>
          </w:p>
        </w:tc>
        <w:tc>
          <w:tcPr>
            <w:tcW w:w="882" w:type="pct"/>
            <w:tcBorders>
              <w:top w:val="single" w:sz="4" w:space="0" w:color="auto"/>
              <w:left w:val="nil"/>
              <w:bottom w:val="single" w:sz="4" w:space="0" w:color="auto"/>
              <w:right w:val="single" w:sz="4" w:space="0" w:color="auto"/>
            </w:tcBorders>
            <w:shd w:val="clear" w:color="auto" w:fill="auto"/>
            <w:vAlign w:val="bottom"/>
          </w:tcPr>
          <w:p w14:paraId="551B3FFF" w14:textId="05ECD325" w:rsidR="00D63D40" w:rsidRPr="000462CF" w:rsidRDefault="00D63D40" w:rsidP="00D63D40">
            <w:pPr>
              <w:widowControl w:val="0"/>
              <w:jc w:val="right"/>
              <w:rPr>
                <w:rFonts w:ascii="Arial" w:hAnsi="Arial" w:cs="Arial"/>
                <w:b/>
                <w:bCs/>
                <w:sz w:val="16"/>
                <w:szCs w:val="16"/>
              </w:rPr>
            </w:pPr>
            <w:r w:rsidRPr="000462CF">
              <w:rPr>
                <w:rFonts w:ascii="Arial" w:hAnsi="Arial" w:cs="Arial"/>
                <w:b/>
                <w:bCs/>
                <w:sz w:val="16"/>
                <w:szCs w:val="16"/>
              </w:rPr>
              <w:t>106,767</w:t>
            </w:r>
          </w:p>
        </w:tc>
      </w:tr>
      <w:tr w:rsidR="00D63D40" w:rsidRPr="000462CF" w14:paraId="0D452EA1" w14:textId="77777777" w:rsidTr="003C7789">
        <w:trPr>
          <w:trHeight w:val="20"/>
          <w:jc w:val="center"/>
        </w:trPr>
        <w:tc>
          <w:tcPr>
            <w:tcW w:w="2352" w:type="pct"/>
            <w:vAlign w:val="bottom"/>
          </w:tcPr>
          <w:p w14:paraId="0218CAC7" w14:textId="77777777" w:rsidR="00D63D40" w:rsidRPr="000462CF" w:rsidRDefault="00D63D40" w:rsidP="00D63D40">
            <w:pPr>
              <w:widowControl w:val="0"/>
              <w:ind w:left="56" w:right="-57" w:hanging="113"/>
              <w:jc w:val="center"/>
              <w:rPr>
                <w:rFonts w:ascii="Arial" w:hAnsi="Arial" w:cs="Arial"/>
                <w:b/>
                <w:sz w:val="16"/>
                <w:szCs w:val="16"/>
              </w:rPr>
            </w:pPr>
            <w:r w:rsidRPr="000462CF">
              <w:rPr>
                <w:rFonts w:ascii="Arial" w:hAnsi="Arial" w:cs="Arial"/>
                <w:b/>
                <w:snapToGrid w:val="0"/>
                <w:sz w:val="16"/>
                <w:szCs w:val="16"/>
              </w:rPr>
              <w:t>III. Current liabilities and provisions</w:t>
            </w:r>
          </w:p>
        </w:tc>
        <w:tc>
          <w:tcPr>
            <w:tcW w:w="441" w:type="pct"/>
            <w:vAlign w:val="bottom"/>
          </w:tcPr>
          <w:p w14:paraId="5503E85C" w14:textId="77777777" w:rsidR="00D63D40" w:rsidRPr="000462CF" w:rsidRDefault="00D63D40" w:rsidP="00D63D40">
            <w:pPr>
              <w:pStyle w:val="NormalWeb"/>
              <w:widowControl w:val="0"/>
              <w:jc w:val="center"/>
              <w:rPr>
                <w:rFonts w:ascii="Arial" w:hAnsi="Arial" w:cs="Arial"/>
                <w:b/>
                <w:sz w:val="16"/>
                <w:szCs w:val="16"/>
              </w:rPr>
            </w:pPr>
          </w:p>
        </w:tc>
        <w:tc>
          <w:tcPr>
            <w:tcW w:w="441" w:type="pct"/>
            <w:vAlign w:val="bottom"/>
          </w:tcPr>
          <w:p w14:paraId="0C27F675" w14:textId="06931E73" w:rsidR="00D63D40" w:rsidRPr="000462CF" w:rsidRDefault="00D63D40" w:rsidP="00D63D40">
            <w:pPr>
              <w:pStyle w:val="NormalWeb"/>
              <w:widowControl w:val="0"/>
              <w:jc w:val="center"/>
              <w:rPr>
                <w:rFonts w:ascii="Arial" w:hAnsi="Arial" w:cs="Arial"/>
                <w:b/>
                <w:sz w:val="16"/>
                <w:szCs w:val="16"/>
              </w:rPr>
            </w:pPr>
          </w:p>
        </w:tc>
        <w:tc>
          <w:tcPr>
            <w:tcW w:w="884" w:type="pct"/>
            <w:vAlign w:val="bottom"/>
          </w:tcPr>
          <w:p w14:paraId="7426A8E4" w14:textId="77777777" w:rsidR="00D63D40" w:rsidRPr="000462CF" w:rsidRDefault="00D63D40" w:rsidP="00D63D40">
            <w:pPr>
              <w:widowControl w:val="0"/>
              <w:jc w:val="right"/>
              <w:rPr>
                <w:rFonts w:ascii="Arial" w:hAnsi="Arial" w:cs="Arial"/>
                <w:sz w:val="16"/>
                <w:szCs w:val="16"/>
              </w:rPr>
            </w:pPr>
          </w:p>
        </w:tc>
        <w:tc>
          <w:tcPr>
            <w:tcW w:w="882" w:type="pct"/>
            <w:tcBorders>
              <w:top w:val="single" w:sz="4" w:space="0" w:color="auto"/>
            </w:tcBorders>
            <w:vAlign w:val="bottom"/>
          </w:tcPr>
          <w:p w14:paraId="0A2A211E" w14:textId="77777777" w:rsidR="00D63D40" w:rsidRPr="000462CF" w:rsidRDefault="00D63D40" w:rsidP="00D63D40">
            <w:pPr>
              <w:widowControl w:val="0"/>
              <w:jc w:val="right"/>
              <w:rPr>
                <w:rFonts w:ascii="Arial" w:hAnsi="Arial" w:cs="Arial"/>
                <w:b/>
                <w:bCs/>
                <w:sz w:val="16"/>
                <w:szCs w:val="16"/>
              </w:rPr>
            </w:pPr>
          </w:p>
        </w:tc>
      </w:tr>
      <w:tr w:rsidR="00D63D40" w:rsidRPr="000462CF" w14:paraId="3474B3D1" w14:textId="77777777" w:rsidTr="003C7789">
        <w:trPr>
          <w:trHeight w:val="20"/>
          <w:jc w:val="center"/>
        </w:trPr>
        <w:tc>
          <w:tcPr>
            <w:tcW w:w="2352" w:type="pct"/>
            <w:vAlign w:val="bottom"/>
          </w:tcPr>
          <w:p w14:paraId="321A88D7" w14:textId="77777777" w:rsidR="00D63D40" w:rsidRPr="000462CF" w:rsidRDefault="00D63D40" w:rsidP="00D63D40">
            <w:pPr>
              <w:pStyle w:val="NormalWeb"/>
              <w:widowControl w:val="0"/>
              <w:ind w:left="56" w:right="-57" w:hanging="113"/>
              <w:rPr>
                <w:rFonts w:ascii="Arial" w:hAnsi="Arial" w:cs="Arial"/>
                <w:sz w:val="16"/>
                <w:szCs w:val="16"/>
              </w:rPr>
            </w:pPr>
            <w:r w:rsidRPr="000462CF">
              <w:rPr>
                <w:rFonts w:ascii="Arial" w:hAnsi="Arial" w:cs="Arial"/>
                <w:sz w:val="16"/>
                <w:szCs w:val="16"/>
              </w:rPr>
              <w:t>Short-term bank loans</w:t>
            </w:r>
          </w:p>
        </w:tc>
        <w:tc>
          <w:tcPr>
            <w:tcW w:w="441" w:type="pct"/>
            <w:vAlign w:val="bottom"/>
          </w:tcPr>
          <w:p w14:paraId="22EA7408" w14:textId="77777777" w:rsidR="00D63D40" w:rsidRPr="000462CF" w:rsidRDefault="00D63D40" w:rsidP="00D63D40">
            <w:pPr>
              <w:pStyle w:val="NormalWeb"/>
              <w:widowControl w:val="0"/>
              <w:jc w:val="center"/>
              <w:rPr>
                <w:rFonts w:ascii="Arial" w:hAnsi="Arial" w:cs="Arial"/>
                <w:sz w:val="16"/>
                <w:szCs w:val="16"/>
              </w:rPr>
            </w:pPr>
          </w:p>
        </w:tc>
        <w:tc>
          <w:tcPr>
            <w:tcW w:w="441" w:type="pct"/>
            <w:vAlign w:val="bottom"/>
          </w:tcPr>
          <w:p w14:paraId="3F007C58" w14:textId="11F5EF4F" w:rsidR="00D63D40" w:rsidRPr="000462CF" w:rsidRDefault="00D63D40" w:rsidP="00D63D40">
            <w:pPr>
              <w:pStyle w:val="NormalWeb"/>
              <w:widowControl w:val="0"/>
              <w:jc w:val="center"/>
              <w:rPr>
                <w:rFonts w:ascii="Arial" w:hAnsi="Arial" w:cs="Arial"/>
                <w:sz w:val="16"/>
                <w:szCs w:val="16"/>
              </w:rPr>
            </w:pPr>
            <w:r w:rsidRPr="000462CF">
              <w:rPr>
                <w:rFonts w:ascii="Arial" w:hAnsi="Arial" w:cs="Arial"/>
                <w:sz w:val="16"/>
                <w:szCs w:val="16"/>
              </w:rPr>
              <w:t>1600</w:t>
            </w:r>
          </w:p>
        </w:tc>
        <w:tc>
          <w:tcPr>
            <w:tcW w:w="884" w:type="pct"/>
            <w:vAlign w:val="bottom"/>
          </w:tcPr>
          <w:p w14:paraId="10AF0673" w14:textId="77777777" w:rsidR="00D63D40" w:rsidRPr="000462CF" w:rsidRDefault="00D63D40" w:rsidP="00D63D40">
            <w:pPr>
              <w:pStyle w:val="NormalWeb"/>
              <w:widowControl w:val="0"/>
              <w:jc w:val="right"/>
              <w:rPr>
                <w:rFonts w:ascii="Arial" w:eastAsia="Calibri" w:hAnsi="Arial" w:cs="Arial"/>
                <w:sz w:val="16"/>
                <w:szCs w:val="16"/>
              </w:rPr>
            </w:pPr>
            <w:r w:rsidRPr="000462CF">
              <w:rPr>
                <w:rFonts w:ascii="Arial" w:hAnsi="Arial" w:cs="Arial"/>
                <w:sz w:val="16"/>
                <w:szCs w:val="16"/>
              </w:rPr>
              <w:t>–</w:t>
            </w:r>
          </w:p>
        </w:tc>
        <w:tc>
          <w:tcPr>
            <w:tcW w:w="882" w:type="pct"/>
            <w:vAlign w:val="bottom"/>
          </w:tcPr>
          <w:p w14:paraId="25973263" w14:textId="696CD402" w:rsidR="00D63D40" w:rsidRPr="000462CF" w:rsidRDefault="00D63D40" w:rsidP="00D63D40">
            <w:pPr>
              <w:widowControl w:val="0"/>
              <w:jc w:val="right"/>
              <w:rPr>
                <w:rFonts w:ascii="Arial" w:hAnsi="Arial" w:cs="Arial"/>
                <w:sz w:val="16"/>
                <w:szCs w:val="16"/>
              </w:rPr>
            </w:pPr>
            <w:r w:rsidRPr="000462CF">
              <w:rPr>
                <w:rFonts w:ascii="Arial" w:hAnsi="Arial" w:cs="Arial"/>
                <w:sz w:val="16"/>
                <w:szCs w:val="16"/>
              </w:rPr>
              <w:t>–</w:t>
            </w:r>
          </w:p>
        </w:tc>
      </w:tr>
      <w:tr w:rsidR="00D63D40" w:rsidRPr="000462CF" w14:paraId="0F8A12CE" w14:textId="77777777" w:rsidTr="003C7789">
        <w:trPr>
          <w:trHeight w:val="20"/>
          <w:jc w:val="center"/>
        </w:trPr>
        <w:tc>
          <w:tcPr>
            <w:tcW w:w="2352" w:type="pct"/>
            <w:vAlign w:val="bottom"/>
          </w:tcPr>
          <w:p w14:paraId="7C232713" w14:textId="5DD92CB7" w:rsidR="00D63D40" w:rsidRPr="000462CF" w:rsidRDefault="00D63D40" w:rsidP="00D63D40">
            <w:pPr>
              <w:pStyle w:val="NormalWeb"/>
              <w:widowControl w:val="0"/>
              <w:ind w:left="56" w:right="-57" w:hanging="113"/>
              <w:rPr>
                <w:rFonts w:ascii="Arial" w:hAnsi="Arial" w:cs="Arial"/>
                <w:sz w:val="16"/>
                <w:szCs w:val="16"/>
              </w:rPr>
            </w:pPr>
            <w:r w:rsidRPr="000462CF">
              <w:rPr>
                <w:rFonts w:ascii="Arial" w:hAnsi="Arial" w:cs="Arial"/>
                <w:sz w:val="16"/>
                <w:szCs w:val="16"/>
              </w:rPr>
              <w:t>Current liabilities related to:</w:t>
            </w:r>
          </w:p>
        </w:tc>
        <w:tc>
          <w:tcPr>
            <w:tcW w:w="441" w:type="pct"/>
            <w:vAlign w:val="bottom"/>
          </w:tcPr>
          <w:p w14:paraId="0E1916DD" w14:textId="77777777" w:rsidR="00D63D40" w:rsidRPr="000462CF" w:rsidRDefault="00D63D40" w:rsidP="00D63D40">
            <w:pPr>
              <w:pStyle w:val="NormalWeb"/>
              <w:widowControl w:val="0"/>
              <w:jc w:val="center"/>
              <w:rPr>
                <w:rFonts w:ascii="Arial" w:hAnsi="Arial" w:cs="Arial"/>
                <w:sz w:val="16"/>
                <w:szCs w:val="16"/>
              </w:rPr>
            </w:pPr>
          </w:p>
        </w:tc>
        <w:tc>
          <w:tcPr>
            <w:tcW w:w="441" w:type="pct"/>
            <w:vAlign w:val="bottom"/>
          </w:tcPr>
          <w:p w14:paraId="6B9EEF0C" w14:textId="17721194" w:rsidR="00D63D40" w:rsidRPr="000462CF" w:rsidRDefault="00D63D40" w:rsidP="00D63D40">
            <w:pPr>
              <w:pStyle w:val="NormalWeb"/>
              <w:widowControl w:val="0"/>
              <w:jc w:val="center"/>
              <w:rPr>
                <w:rFonts w:ascii="Arial" w:hAnsi="Arial" w:cs="Arial"/>
                <w:sz w:val="16"/>
                <w:szCs w:val="16"/>
              </w:rPr>
            </w:pPr>
          </w:p>
        </w:tc>
        <w:tc>
          <w:tcPr>
            <w:tcW w:w="884" w:type="pct"/>
            <w:vAlign w:val="bottom"/>
          </w:tcPr>
          <w:p w14:paraId="4B4595F8" w14:textId="0FB5C62A" w:rsidR="00D63D40" w:rsidRPr="000462CF" w:rsidRDefault="00D63D40" w:rsidP="00D63D40">
            <w:pPr>
              <w:widowControl w:val="0"/>
              <w:jc w:val="right"/>
              <w:rPr>
                <w:rFonts w:ascii="Arial" w:hAnsi="Arial" w:cs="Arial"/>
                <w:sz w:val="16"/>
                <w:szCs w:val="16"/>
              </w:rPr>
            </w:pPr>
          </w:p>
        </w:tc>
        <w:tc>
          <w:tcPr>
            <w:tcW w:w="882" w:type="pct"/>
            <w:tcBorders>
              <w:bottom w:val="single" w:sz="4" w:space="0" w:color="auto"/>
            </w:tcBorders>
            <w:vAlign w:val="bottom"/>
          </w:tcPr>
          <w:p w14:paraId="4797399D" w14:textId="204EF265" w:rsidR="00D63D40" w:rsidRPr="000462CF" w:rsidRDefault="00D63D40" w:rsidP="00D63D40">
            <w:pPr>
              <w:widowControl w:val="0"/>
              <w:jc w:val="right"/>
              <w:rPr>
                <w:rFonts w:ascii="Arial" w:hAnsi="Arial" w:cs="Arial"/>
                <w:sz w:val="16"/>
                <w:szCs w:val="16"/>
              </w:rPr>
            </w:pPr>
          </w:p>
        </w:tc>
      </w:tr>
      <w:tr w:rsidR="00D63D40" w:rsidRPr="000462CF" w14:paraId="4E21FE37" w14:textId="77777777" w:rsidTr="003C7789">
        <w:trPr>
          <w:trHeight w:val="20"/>
          <w:jc w:val="center"/>
        </w:trPr>
        <w:tc>
          <w:tcPr>
            <w:tcW w:w="2352" w:type="pct"/>
            <w:vAlign w:val="bottom"/>
          </w:tcPr>
          <w:p w14:paraId="3F002959" w14:textId="77777777" w:rsidR="00D63D40" w:rsidRPr="000462CF" w:rsidRDefault="00D63D40" w:rsidP="00D63D40">
            <w:pPr>
              <w:pStyle w:val="NormalWeb"/>
              <w:widowControl w:val="0"/>
              <w:ind w:left="56" w:right="-57" w:firstLine="118"/>
              <w:rPr>
                <w:rFonts w:ascii="Arial" w:hAnsi="Arial" w:cs="Arial"/>
                <w:sz w:val="16"/>
                <w:szCs w:val="16"/>
              </w:rPr>
            </w:pPr>
            <w:r w:rsidRPr="000462CF">
              <w:rPr>
                <w:rFonts w:ascii="Arial" w:hAnsi="Arial" w:cs="Arial"/>
                <w:sz w:val="16"/>
                <w:szCs w:val="16"/>
              </w:rPr>
              <w:t>current portion of non-current liabilities</w:t>
            </w:r>
          </w:p>
        </w:tc>
        <w:tc>
          <w:tcPr>
            <w:tcW w:w="441" w:type="pct"/>
            <w:vAlign w:val="bottom"/>
          </w:tcPr>
          <w:p w14:paraId="46E812FB" w14:textId="77777777" w:rsidR="00D63D40" w:rsidRPr="000462CF" w:rsidRDefault="00D63D40" w:rsidP="00D63D40">
            <w:pPr>
              <w:pStyle w:val="NormalWeb"/>
              <w:widowControl w:val="0"/>
              <w:jc w:val="center"/>
              <w:rPr>
                <w:rFonts w:ascii="Arial" w:hAnsi="Arial" w:cs="Arial"/>
                <w:sz w:val="16"/>
                <w:szCs w:val="16"/>
              </w:rPr>
            </w:pPr>
          </w:p>
        </w:tc>
        <w:tc>
          <w:tcPr>
            <w:tcW w:w="441" w:type="pct"/>
            <w:vAlign w:val="bottom"/>
          </w:tcPr>
          <w:p w14:paraId="043F243C" w14:textId="738EC352" w:rsidR="00D63D40" w:rsidRPr="000462CF" w:rsidRDefault="00D63D40" w:rsidP="00D63D40">
            <w:pPr>
              <w:pStyle w:val="NormalWeb"/>
              <w:widowControl w:val="0"/>
              <w:jc w:val="center"/>
              <w:rPr>
                <w:rFonts w:ascii="Arial" w:hAnsi="Arial" w:cs="Arial"/>
                <w:sz w:val="16"/>
                <w:szCs w:val="16"/>
              </w:rPr>
            </w:pPr>
            <w:r w:rsidRPr="000462CF">
              <w:rPr>
                <w:rFonts w:ascii="Arial" w:hAnsi="Arial" w:cs="Arial"/>
                <w:sz w:val="16"/>
                <w:szCs w:val="16"/>
              </w:rPr>
              <w:t>1610</w:t>
            </w:r>
          </w:p>
        </w:tc>
        <w:tc>
          <w:tcPr>
            <w:tcW w:w="884" w:type="pct"/>
            <w:vAlign w:val="bottom"/>
          </w:tcPr>
          <w:p w14:paraId="055DD0AA" w14:textId="77777777" w:rsidR="00D63D40" w:rsidRPr="000462CF" w:rsidRDefault="00D63D40" w:rsidP="00D63D40">
            <w:pPr>
              <w:widowControl w:val="0"/>
              <w:jc w:val="right"/>
              <w:rPr>
                <w:rFonts w:ascii="Arial" w:hAnsi="Arial" w:cs="Arial"/>
                <w:sz w:val="16"/>
                <w:szCs w:val="16"/>
              </w:rPr>
            </w:pPr>
            <w:r w:rsidRPr="000462CF">
              <w:rPr>
                <w:rFonts w:ascii="Arial" w:hAnsi="Arial" w:cs="Arial"/>
                <w:sz w:val="16"/>
                <w:szCs w:val="16"/>
              </w:rPr>
              <w:t>–</w:t>
            </w:r>
          </w:p>
        </w:tc>
        <w:tc>
          <w:tcPr>
            <w:tcW w:w="882" w:type="pct"/>
            <w:tcBorders>
              <w:top w:val="single" w:sz="4" w:space="0" w:color="auto"/>
              <w:left w:val="nil"/>
              <w:bottom w:val="single" w:sz="4" w:space="0" w:color="auto"/>
              <w:right w:val="single" w:sz="4" w:space="0" w:color="auto"/>
            </w:tcBorders>
            <w:shd w:val="clear" w:color="auto" w:fill="auto"/>
            <w:vAlign w:val="bottom"/>
          </w:tcPr>
          <w:p w14:paraId="7B1ACC71" w14:textId="0F0E38F5" w:rsidR="00D63D40" w:rsidRPr="000462CF" w:rsidRDefault="00D63D40" w:rsidP="00D63D40">
            <w:pPr>
              <w:widowControl w:val="0"/>
              <w:jc w:val="right"/>
              <w:rPr>
                <w:rFonts w:ascii="Arial" w:hAnsi="Arial" w:cs="Arial"/>
                <w:sz w:val="16"/>
                <w:szCs w:val="16"/>
              </w:rPr>
            </w:pPr>
            <w:r w:rsidRPr="000462CF">
              <w:rPr>
                <w:rFonts w:ascii="Arial" w:hAnsi="Arial" w:cs="Arial"/>
                <w:sz w:val="16"/>
                <w:szCs w:val="16"/>
              </w:rPr>
              <w:t>–</w:t>
            </w:r>
          </w:p>
        </w:tc>
      </w:tr>
      <w:tr w:rsidR="00D63D40" w:rsidRPr="000462CF" w14:paraId="2B7179FB" w14:textId="77777777" w:rsidTr="003C7789">
        <w:trPr>
          <w:trHeight w:val="20"/>
          <w:jc w:val="center"/>
        </w:trPr>
        <w:tc>
          <w:tcPr>
            <w:tcW w:w="2352" w:type="pct"/>
            <w:vAlign w:val="bottom"/>
          </w:tcPr>
          <w:p w14:paraId="092264DE" w14:textId="492ACC53" w:rsidR="00D63D40" w:rsidRPr="000462CF" w:rsidRDefault="00D63D40" w:rsidP="00D63D40">
            <w:pPr>
              <w:pStyle w:val="NormalWeb"/>
              <w:widowControl w:val="0"/>
              <w:ind w:left="56" w:right="-57" w:firstLine="118"/>
              <w:rPr>
                <w:rFonts w:ascii="Arial" w:hAnsi="Arial" w:cs="Arial"/>
                <w:sz w:val="16"/>
                <w:szCs w:val="16"/>
              </w:rPr>
            </w:pPr>
            <w:r w:rsidRPr="000462CF">
              <w:rPr>
                <w:rFonts w:ascii="Arial" w:hAnsi="Arial" w:cs="Arial"/>
                <w:sz w:val="16"/>
                <w:szCs w:val="16"/>
              </w:rPr>
              <w:t>for goods and services</w:t>
            </w:r>
          </w:p>
        </w:tc>
        <w:tc>
          <w:tcPr>
            <w:tcW w:w="441" w:type="pct"/>
            <w:vAlign w:val="bottom"/>
          </w:tcPr>
          <w:p w14:paraId="6884A0BF" w14:textId="58AAB05F" w:rsidR="00D63D40" w:rsidRPr="000462CF" w:rsidRDefault="00D63D40" w:rsidP="00D63D40">
            <w:pPr>
              <w:pStyle w:val="NormalWeb"/>
              <w:widowControl w:val="0"/>
              <w:jc w:val="center"/>
              <w:rPr>
                <w:rFonts w:ascii="Arial" w:hAnsi="Arial" w:cs="Arial"/>
                <w:sz w:val="16"/>
                <w:szCs w:val="16"/>
              </w:rPr>
            </w:pPr>
            <w:r w:rsidRPr="000462CF">
              <w:rPr>
                <w:rFonts w:ascii="Arial" w:hAnsi="Arial" w:cs="Arial"/>
                <w:color w:val="000000"/>
                <w:sz w:val="16"/>
                <w:szCs w:val="16"/>
                <w:lang w:val="uk-UA" w:eastAsia="uk-UA"/>
              </w:rPr>
              <w:t>12</w:t>
            </w:r>
          </w:p>
        </w:tc>
        <w:tc>
          <w:tcPr>
            <w:tcW w:w="441" w:type="pct"/>
            <w:vAlign w:val="bottom"/>
          </w:tcPr>
          <w:p w14:paraId="078446CF" w14:textId="502CFA21" w:rsidR="00D63D40" w:rsidRPr="000462CF" w:rsidRDefault="00D63D40" w:rsidP="00D63D40">
            <w:pPr>
              <w:pStyle w:val="NormalWeb"/>
              <w:widowControl w:val="0"/>
              <w:jc w:val="center"/>
              <w:rPr>
                <w:rFonts w:ascii="Arial" w:hAnsi="Arial" w:cs="Arial"/>
                <w:sz w:val="16"/>
                <w:szCs w:val="16"/>
              </w:rPr>
            </w:pPr>
            <w:r w:rsidRPr="000462CF">
              <w:rPr>
                <w:rFonts w:ascii="Arial" w:hAnsi="Arial" w:cs="Arial"/>
                <w:sz w:val="16"/>
                <w:szCs w:val="16"/>
              </w:rPr>
              <w:t>1615</w:t>
            </w:r>
          </w:p>
        </w:tc>
        <w:tc>
          <w:tcPr>
            <w:tcW w:w="884" w:type="pct"/>
            <w:vAlign w:val="bottom"/>
          </w:tcPr>
          <w:p w14:paraId="789D227A" w14:textId="695F70BA" w:rsidR="00D63D40" w:rsidRPr="00764A3C" w:rsidRDefault="00D63D40" w:rsidP="00D63D40">
            <w:pPr>
              <w:widowControl w:val="0"/>
              <w:jc w:val="right"/>
              <w:rPr>
                <w:rFonts w:ascii="Arial" w:hAnsi="Arial" w:cs="Arial"/>
                <w:sz w:val="16"/>
                <w:szCs w:val="16"/>
                <w:lang w:val="uk-UA"/>
              </w:rPr>
            </w:pPr>
            <w:r>
              <w:rPr>
                <w:rFonts w:ascii="Arial" w:hAnsi="Arial" w:cs="Arial"/>
                <w:sz w:val="16"/>
                <w:szCs w:val="16"/>
                <w:lang w:val="uk-UA"/>
              </w:rPr>
              <w:t>22</w:t>
            </w:r>
            <w:r w:rsidRPr="000462CF">
              <w:rPr>
                <w:rFonts w:ascii="Arial" w:hAnsi="Arial" w:cs="Arial"/>
                <w:sz w:val="16"/>
                <w:szCs w:val="16"/>
              </w:rPr>
              <w:t>,</w:t>
            </w:r>
            <w:r>
              <w:rPr>
                <w:rFonts w:ascii="Arial" w:hAnsi="Arial" w:cs="Arial"/>
                <w:sz w:val="16"/>
                <w:szCs w:val="16"/>
                <w:lang w:val="uk-UA"/>
              </w:rPr>
              <w:t>545</w:t>
            </w:r>
          </w:p>
        </w:tc>
        <w:tc>
          <w:tcPr>
            <w:tcW w:w="882" w:type="pct"/>
            <w:tcBorders>
              <w:top w:val="single" w:sz="4" w:space="0" w:color="auto"/>
              <w:left w:val="nil"/>
              <w:bottom w:val="single" w:sz="4" w:space="0" w:color="auto"/>
              <w:right w:val="single" w:sz="4" w:space="0" w:color="auto"/>
            </w:tcBorders>
            <w:shd w:val="clear" w:color="auto" w:fill="auto"/>
            <w:vAlign w:val="bottom"/>
          </w:tcPr>
          <w:p w14:paraId="3F4093C3" w14:textId="0D747F5E" w:rsidR="00D63D40" w:rsidRPr="000462CF" w:rsidRDefault="00D63D40" w:rsidP="00D63D40">
            <w:pPr>
              <w:widowControl w:val="0"/>
              <w:jc w:val="right"/>
              <w:rPr>
                <w:rFonts w:ascii="Arial" w:hAnsi="Arial" w:cs="Arial"/>
                <w:sz w:val="16"/>
                <w:szCs w:val="16"/>
              </w:rPr>
            </w:pPr>
            <w:r w:rsidRPr="000462CF">
              <w:rPr>
                <w:rFonts w:ascii="Arial" w:hAnsi="Arial" w:cs="Arial"/>
                <w:sz w:val="16"/>
                <w:szCs w:val="16"/>
              </w:rPr>
              <w:t>13,338</w:t>
            </w:r>
          </w:p>
        </w:tc>
      </w:tr>
      <w:tr w:rsidR="00D63D40" w:rsidRPr="000462CF" w14:paraId="6EA26EB7" w14:textId="77777777" w:rsidTr="003C7789">
        <w:trPr>
          <w:trHeight w:val="20"/>
          <w:jc w:val="center"/>
        </w:trPr>
        <w:tc>
          <w:tcPr>
            <w:tcW w:w="2352" w:type="pct"/>
            <w:vAlign w:val="bottom"/>
          </w:tcPr>
          <w:p w14:paraId="3B61595E" w14:textId="3569AC24" w:rsidR="00D63D40" w:rsidRPr="000462CF" w:rsidRDefault="00D63D40" w:rsidP="00D63D40">
            <w:pPr>
              <w:pStyle w:val="NormalWeb"/>
              <w:widowControl w:val="0"/>
              <w:ind w:left="56" w:right="-57" w:firstLine="118"/>
              <w:rPr>
                <w:rFonts w:ascii="Arial" w:hAnsi="Arial" w:cs="Arial"/>
                <w:sz w:val="16"/>
                <w:szCs w:val="16"/>
              </w:rPr>
            </w:pPr>
            <w:r w:rsidRPr="000462CF">
              <w:rPr>
                <w:rFonts w:ascii="Arial" w:hAnsi="Arial" w:cs="Arial"/>
                <w:sz w:val="16"/>
                <w:szCs w:val="16"/>
              </w:rPr>
              <w:t>taxes and charges payable</w:t>
            </w:r>
          </w:p>
        </w:tc>
        <w:tc>
          <w:tcPr>
            <w:tcW w:w="441" w:type="pct"/>
            <w:vAlign w:val="bottom"/>
          </w:tcPr>
          <w:p w14:paraId="00601E11" w14:textId="273D1F87" w:rsidR="00D63D40" w:rsidRPr="000462CF" w:rsidRDefault="00D63D40" w:rsidP="00D63D40">
            <w:pPr>
              <w:pStyle w:val="NormalWeb"/>
              <w:widowControl w:val="0"/>
              <w:jc w:val="center"/>
              <w:rPr>
                <w:rFonts w:ascii="Arial" w:hAnsi="Arial" w:cs="Arial"/>
                <w:sz w:val="16"/>
                <w:szCs w:val="16"/>
              </w:rPr>
            </w:pPr>
            <w:r w:rsidRPr="000462CF">
              <w:rPr>
                <w:rFonts w:ascii="Arial" w:hAnsi="Arial" w:cs="Arial"/>
                <w:color w:val="000000"/>
                <w:sz w:val="16"/>
                <w:szCs w:val="16"/>
                <w:lang w:val="uk-UA" w:eastAsia="uk-UA"/>
              </w:rPr>
              <w:t>12</w:t>
            </w:r>
          </w:p>
        </w:tc>
        <w:tc>
          <w:tcPr>
            <w:tcW w:w="441" w:type="pct"/>
            <w:vAlign w:val="bottom"/>
          </w:tcPr>
          <w:p w14:paraId="20AE340E" w14:textId="4317BAA5" w:rsidR="00D63D40" w:rsidRPr="000462CF" w:rsidRDefault="00D63D40" w:rsidP="00D63D40">
            <w:pPr>
              <w:pStyle w:val="NormalWeb"/>
              <w:widowControl w:val="0"/>
              <w:jc w:val="center"/>
              <w:rPr>
                <w:rFonts w:ascii="Arial" w:hAnsi="Arial" w:cs="Arial"/>
                <w:sz w:val="16"/>
                <w:szCs w:val="16"/>
              </w:rPr>
            </w:pPr>
            <w:r w:rsidRPr="000462CF">
              <w:rPr>
                <w:rFonts w:ascii="Arial" w:hAnsi="Arial" w:cs="Arial"/>
                <w:sz w:val="16"/>
                <w:szCs w:val="16"/>
              </w:rPr>
              <w:t>1620</w:t>
            </w:r>
          </w:p>
        </w:tc>
        <w:tc>
          <w:tcPr>
            <w:tcW w:w="884" w:type="pct"/>
            <w:vAlign w:val="bottom"/>
          </w:tcPr>
          <w:p w14:paraId="560FCCCF" w14:textId="40FC0748" w:rsidR="00D63D40" w:rsidRPr="00764A3C" w:rsidRDefault="007A3FBB" w:rsidP="00D63D40">
            <w:pPr>
              <w:widowControl w:val="0"/>
              <w:jc w:val="right"/>
              <w:rPr>
                <w:rFonts w:ascii="Arial" w:hAnsi="Arial" w:cs="Arial"/>
                <w:sz w:val="16"/>
                <w:szCs w:val="16"/>
                <w:lang w:val="uk-UA"/>
              </w:rPr>
            </w:pPr>
            <w:r>
              <w:rPr>
                <w:rFonts w:ascii="Arial" w:hAnsi="Arial" w:cs="Arial"/>
                <w:sz w:val="16"/>
                <w:szCs w:val="16"/>
                <w:lang w:val="uk-UA"/>
              </w:rPr>
              <w:t>39</w:t>
            </w:r>
            <w:r w:rsidR="00D63D40" w:rsidRPr="000462CF">
              <w:rPr>
                <w:rFonts w:ascii="Arial" w:hAnsi="Arial" w:cs="Arial"/>
                <w:sz w:val="16"/>
                <w:szCs w:val="16"/>
              </w:rPr>
              <w:t>,</w:t>
            </w:r>
            <w:r>
              <w:rPr>
                <w:rFonts w:ascii="Arial" w:hAnsi="Arial" w:cs="Arial"/>
                <w:sz w:val="16"/>
                <w:szCs w:val="16"/>
                <w:lang w:val="uk-UA"/>
              </w:rPr>
              <w:t>335</w:t>
            </w:r>
          </w:p>
        </w:tc>
        <w:tc>
          <w:tcPr>
            <w:tcW w:w="882" w:type="pct"/>
            <w:tcBorders>
              <w:top w:val="single" w:sz="4" w:space="0" w:color="auto"/>
              <w:left w:val="nil"/>
              <w:bottom w:val="single" w:sz="4" w:space="0" w:color="auto"/>
              <w:right w:val="single" w:sz="4" w:space="0" w:color="auto"/>
            </w:tcBorders>
            <w:shd w:val="clear" w:color="auto" w:fill="auto"/>
            <w:vAlign w:val="bottom"/>
          </w:tcPr>
          <w:p w14:paraId="3731053B" w14:textId="1FB01E10" w:rsidR="00D63D40" w:rsidRPr="000462CF" w:rsidRDefault="00D63D40" w:rsidP="00D63D40">
            <w:pPr>
              <w:widowControl w:val="0"/>
              <w:jc w:val="right"/>
              <w:rPr>
                <w:rFonts w:ascii="Arial" w:hAnsi="Arial" w:cs="Arial"/>
                <w:sz w:val="16"/>
                <w:szCs w:val="16"/>
              </w:rPr>
            </w:pPr>
            <w:r w:rsidRPr="000462CF">
              <w:rPr>
                <w:rFonts w:ascii="Arial" w:hAnsi="Arial" w:cs="Arial"/>
                <w:sz w:val="16"/>
                <w:szCs w:val="16"/>
              </w:rPr>
              <w:t>26,</w:t>
            </w:r>
            <w:r>
              <w:rPr>
                <w:rFonts w:ascii="Arial" w:hAnsi="Arial" w:cs="Arial"/>
                <w:sz w:val="16"/>
                <w:szCs w:val="16"/>
                <w:lang w:val="uk-UA"/>
              </w:rPr>
              <w:t>566</w:t>
            </w:r>
          </w:p>
        </w:tc>
      </w:tr>
      <w:tr w:rsidR="00D63D40" w:rsidRPr="000462CF" w14:paraId="2618116F" w14:textId="77777777" w:rsidTr="003C7789">
        <w:trPr>
          <w:trHeight w:val="20"/>
          <w:jc w:val="center"/>
        </w:trPr>
        <w:tc>
          <w:tcPr>
            <w:tcW w:w="2352" w:type="pct"/>
            <w:vAlign w:val="bottom"/>
          </w:tcPr>
          <w:p w14:paraId="687E4ADA" w14:textId="6ADF3EBC" w:rsidR="00D63D40" w:rsidRPr="000462CF" w:rsidRDefault="00D63D40" w:rsidP="00D63D40">
            <w:pPr>
              <w:pStyle w:val="NormalWeb"/>
              <w:widowControl w:val="0"/>
              <w:ind w:left="56" w:right="-57" w:firstLine="260"/>
              <w:rPr>
                <w:rFonts w:ascii="Arial" w:hAnsi="Arial" w:cs="Arial"/>
                <w:sz w:val="16"/>
                <w:szCs w:val="16"/>
              </w:rPr>
            </w:pPr>
            <w:r w:rsidRPr="000462CF">
              <w:rPr>
                <w:rFonts w:ascii="Arial" w:hAnsi="Arial" w:cs="Arial"/>
                <w:sz w:val="16"/>
                <w:szCs w:val="16"/>
              </w:rPr>
              <w:t>including corporate income tax payable</w:t>
            </w:r>
          </w:p>
        </w:tc>
        <w:tc>
          <w:tcPr>
            <w:tcW w:w="441" w:type="pct"/>
            <w:vAlign w:val="bottom"/>
          </w:tcPr>
          <w:p w14:paraId="571A442B" w14:textId="77777777" w:rsidR="00D63D40" w:rsidRPr="000462CF" w:rsidRDefault="00D63D40" w:rsidP="00D63D40">
            <w:pPr>
              <w:pStyle w:val="NormalWeb"/>
              <w:widowControl w:val="0"/>
              <w:jc w:val="center"/>
              <w:rPr>
                <w:rFonts w:ascii="Arial" w:hAnsi="Arial" w:cs="Arial"/>
                <w:sz w:val="16"/>
                <w:szCs w:val="16"/>
              </w:rPr>
            </w:pPr>
          </w:p>
        </w:tc>
        <w:tc>
          <w:tcPr>
            <w:tcW w:w="441" w:type="pct"/>
            <w:vAlign w:val="bottom"/>
          </w:tcPr>
          <w:p w14:paraId="500A8E72" w14:textId="026E28A7" w:rsidR="00D63D40" w:rsidRPr="000462CF" w:rsidRDefault="00D63D40" w:rsidP="00D63D40">
            <w:pPr>
              <w:pStyle w:val="NormalWeb"/>
              <w:widowControl w:val="0"/>
              <w:jc w:val="center"/>
              <w:rPr>
                <w:rFonts w:ascii="Arial" w:hAnsi="Arial" w:cs="Arial"/>
                <w:sz w:val="16"/>
                <w:szCs w:val="16"/>
              </w:rPr>
            </w:pPr>
            <w:r w:rsidRPr="000462CF">
              <w:rPr>
                <w:rFonts w:ascii="Arial" w:hAnsi="Arial" w:cs="Arial"/>
                <w:sz w:val="16"/>
                <w:szCs w:val="16"/>
              </w:rPr>
              <w:t>1621</w:t>
            </w:r>
          </w:p>
        </w:tc>
        <w:tc>
          <w:tcPr>
            <w:tcW w:w="884" w:type="pct"/>
            <w:vAlign w:val="bottom"/>
          </w:tcPr>
          <w:p w14:paraId="400791EB" w14:textId="602390C1" w:rsidR="00D63D40" w:rsidRPr="00764A3C" w:rsidRDefault="007A3FBB" w:rsidP="00D63D40">
            <w:pPr>
              <w:widowControl w:val="0"/>
              <w:jc w:val="right"/>
              <w:rPr>
                <w:rFonts w:ascii="Arial" w:hAnsi="Arial" w:cs="Arial"/>
                <w:sz w:val="16"/>
                <w:szCs w:val="16"/>
                <w:lang w:val="uk-UA"/>
              </w:rPr>
            </w:pPr>
            <w:r>
              <w:rPr>
                <w:rFonts w:ascii="Arial" w:hAnsi="Arial" w:cs="Arial"/>
                <w:sz w:val="16"/>
                <w:szCs w:val="16"/>
                <w:lang w:val="uk-UA"/>
              </w:rPr>
              <w:t>37</w:t>
            </w:r>
            <w:r w:rsidR="00D63D40" w:rsidRPr="000462CF">
              <w:rPr>
                <w:rFonts w:ascii="Arial" w:hAnsi="Arial" w:cs="Arial"/>
                <w:sz w:val="16"/>
                <w:szCs w:val="16"/>
              </w:rPr>
              <w:t>,</w:t>
            </w:r>
            <w:r>
              <w:rPr>
                <w:rFonts w:ascii="Arial" w:hAnsi="Arial" w:cs="Arial"/>
                <w:sz w:val="16"/>
                <w:szCs w:val="16"/>
                <w:lang w:val="uk-UA"/>
              </w:rPr>
              <w:t>792</w:t>
            </w:r>
          </w:p>
        </w:tc>
        <w:tc>
          <w:tcPr>
            <w:tcW w:w="882" w:type="pct"/>
            <w:tcBorders>
              <w:top w:val="single" w:sz="4" w:space="0" w:color="auto"/>
              <w:bottom w:val="single" w:sz="4" w:space="0" w:color="auto"/>
            </w:tcBorders>
            <w:vAlign w:val="bottom"/>
          </w:tcPr>
          <w:p w14:paraId="7D75AA6D" w14:textId="4F7524A3" w:rsidR="00D63D40" w:rsidRPr="000462CF" w:rsidRDefault="00D63D40" w:rsidP="00D63D40">
            <w:pPr>
              <w:widowControl w:val="0"/>
              <w:jc w:val="right"/>
              <w:rPr>
                <w:rFonts w:ascii="Arial" w:hAnsi="Arial" w:cs="Arial"/>
                <w:sz w:val="16"/>
                <w:szCs w:val="16"/>
              </w:rPr>
            </w:pPr>
            <w:r w:rsidRPr="000462CF">
              <w:rPr>
                <w:rFonts w:ascii="Arial" w:hAnsi="Arial" w:cs="Arial"/>
                <w:sz w:val="16"/>
                <w:szCs w:val="16"/>
              </w:rPr>
              <w:t>2</w:t>
            </w:r>
            <w:r w:rsidR="007A3FBB">
              <w:rPr>
                <w:rFonts w:ascii="Arial" w:hAnsi="Arial" w:cs="Arial"/>
                <w:sz w:val="16"/>
                <w:szCs w:val="16"/>
                <w:lang w:val="uk-UA"/>
              </w:rPr>
              <w:t>5</w:t>
            </w:r>
            <w:r w:rsidRPr="000462CF">
              <w:rPr>
                <w:rFonts w:ascii="Arial" w:hAnsi="Arial" w:cs="Arial"/>
                <w:sz w:val="16"/>
                <w:szCs w:val="16"/>
              </w:rPr>
              <w:t>,</w:t>
            </w:r>
            <w:r w:rsidR="007A3FBB">
              <w:rPr>
                <w:rFonts w:ascii="Arial" w:hAnsi="Arial" w:cs="Arial"/>
                <w:sz w:val="16"/>
                <w:szCs w:val="16"/>
                <w:lang w:val="uk-UA"/>
              </w:rPr>
              <w:t>334</w:t>
            </w:r>
          </w:p>
        </w:tc>
      </w:tr>
      <w:tr w:rsidR="00D63D40" w:rsidRPr="000462CF" w14:paraId="10C8017C" w14:textId="77777777" w:rsidTr="003C7789">
        <w:trPr>
          <w:trHeight w:val="20"/>
          <w:jc w:val="center"/>
        </w:trPr>
        <w:tc>
          <w:tcPr>
            <w:tcW w:w="2352" w:type="pct"/>
            <w:shd w:val="clear" w:color="auto" w:fill="auto"/>
            <w:vAlign w:val="bottom"/>
          </w:tcPr>
          <w:p w14:paraId="0461904A" w14:textId="77777777" w:rsidR="00D63D40" w:rsidRPr="000462CF" w:rsidRDefault="00D63D40" w:rsidP="00D63D40">
            <w:pPr>
              <w:pStyle w:val="NormalWeb"/>
              <w:widowControl w:val="0"/>
              <w:ind w:left="56" w:right="-57" w:firstLine="118"/>
              <w:rPr>
                <w:rFonts w:ascii="Arial" w:hAnsi="Arial" w:cs="Arial"/>
                <w:sz w:val="16"/>
                <w:szCs w:val="16"/>
              </w:rPr>
            </w:pPr>
            <w:r w:rsidRPr="000462CF">
              <w:rPr>
                <w:rFonts w:ascii="Arial" w:hAnsi="Arial" w:cs="Arial"/>
                <w:sz w:val="16"/>
                <w:szCs w:val="16"/>
              </w:rPr>
              <w:t>social insurance</w:t>
            </w:r>
          </w:p>
        </w:tc>
        <w:tc>
          <w:tcPr>
            <w:tcW w:w="441" w:type="pct"/>
            <w:vAlign w:val="bottom"/>
          </w:tcPr>
          <w:p w14:paraId="52776C20" w14:textId="77777777" w:rsidR="00D63D40" w:rsidRPr="000462CF" w:rsidRDefault="00D63D40" w:rsidP="00D63D40">
            <w:pPr>
              <w:pStyle w:val="NormalWeb"/>
              <w:widowControl w:val="0"/>
              <w:jc w:val="center"/>
              <w:rPr>
                <w:rFonts w:ascii="Arial" w:hAnsi="Arial" w:cs="Arial"/>
                <w:sz w:val="16"/>
                <w:szCs w:val="16"/>
              </w:rPr>
            </w:pPr>
          </w:p>
        </w:tc>
        <w:tc>
          <w:tcPr>
            <w:tcW w:w="441" w:type="pct"/>
            <w:vAlign w:val="bottom"/>
          </w:tcPr>
          <w:p w14:paraId="2DE92CDE" w14:textId="25B601FF" w:rsidR="00D63D40" w:rsidRPr="000462CF" w:rsidRDefault="00D63D40" w:rsidP="00D63D40">
            <w:pPr>
              <w:pStyle w:val="NormalWeb"/>
              <w:widowControl w:val="0"/>
              <w:jc w:val="center"/>
              <w:rPr>
                <w:rFonts w:ascii="Arial" w:hAnsi="Arial" w:cs="Arial"/>
                <w:sz w:val="16"/>
                <w:szCs w:val="16"/>
              </w:rPr>
            </w:pPr>
            <w:r w:rsidRPr="000462CF">
              <w:rPr>
                <w:rFonts w:ascii="Arial" w:hAnsi="Arial" w:cs="Arial"/>
                <w:sz w:val="16"/>
                <w:szCs w:val="16"/>
              </w:rPr>
              <w:t>1625</w:t>
            </w:r>
          </w:p>
        </w:tc>
        <w:tc>
          <w:tcPr>
            <w:tcW w:w="884" w:type="pct"/>
            <w:vAlign w:val="bottom"/>
          </w:tcPr>
          <w:p w14:paraId="656B0D26" w14:textId="77777777" w:rsidR="00D63D40" w:rsidRPr="000462CF" w:rsidRDefault="00D63D40" w:rsidP="00D63D40">
            <w:pPr>
              <w:widowControl w:val="0"/>
              <w:jc w:val="right"/>
              <w:rPr>
                <w:rFonts w:ascii="Arial" w:hAnsi="Arial" w:cs="Arial"/>
                <w:sz w:val="16"/>
                <w:szCs w:val="16"/>
              </w:rPr>
            </w:pPr>
            <w:r w:rsidRPr="000462CF">
              <w:rPr>
                <w:rFonts w:ascii="Arial" w:hAnsi="Arial" w:cs="Arial"/>
                <w:sz w:val="16"/>
                <w:szCs w:val="16"/>
              </w:rPr>
              <w:t>–</w:t>
            </w:r>
          </w:p>
        </w:tc>
        <w:tc>
          <w:tcPr>
            <w:tcW w:w="882" w:type="pct"/>
            <w:tcBorders>
              <w:top w:val="single" w:sz="4" w:space="0" w:color="auto"/>
              <w:left w:val="nil"/>
              <w:bottom w:val="single" w:sz="4" w:space="0" w:color="auto"/>
              <w:right w:val="single" w:sz="4" w:space="0" w:color="auto"/>
            </w:tcBorders>
            <w:shd w:val="clear" w:color="auto" w:fill="auto"/>
            <w:vAlign w:val="bottom"/>
          </w:tcPr>
          <w:p w14:paraId="56E4561A" w14:textId="5C0B69F7" w:rsidR="00D63D40" w:rsidRPr="000462CF" w:rsidRDefault="00D63D40" w:rsidP="00D63D40">
            <w:pPr>
              <w:widowControl w:val="0"/>
              <w:jc w:val="right"/>
              <w:rPr>
                <w:rFonts w:ascii="Arial" w:hAnsi="Arial" w:cs="Arial"/>
                <w:sz w:val="16"/>
                <w:szCs w:val="16"/>
              </w:rPr>
            </w:pPr>
            <w:r w:rsidRPr="000462CF">
              <w:rPr>
                <w:rFonts w:ascii="Arial" w:hAnsi="Arial" w:cs="Arial"/>
                <w:sz w:val="16"/>
                <w:szCs w:val="16"/>
              </w:rPr>
              <w:t>–</w:t>
            </w:r>
          </w:p>
        </w:tc>
      </w:tr>
      <w:tr w:rsidR="00D63D40" w:rsidRPr="000462CF" w14:paraId="4B7FB059" w14:textId="77777777" w:rsidTr="003C7789">
        <w:trPr>
          <w:trHeight w:val="20"/>
          <w:jc w:val="center"/>
        </w:trPr>
        <w:tc>
          <w:tcPr>
            <w:tcW w:w="2352" w:type="pct"/>
            <w:vAlign w:val="bottom"/>
          </w:tcPr>
          <w:p w14:paraId="63EDA3F2" w14:textId="52CABF30" w:rsidR="00D63D40" w:rsidRPr="000462CF" w:rsidRDefault="00D63D40" w:rsidP="00D63D40">
            <w:pPr>
              <w:pStyle w:val="NormalWeb"/>
              <w:widowControl w:val="0"/>
              <w:ind w:left="56" w:right="-57" w:firstLine="118"/>
              <w:rPr>
                <w:rFonts w:ascii="Arial" w:hAnsi="Arial" w:cs="Arial"/>
                <w:sz w:val="16"/>
                <w:szCs w:val="16"/>
              </w:rPr>
            </w:pPr>
            <w:r w:rsidRPr="000462CF">
              <w:rPr>
                <w:rFonts w:ascii="Arial" w:hAnsi="Arial" w:cs="Arial"/>
                <w:sz w:val="16"/>
                <w:szCs w:val="16"/>
              </w:rPr>
              <w:t>payroll</w:t>
            </w:r>
          </w:p>
        </w:tc>
        <w:tc>
          <w:tcPr>
            <w:tcW w:w="441" w:type="pct"/>
            <w:vAlign w:val="bottom"/>
          </w:tcPr>
          <w:p w14:paraId="107F21A2" w14:textId="6EEF50E9" w:rsidR="00D63D40" w:rsidRPr="000462CF" w:rsidRDefault="00D63D40" w:rsidP="00D63D40">
            <w:pPr>
              <w:pStyle w:val="NormalWeb"/>
              <w:widowControl w:val="0"/>
              <w:jc w:val="center"/>
              <w:rPr>
                <w:rFonts w:ascii="Arial" w:hAnsi="Arial" w:cs="Arial"/>
                <w:sz w:val="16"/>
                <w:szCs w:val="16"/>
              </w:rPr>
            </w:pPr>
            <w:r w:rsidRPr="000462CF">
              <w:rPr>
                <w:rFonts w:ascii="Arial" w:hAnsi="Arial" w:cs="Arial"/>
                <w:color w:val="000000"/>
                <w:sz w:val="16"/>
                <w:szCs w:val="16"/>
                <w:lang w:val="uk-UA" w:eastAsia="uk-UA"/>
              </w:rPr>
              <w:t>12</w:t>
            </w:r>
          </w:p>
        </w:tc>
        <w:tc>
          <w:tcPr>
            <w:tcW w:w="441" w:type="pct"/>
            <w:vAlign w:val="bottom"/>
          </w:tcPr>
          <w:p w14:paraId="2EB77A12" w14:textId="4A7BF552" w:rsidR="00D63D40" w:rsidRPr="000462CF" w:rsidRDefault="00D63D40" w:rsidP="00D63D40">
            <w:pPr>
              <w:pStyle w:val="NormalWeb"/>
              <w:widowControl w:val="0"/>
              <w:jc w:val="center"/>
              <w:rPr>
                <w:rFonts w:ascii="Arial" w:hAnsi="Arial" w:cs="Arial"/>
                <w:sz w:val="16"/>
                <w:szCs w:val="16"/>
              </w:rPr>
            </w:pPr>
            <w:r w:rsidRPr="000462CF">
              <w:rPr>
                <w:rFonts w:ascii="Arial" w:hAnsi="Arial" w:cs="Arial"/>
                <w:sz w:val="16"/>
                <w:szCs w:val="16"/>
              </w:rPr>
              <w:t>1630</w:t>
            </w:r>
          </w:p>
        </w:tc>
        <w:tc>
          <w:tcPr>
            <w:tcW w:w="884" w:type="pct"/>
            <w:vAlign w:val="bottom"/>
          </w:tcPr>
          <w:p w14:paraId="4FD2C161" w14:textId="3CED0006" w:rsidR="00D63D40" w:rsidRPr="00764A3C" w:rsidRDefault="007A3FBB" w:rsidP="00D63D40">
            <w:pPr>
              <w:widowControl w:val="0"/>
              <w:jc w:val="right"/>
              <w:rPr>
                <w:rFonts w:ascii="Arial" w:hAnsi="Arial" w:cs="Arial"/>
                <w:sz w:val="16"/>
                <w:szCs w:val="16"/>
                <w:lang w:val="uk-UA"/>
              </w:rPr>
            </w:pPr>
            <w:r>
              <w:rPr>
                <w:rFonts w:ascii="Arial" w:hAnsi="Arial" w:cs="Arial"/>
                <w:sz w:val="16"/>
                <w:szCs w:val="16"/>
                <w:lang w:val="uk-UA"/>
              </w:rPr>
              <w:t>176</w:t>
            </w:r>
          </w:p>
        </w:tc>
        <w:tc>
          <w:tcPr>
            <w:tcW w:w="882" w:type="pct"/>
            <w:tcBorders>
              <w:top w:val="single" w:sz="4" w:space="0" w:color="auto"/>
              <w:left w:val="nil"/>
              <w:bottom w:val="single" w:sz="4" w:space="0" w:color="auto"/>
              <w:right w:val="single" w:sz="4" w:space="0" w:color="auto"/>
            </w:tcBorders>
            <w:shd w:val="clear" w:color="auto" w:fill="auto"/>
            <w:vAlign w:val="bottom"/>
          </w:tcPr>
          <w:p w14:paraId="635192F5" w14:textId="6B26B11B" w:rsidR="00D63D40" w:rsidRPr="000462CF" w:rsidRDefault="00D63D40" w:rsidP="00D63D40">
            <w:pPr>
              <w:widowControl w:val="0"/>
              <w:jc w:val="right"/>
              <w:rPr>
                <w:rFonts w:ascii="Arial" w:hAnsi="Arial" w:cs="Arial"/>
                <w:sz w:val="16"/>
                <w:szCs w:val="16"/>
              </w:rPr>
            </w:pPr>
            <w:r w:rsidRPr="000462CF">
              <w:rPr>
                <w:rFonts w:ascii="Arial" w:hAnsi="Arial" w:cs="Arial"/>
                <w:sz w:val="16"/>
                <w:szCs w:val="16"/>
              </w:rPr>
              <w:t>–</w:t>
            </w:r>
          </w:p>
        </w:tc>
      </w:tr>
      <w:tr w:rsidR="00D63D40" w:rsidRPr="000462CF" w14:paraId="39A9F146" w14:textId="77777777" w:rsidTr="003C7789">
        <w:trPr>
          <w:trHeight w:val="20"/>
          <w:jc w:val="center"/>
        </w:trPr>
        <w:tc>
          <w:tcPr>
            <w:tcW w:w="2352" w:type="pct"/>
            <w:vAlign w:val="bottom"/>
          </w:tcPr>
          <w:p w14:paraId="7C9D1D05" w14:textId="77777777" w:rsidR="00D63D40" w:rsidRPr="000462CF" w:rsidRDefault="00D63D40" w:rsidP="00D63D40">
            <w:pPr>
              <w:pStyle w:val="NormalWeb"/>
              <w:widowControl w:val="0"/>
              <w:ind w:left="56" w:right="-57" w:hanging="113"/>
              <w:rPr>
                <w:rFonts w:ascii="Arial" w:hAnsi="Arial" w:cs="Arial"/>
                <w:sz w:val="16"/>
                <w:szCs w:val="16"/>
              </w:rPr>
            </w:pPr>
            <w:r w:rsidRPr="000462CF">
              <w:rPr>
                <w:rFonts w:ascii="Arial" w:hAnsi="Arial" w:cs="Arial"/>
                <w:sz w:val="16"/>
                <w:szCs w:val="16"/>
              </w:rPr>
              <w:t>Current liabilities for advances received</w:t>
            </w:r>
          </w:p>
        </w:tc>
        <w:tc>
          <w:tcPr>
            <w:tcW w:w="441" w:type="pct"/>
            <w:vAlign w:val="bottom"/>
          </w:tcPr>
          <w:p w14:paraId="65D1A0A8" w14:textId="77777777" w:rsidR="00D63D40" w:rsidRPr="000462CF" w:rsidRDefault="00D63D40" w:rsidP="00D63D40">
            <w:pPr>
              <w:pStyle w:val="NormalWeb"/>
              <w:widowControl w:val="0"/>
              <w:jc w:val="center"/>
              <w:rPr>
                <w:rFonts w:ascii="Arial" w:hAnsi="Arial" w:cs="Arial"/>
                <w:sz w:val="16"/>
                <w:szCs w:val="16"/>
              </w:rPr>
            </w:pPr>
          </w:p>
        </w:tc>
        <w:tc>
          <w:tcPr>
            <w:tcW w:w="441" w:type="pct"/>
            <w:vAlign w:val="bottom"/>
          </w:tcPr>
          <w:p w14:paraId="326F4F17" w14:textId="783A0B54" w:rsidR="00D63D40" w:rsidRPr="000462CF" w:rsidRDefault="00D63D40" w:rsidP="00D63D40">
            <w:pPr>
              <w:pStyle w:val="NormalWeb"/>
              <w:widowControl w:val="0"/>
              <w:jc w:val="center"/>
              <w:rPr>
                <w:rFonts w:ascii="Arial" w:hAnsi="Arial" w:cs="Arial"/>
                <w:sz w:val="16"/>
                <w:szCs w:val="16"/>
              </w:rPr>
            </w:pPr>
            <w:r w:rsidRPr="000462CF">
              <w:rPr>
                <w:rFonts w:ascii="Arial" w:hAnsi="Arial" w:cs="Arial"/>
                <w:sz w:val="16"/>
                <w:szCs w:val="16"/>
              </w:rPr>
              <w:t>1635</w:t>
            </w:r>
          </w:p>
        </w:tc>
        <w:tc>
          <w:tcPr>
            <w:tcW w:w="884" w:type="pct"/>
            <w:vAlign w:val="bottom"/>
          </w:tcPr>
          <w:p w14:paraId="7339EC03" w14:textId="77777777" w:rsidR="00D63D40" w:rsidRPr="000462CF" w:rsidRDefault="00D63D40" w:rsidP="00D63D40">
            <w:pPr>
              <w:widowControl w:val="0"/>
              <w:jc w:val="right"/>
              <w:rPr>
                <w:rFonts w:ascii="Arial" w:hAnsi="Arial" w:cs="Arial"/>
                <w:sz w:val="16"/>
                <w:szCs w:val="16"/>
              </w:rPr>
            </w:pPr>
            <w:r w:rsidRPr="000462CF">
              <w:rPr>
                <w:rFonts w:ascii="Arial" w:hAnsi="Arial" w:cs="Arial"/>
                <w:sz w:val="16"/>
                <w:szCs w:val="16"/>
              </w:rPr>
              <w:t>–</w:t>
            </w:r>
          </w:p>
        </w:tc>
        <w:tc>
          <w:tcPr>
            <w:tcW w:w="882" w:type="pct"/>
            <w:tcBorders>
              <w:top w:val="single" w:sz="4" w:space="0" w:color="auto"/>
              <w:left w:val="nil"/>
              <w:bottom w:val="single" w:sz="4" w:space="0" w:color="auto"/>
              <w:right w:val="single" w:sz="4" w:space="0" w:color="auto"/>
            </w:tcBorders>
            <w:shd w:val="clear" w:color="auto" w:fill="auto"/>
            <w:vAlign w:val="bottom"/>
          </w:tcPr>
          <w:p w14:paraId="102013F2" w14:textId="46654B39" w:rsidR="00D63D40" w:rsidRPr="000462CF" w:rsidRDefault="00D63D40" w:rsidP="00D63D40">
            <w:pPr>
              <w:widowControl w:val="0"/>
              <w:jc w:val="right"/>
              <w:rPr>
                <w:rFonts w:ascii="Arial" w:hAnsi="Arial" w:cs="Arial"/>
                <w:sz w:val="16"/>
                <w:szCs w:val="16"/>
              </w:rPr>
            </w:pPr>
            <w:r w:rsidRPr="000462CF">
              <w:rPr>
                <w:rFonts w:ascii="Arial" w:hAnsi="Arial" w:cs="Arial"/>
                <w:sz w:val="16"/>
                <w:szCs w:val="16"/>
              </w:rPr>
              <w:t>–</w:t>
            </w:r>
          </w:p>
        </w:tc>
      </w:tr>
      <w:tr w:rsidR="00D63D40" w:rsidRPr="000462CF" w14:paraId="4F922401" w14:textId="77777777" w:rsidTr="003C7789">
        <w:trPr>
          <w:trHeight w:val="20"/>
          <w:jc w:val="center"/>
        </w:trPr>
        <w:tc>
          <w:tcPr>
            <w:tcW w:w="2352" w:type="pct"/>
            <w:vAlign w:val="bottom"/>
          </w:tcPr>
          <w:p w14:paraId="4799D369" w14:textId="77777777" w:rsidR="00D63D40" w:rsidRPr="000462CF" w:rsidRDefault="00D63D40" w:rsidP="00D63D40">
            <w:pPr>
              <w:pStyle w:val="NormalWeb"/>
              <w:widowControl w:val="0"/>
              <w:ind w:left="56" w:right="-57" w:hanging="113"/>
              <w:rPr>
                <w:rFonts w:ascii="Arial" w:hAnsi="Arial" w:cs="Arial"/>
                <w:sz w:val="16"/>
                <w:szCs w:val="16"/>
              </w:rPr>
            </w:pPr>
            <w:r w:rsidRPr="000462CF">
              <w:rPr>
                <w:rFonts w:ascii="Arial" w:hAnsi="Arial" w:cs="Arial"/>
                <w:sz w:val="16"/>
                <w:szCs w:val="16"/>
                <w:lang w:val="en-US"/>
              </w:rPr>
              <w:t>Current liabilities from internal settlements</w:t>
            </w:r>
          </w:p>
        </w:tc>
        <w:tc>
          <w:tcPr>
            <w:tcW w:w="441" w:type="pct"/>
            <w:vAlign w:val="bottom"/>
          </w:tcPr>
          <w:p w14:paraId="335F3640" w14:textId="77777777" w:rsidR="00D63D40" w:rsidRPr="000462CF" w:rsidRDefault="00D63D40" w:rsidP="00D63D40">
            <w:pPr>
              <w:pStyle w:val="NormalWeb"/>
              <w:widowControl w:val="0"/>
              <w:jc w:val="center"/>
              <w:rPr>
                <w:rFonts w:ascii="Arial" w:hAnsi="Arial" w:cs="Arial"/>
                <w:sz w:val="16"/>
                <w:szCs w:val="16"/>
              </w:rPr>
            </w:pPr>
          </w:p>
        </w:tc>
        <w:tc>
          <w:tcPr>
            <w:tcW w:w="441" w:type="pct"/>
            <w:vAlign w:val="bottom"/>
          </w:tcPr>
          <w:p w14:paraId="735039D5" w14:textId="360D32B6" w:rsidR="00D63D40" w:rsidRPr="000462CF" w:rsidRDefault="00D63D40" w:rsidP="00D63D40">
            <w:pPr>
              <w:pStyle w:val="NormalWeb"/>
              <w:widowControl w:val="0"/>
              <w:jc w:val="center"/>
              <w:rPr>
                <w:rFonts w:ascii="Arial" w:hAnsi="Arial" w:cs="Arial"/>
                <w:sz w:val="16"/>
                <w:szCs w:val="16"/>
              </w:rPr>
            </w:pPr>
            <w:r w:rsidRPr="000462CF">
              <w:rPr>
                <w:rFonts w:ascii="Arial" w:hAnsi="Arial" w:cs="Arial"/>
                <w:sz w:val="16"/>
                <w:szCs w:val="16"/>
              </w:rPr>
              <w:t>1645</w:t>
            </w:r>
          </w:p>
        </w:tc>
        <w:tc>
          <w:tcPr>
            <w:tcW w:w="884" w:type="pct"/>
            <w:vAlign w:val="bottom"/>
          </w:tcPr>
          <w:p w14:paraId="67C7A6A6" w14:textId="77777777" w:rsidR="00D63D40" w:rsidRPr="000462CF" w:rsidRDefault="00D63D40" w:rsidP="00D63D40">
            <w:pPr>
              <w:widowControl w:val="0"/>
              <w:jc w:val="right"/>
              <w:rPr>
                <w:rFonts w:ascii="Arial" w:hAnsi="Arial" w:cs="Arial"/>
                <w:sz w:val="16"/>
                <w:szCs w:val="16"/>
              </w:rPr>
            </w:pPr>
            <w:r w:rsidRPr="000462CF">
              <w:rPr>
                <w:rFonts w:ascii="Arial" w:hAnsi="Arial" w:cs="Arial"/>
                <w:sz w:val="16"/>
                <w:szCs w:val="16"/>
              </w:rPr>
              <w:t>–</w:t>
            </w:r>
          </w:p>
        </w:tc>
        <w:tc>
          <w:tcPr>
            <w:tcW w:w="882" w:type="pct"/>
            <w:tcBorders>
              <w:top w:val="single" w:sz="4" w:space="0" w:color="auto"/>
            </w:tcBorders>
            <w:vAlign w:val="bottom"/>
          </w:tcPr>
          <w:p w14:paraId="71511B53" w14:textId="3703B1A2" w:rsidR="00D63D40" w:rsidRPr="000462CF" w:rsidRDefault="00D63D40" w:rsidP="00D63D40">
            <w:pPr>
              <w:widowControl w:val="0"/>
              <w:jc w:val="right"/>
              <w:rPr>
                <w:rFonts w:ascii="Arial" w:hAnsi="Arial" w:cs="Arial"/>
                <w:sz w:val="16"/>
                <w:szCs w:val="16"/>
              </w:rPr>
            </w:pPr>
            <w:r w:rsidRPr="000462CF">
              <w:rPr>
                <w:rFonts w:ascii="Arial" w:hAnsi="Arial" w:cs="Arial"/>
                <w:sz w:val="16"/>
                <w:szCs w:val="16"/>
              </w:rPr>
              <w:t>–</w:t>
            </w:r>
          </w:p>
        </w:tc>
      </w:tr>
      <w:tr w:rsidR="00D63D40" w:rsidRPr="000462CF" w14:paraId="6C95BA23" w14:textId="77777777" w:rsidTr="003C7789">
        <w:trPr>
          <w:trHeight w:val="20"/>
          <w:jc w:val="center"/>
        </w:trPr>
        <w:tc>
          <w:tcPr>
            <w:tcW w:w="2352" w:type="pct"/>
            <w:vAlign w:val="bottom"/>
          </w:tcPr>
          <w:p w14:paraId="347C2716" w14:textId="4F9F4773" w:rsidR="00D63D40" w:rsidRPr="000462CF" w:rsidRDefault="003A4951" w:rsidP="00D63D40">
            <w:pPr>
              <w:pStyle w:val="NormalWeb"/>
              <w:widowControl w:val="0"/>
              <w:ind w:left="56" w:right="-57" w:hanging="113"/>
              <w:rPr>
                <w:rFonts w:ascii="Arial" w:hAnsi="Arial" w:cs="Arial"/>
                <w:sz w:val="16"/>
                <w:szCs w:val="16"/>
              </w:rPr>
            </w:pPr>
            <w:r>
              <w:rPr>
                <w:rFonts w:ascii="Arial" w:hAnsi="Arial" w:cs="Arial"/>
                <w:sz w:val="16"/>
                <w:szCs w:val="16"/>
              </w:rPr>
              <w:t>Current</w:t>
            </w:r>
            <w:r w:rsidR="00D63D40" w:rsidRPr="000462CF">
              <w:rPr>
                <w:rFonts w:ascii="Arial" w:hAnsi="Arial" w:cs="Arial"/>
                <w:sz w:val="16"/>
                <w:szCs w:val="16"/>
              </w:rPr>
              <w:t xml:space="preserve"> provisions</w:t>
            </w:r>
          </w:p>
        </w:tc>
        <w:tc>
          <w:tcPr>
            <w:tcW w:w="441" w:type="pct"/>
            <w:vAlign w:val="bottom"/>
          </w:tcPr>
          <w:p w14:paraId="31B3B5FE" w14:textId="621913FE" w:rsidR="00D63D40" w:rsidRPr="00764A3C" w:rsidRDefault="007A3FBB" w:rsidP="00D63D40">
            <w:pPr>
              <w:pStyle w:val="NormalWeb"/>
              <w:widowControl w:val="0"/>
              <w:jc w:val="center"/>
              <w:rPr>
                <w:rFonts w:ascii="Arial" w:hAnsi="Arial" w:cs="Arial"/>
                <w:sz w:val="16"/>
                <w:szCs w:val="16"/>
                <w:lang w:val="uk-UA"/>
              </w:rPr>
            </w:pPr>
            <w:r>
              <w:rPr>
                <w:rFonts w:ascii="Arial" w:hAnsi="Arial" w:cs="Arial"/>
                <w:sz w:val="16"/>
                <w:szCs w:val="16"/>
                <w:lang w:val="uk-UA"/>
              </w:rPr>
              <w:t>13</w:t>
            </w:r>
          </w:p>
        </w:tc>
        <w:tc>
          <w:tcPr>
            <w:tcW w:w="441" w:type="pct"/>
            <w:vAlign w:val="bottom"/>
          </w:tcPr>
          <w:p w14:paraId="19F43FFA" w14:textId="66B10FB0" w:rsidR="00D63D40" w:rsidRPr="000462CF" w:rsidRDefault="00D63D40" w:rsidP="00D63D40">
            <w:pPr>
              <w:pStyle w:val="NormalWeb"/>
              <w:widowControl w:val="0"/>
              <w:jc w:val="center"/>
              <w:rPr>
                <w:rFonts w:ascii="Arial" w:hAnsi="Arial" w:cs="Arial"/>
                <w:sz w:val="16"/>
                <w:szCs w:val="16"/>
              </w:rPr>
            </w:pPr>
            <w:r w:rsidRPr="000462CF">
              <w:rPr>
                <w:rFonts w:ascii="Arial" w:hAnsi="Arial" w:cs="Arial"/>
                <w:sz w:val="16"/>
                <w:szCs w:val="16"/>
              </w:rPr>
              <w:t>1660</w:t>
            </w:r>
          </w:p>
        </w:tc>
        <w:tc>
          <w:tcPr>
            <w:tcW w:w="884" w:type="pct"/>
            <w:vAlign w:val="bottom"/>
          </w:tcPr>
          <w:p w14:paraId="4A470A26" w14:textId="7498153D" w:rsidR="00D63D40" w:rsidRPr="00764A3C" w:rsidRDefault="007A3FBB" w:rsidP="00D63D40">
            <w:pPr>
              <w:widowControl w:val="0"/>
              <w:jc w:val="right"/>
              <w:rPr>
                <w:rFonts w:ascii="Arial" w:hAnsi="Arial" w:cs="Arial"/>
                <w:sz w:val="16"/>
                <w:szCs w:val="16"/>
                <w:lang w:val="uk-UA"/>
              </w:rPr>
            </w:pPr>
            <w:r>
              <w:rPr>
                <w:rFonts w:ascii="Arial" w:hAnsi="Arial" w:cs="Arial"/>
                <w:sz w:val="16"/>
                <w:szCs w:val="16"/>
                <w:lang w:val="uk-UA"/>
              </w:rPr>
              <w:t>207</w:t>
            </w:r>
            <w:r w:rsidR="00D63D40" w:rsidRPr="000462CF">
              <w:rPr>
                <w:rFonts w:ascii="Arial" w:hAnsi="Arial" w:cs="Arial"/>
                <w:sz w:val="16"/>
                <w:szCs w:val="16"/>
              </w:rPr>
              <w:t>,</w:t>
            </w:r>
            <w:r>
              <w:rPr>
                <w:rFonts w:ascii="Arial" w:hAnsi="Arial" w:cs="Arial"/>
                <w:sz w:val="16"/>
                <w:szCs w:val="16"/>
                <w:lang w:val="uk-UA"/>
              </w:rPr>
              <w:t>701</w:t>
            </w:r>
          </w:p>
        </w:tc>
        <w:tc>
          <w:tcPr>
            <w:tcW w:w="882" w:type="pct"/>
            <w:tcBorders>
              <w:top w:val="single" w:sz="4" w:space="0" w:color="auto"/>
            </w:tcBorders>
            <w:vAlign w:val="bottom"/>
          </w:tcPr>
          <w:p w14:paraId="225D33B7" w14:textId="0973B375" w:rsidR="00D63D40" w:rsidRPr="000462CF" w:rsidRDefault="00D63D40" w:rsidP="00D63D40">
            <w:pPr>
              <w:widowControl w:val="0"/>
              <w:jc w:val="right"/>
              <w:rPr>
                <w:rFonts w:ascii="Arial" w:hAnsi="Arial" w:cs="Arial"/>
                <w:sz w:val="16"/>
                <w:szCs w:val="16"/>
              </w:rPr>
            </w:pPr>
            <w:r w:rsidRPr="000462CF">
              <w:rPr>
                <w:rFonts w:ascii="Arial" w:hAnsi="Arial" w:cs="Arial"/>
                <w:sz w:val="16"/>
                <w:szCs w:val="16"/>
              </w:rPr>
              <w:t>34,288</w:t>
            </w:r>
          </w:p>
        </w:tc>
      </w:tr>
      <w:tr w:rsidR="00D63D40" w:rsidRPr="000462CF" w14:paraId="66E4FA46" w14:textId="77777777" w:rsidTr="003C7789">
        <w:trPr>
          <w:trHeight w:val="20"/>
          <w:jc w:val="center"/>
        </w:trPr>
        <w:tc>
          <w:tcPr>
            <w:tcW w:w="2352" w:type="pct"/>
            <w:vAlign w:val="bottom"/>
          </w:tcPr>
          <w:p w14:paraId="4712B591" w14:textId="77777777" w:rsidR="00D63D40" w:rsidRPr="000462CF" w:rsidRDefault="00D63D40" w:rsidP="00D63D40">
            <w:pPr>
              <w:pStyle w:val="NormalWeb"/>
              <w:widowControl w:val="0"/>
              <w:ind w:left="56" w:right="-57" w:hanging="113"/>
              <w:rPr>
                <w:rFonts w:ascii="Arial" w:hAnsi="Arial" w:cs="Arial"/>
                <w:sz w:val="16"/>
                <w:szCs w:val="16"/>
              </w:rPr>
            </w:pPr>
            <w:r w:rsidRPr="000462CF">
              <w:rPr>
                <w:rFonts w:ascii="Arial" w:hAnsi="Arial" w:cs="Arial"/>
                <w:snapToGrid w:val="0"/>
                <w:sz w:val="16"/>
                <w:szCs w:val="16"/>
              </w:rPr>
              <w:t>Deferred revenue</w:t>
            </w:r>
          </w:p>
        </w:tc>
        <w:tc>
          <w:tcPr>
            <w:tcW w:w="441" w:type="pct"/>
            <w:vAlign w:val="bottom"/>
          </w:tcPr>
          <w:p w14:paraId="49C400AC" w14:textId="278C3FC9" w:rsidR="00D63D40" w:rsidRPr="000462CF" w:rsidRDefault="00D63D40" w:rsidP="00D63D40">
            <w:pPr>
              <w:pStyle w:val="NormalWeb"/>
              <w:widowControl w:val="0"/>
              <w:jc w:val="center"/>
              <w:rPr>
                <w:rFonts w:ascii="Arial" w:hAnsi="Arial" w:cs="Arial"/>
                <w:sz w:val="16"/>
                <w:szCs w:val="16"/>
              </w:rPr>
            </w:pPr>
          </w:p>
        </w:tc>
        <w:tc>
          <w:tcPr>
            <w:tcW w:w="441" w:type="pct"/>
            <w:vAlign w:val="bottom"/>
          </w:tcPr>
          <w:p w14:paraId="33CC6866" w14:textId="5659B00F" w:rsidR="00D63D40" w:rsidRPr="000462CF" w:rsidRDefault="00D63D40" w:rsidP="00D63D40">
            <w:pPr>
              <w:pStyle w:val="NormalWeb"/>
              <w:widowControl w:val="0"/>
              <w:jc w:val="center"/>
              <w:rPr>
                <w:rFonts w:ascii="Arial" w:hAnsi="Arial" w:cs="Arial"/>
                <w:sz w:val="16"/>
                <w:szCs w:val="16"/>
              </w:rPr>
            </w:pPr>
            <w:r w:rsidRPr="000462CF">
              <w:rPr>
                <w:rFonts w:ascii="Arial" w:hAnsi="Arial" w:cs="Arial"/>
                <w:sz w:val="16"/>
                <w:szCs w:val="16"/>
              </w:rPr>
              <w:t>1665</w:t>
            </w:r>
          </w:p>
        </w:tc>
        <w:tc>
          <w:tcPr>
            <w:tcW w:w="884" w:type="pct"/>
            <w:vAlign w:val="bottom"/>
          </w:tcPr>
          <w:p w14:paraId="43CDDA09" w14:textId="77777777" w:rsidR="00D63D40" w:rsidRPr="000462CF" w:rsidRDefault="00D63D40" w:rsidP="00D63D40">
            <w:pPr>
              <w:widowControl w:val="0"/>
              <w:jc w:val="right"/>
              <w:rPr>
                <w:rFonts w:ascii="Arial" w:hAnsi="Arial" w:cs="Arial"/>
                <w:sz w:val="16"/>
                <w:szCs w:val="16"/>
              </w:rPr>
            </w:pPr>
            <w:r w:rsidRPr="000462CF">
              <w:rPr>
                <w:rFonts w:ascii="Arial" w:hAnsi="Arial" w:cs="Arial"/>
                <w:sz w:val="16"/>
                <w:szCs w:val="16"/>
              </w:rPr>
              <w:t>–</w:t>
            </w:r>
          </w:p>
        </w:tc>
        <w:tc>
          <w:tcPr>
            <w:tcW w:w="882" w:type="pct"/>
            <w:tcBorders>
              <w:bottom w:val="single" w:sz="4" w:space="0" w:color="auto"/>
            </w:tcBorders>
            <w:vAlign w:val="bottom"/>
          </w:tcPr>
          <w:p w14:paraId="4B3261F6" w14:textId="36B8515E" w:rsidR="00D63D40" w:rsidRPr="000462CF" w:rsidRDefault="00D63D40" w:rsidP="00D63D40">
            <w:pPr>
              <w:widowControl w:val="0"/>
              <w:jc w:val="right"/>
              <w:rPr>
                <w:rFonts w:ascii="Arial" w:hAnsi="Arial" w:cs="Arial"/>
                <w:sz w:val="16"/>
                <w:szCs w:val="16"/>
              </w:rPr>
            </w:pPr>
            <w:r w:rsidRPr="000462CF">
              <w:rPr>
                <w:rFonts w:ascii="Arial" w:hAnsi="Arial" w:cs="Arial"/>
                <w:sz w:val="16"/>
                <w:szCs w:val="16"/>
              </w:rPr>
              <w:t>–</w:t>
            </w:r>
          </w:p>
        </w:tc>
      </w:tr>
      <w:tr w:rsidR="00D63D40" w:rsidRPr="000462CF" w14:paraId="7896F545" w14:textId="77777777" w:rsidTr="003C7789">
        <w:trPr>
          <w:trHeight w:val="20"/>
          <w:jc w:val="center"/>
        </w:trPr>
        <w:tc>
          <w:tcPr>
            <w:tcW w:w="2352" w:type="pct"/>
            <w:vAlign w:val="bottom"/>
          </w:tcPr>
          <w:p w14:paraId="79623C72" w14:textId="77777777" w:rsidR="00D63D40" w:rsidRPr="000462CF" w:rsidRDefault="00D63D40" w:rsidP="00D63D40">
            <w:pPr>
              <w:widowControl w:val="0"/>
              <w:ind w:left="56" w:right="-57" w:hanging="113"/>
              <w:rPr>
                <w:rFonts w:ascii="Arial" w:hAnsi="Arial" w:cs="Arial"/>
                <w:snapToGrid w:val="0"/>
                <w:sz w:val="16"/>
                <w:szCs w:val="16"/>
              </w:rPr>
            </w:pPr>
            <w:r w:rsidRPr="000462CF">
              <w:rPr>
                <w:rFonts w:ascii="Arial" w:hAnsi="Arial" w:cs="Arial"/>
                <w:sz w:val="16"/>
                <w:szCs w:val="16"/>
              </w:rPr>
              <w:t>Other current liabilities</w:t>
            </w:r>
          </w:p>
        </w:tc>
        <w:tc>
          <w:tcPr>
            <w:tcW w:w="441" w:type="pct"/>
            <w:vAlign w:val="bottom"/>
          </w:tcPr>
          <w:p w14:paraId="522FE88C" w14:textId="7188C8CC" w:rsidR="00D63D40" w:rsidRPr="000462CF" w:rsidRDefault="00D63D40" w:rsidP="00D63D40">
            <w:pPr>
              <w:pStyle w:val="NormalWeb"/>
              <w:widowControl w:val="0"/>
              <w:jc w:val="center"/>
              <w:rPr>
                <w:rFonts w:ascii="Arial" w:hAnsi="Arial" w:cs="Arial"/>
                <w:sz w:val="16"/>
                <w:szCs w:val="16"/>
              </w:rPr>
            </w:pPr>
            <w:r w:rsidRPr="000462CF">
              <w:rPr>
                <w:rFonts w:ascii="Arial" w:hAnsi="Arial" w:cs="Arial"/>
                <w:sz w:val="16"/>
                <w:szCs w:val="16"/>
              </w:rPr>
              <w:t>11</w:t>
            </w:r>
          </w:p>
        </w:tc>
        <w:tc>
          <w:tcPr>
            <w:tcW w:w="441" w:type="pct"/>
            <w:vAlign w:val="bottom"/>
          </w:tcPr>
          <w:p w14:paraId="48B5ECA1" w14:textId="7F5A9C6C" w:rsidR="00D63D40" w:rsidRPr="000462CF" w:rsidRDefault="00D63D40" w:rsidP="00D63D40">
            <w:pPr>
              <w:pStyle w:val="NormalWeb"/>
              <w:widowControl w:val="0"/>
              <w:jc w:val="center"/>
              <w:rPr>
                <w:rFonts w:ascii="Arial" w:hAnsi="Arial" w:cs="Arial"/>
                <w:sz w:val="16"/>
                <w:szCs w:val="16"/>
              </w:rPr>
            </w:pPr>
            <w:r w:rsidRPr="000462CF">
              <w:rPr>
                <w:rFonts w:ascii="Arial" w:hAnsi="Arial" w:cs="Arial"/>
                <w:sz w:val="16"/>
                <w:szCs w:val="16"/>
              </w:rPr>
              <w:t>1690</w:t>
            </w:r>
          </w:p>
        </w:tc>
        <w:tc>
          <w:tcPr>
            <w:tcW w:w="884" w:type="pct"/>
            <w:vAlign w:val="bottom"/>
          </w:tcPr>
          <w:p w14:paraId="0643C937" w14:textId="6B08DDF4" w:rsidR="00D63D40" w:rsidRPr="00764A3C" w:rsidRDefault="007A3FBB" w:rsidP="00D63D40">
            <w:pPr>
              <w:widowControl w:val="0"/>
              <w:jc w:val="right"/>
              <w:rPr>
                <w:rFonts w:ascii="Arial" w:hAnsi="Arial" w:cs="Arial"/>
                <w:sz w:val="16"/>
                <w:szCs w:val="16"/>
                <w:lang w:val="uk-UA"/>
              </w:rPr>
            </w:pPr>
            <w:r>
              <w:rPr>
                <w:rFonts w:ascii="Arial" w:hAnsi="Arial" w:cs="Arial"/>
                <w:sz w:val="16"/>
                <w:szCs w:val="16"/>
                <w:lang w:val="uk-UA"/>
              </w:rPr>
              <w:t>130</w:t>
            </w:r>
            <w:r w:rsidR="00D63D40" w:rsidRPr="000462CF">
              <w:rPr>
                <w:rFonts w:ascii="Arial" w:hAnsi="Arial" w:cs="Arial"/>
                <w:sz w:val="16"/>
                <w:szCs w:val="16"/>
              </w:rPr>
              <w:t>,</w:t>
            </w:r>
            <w:r>
              <w:rPr>
                <w:rFonts w:ascii="Arial" w:hAnsi="Arial" w:cs="Arial"/>
                <w:sz w:val="16"/>
                <w:szCs w:val="16"/>
                <w:lang w:val="uk-UA"/>
              </w:rPr>
              <w:t>921</w:t>
            </w:r>
          </w:p>
        </w:tc>
        <w:tc>
          <w:tcPr>
            <w:tcW w:w="882" w:type="pct"/>
            <w:tcBorders>
              <w:top w:val="single" w:sz="4" w:space="0" w:color="auto"/>
              <w:left w:val="nil"/>
              <w:bottom w:val="single" w:sz="4" w:space="0" w:color="auto"/>
              <w:right w:val="single" w:sz="4" w:space="0" w:color="auto"/>
            </w:tcBorders>
            <w:shd w:val="clear" w:color="auto" w:fill="auto"/>
            <w:vAlign w:val="bottom"/>
          </w:tcPr>
          <w:p w14:paraId="718AE598" w14:textId="4E37C96F" w:rsidR="00D63D40" w:rsidRPr="000462CF" w:rsidRDefault="00D63D40" w:rsidP="00D63D40">
            <w:pPr>
              <w:widowControl w:val="0"/>
              <w:jc w:val="right"/>
              <w:rPr>
                <w:rFonts w:ascii="Arial" w:hAnsi="Arial" w:cs="Arial"/>
                <w:sz w:val="16"/>
                <w:szCs w:val="16"/>
              </w:rPr>
            </w:pPr>
            <w:r w:rsidRPr="000462CF">
              <w:rPr>
                <w:rFonts w:ascii="Arial" w:hAnsi="Arial" w:cs="Arial"/>
                <w:sz w:val="16"/>
                <w:szCs w:val="16"/>
              </w:rPr>
              <w:t>156,236</w:t>
            </w:r>
          </w:p>
        </w:tc>
      </w:tr>
      <w:tr w:rsidR="00D63D40" w:rsidRPr="000462CF" w14:paraId="4E1D6E7D" w14:textId="77777777" w:rsidTr="003C7789">
        <w:trPr>
          <w:trHeight w:val="20"/>
          <w:jc w:val="center"/>
        </w:trPr>
        <w:tc>
          <w:tcPr>
            <w:tcW w:w="2352" w:type="pct"/>
            <w:vAlign w:val="bottom"/>
          </w:tcPr>
          <w:p w14:paraId="524C5E69" w14:textId="77777777" w:rsidR="00D63D40" w:rsidRPr="000462CF" w:rsidRDefault="00D63D40" w:rsidP="00D63D40">
            <w:pPr>
              <w:widowControl w:val="0"/>
              <w:ind w:left="56" w:right="-57" w:hanging="113"/>
              <w:rPr>
                <w:rFonts w:ascii="Arial" w:hAnsi="Arial" w:cs="Arial"/>
                <w:b/>
                <w:snapToGrid w:val="0"/>
                <w:sz w:val="16"/>
                <w:szCs w:val="16"/>
              </w:rPr>
            </w:pPr>
            <w:r w:rsidRPr="000462CF">
              <w:rPr>
                <w:rFonts w:ascii="Arial" w:hAnsi="Arial" w:cs="Arial"/>
                <w:b/>
                <w:snapToGrid w:val="0"/>
                <w:sz w:val="16"/>
                <w:szCs w:val="16"/>
              </w:rPr>
              <w:t>Total Section III</w:t>
            </w:r>
          </w:p>
        </w:tc>
        <w:tc>
          <w:tcPr>
            <w:tcW w:w="441" w:type="pct"/>
            <w:vAlign w:val="center"/>
          </w:tcPr>
          <w:p w14:paraId="7D21AA6A" w14:textId="77777777" w:rsidR="00D63D40" w:rsidRPr="000462CF" w:rsidRDefault="00D63D40" w:rsidP="00D63D40">
            <w:pPr>
              <w:pStyle w:val="NormalWeb"/>
              <w:widowControl w:val="0"/>
              <w:jc w:val="center"/>
              <w:rPr>
                <w:rFonts w:ascii="Arial" w:hAnsi="Arial" w:cs="Arial"/>
                <w:b/>
                <w:sz w:val="16"/>
                <w:szCs w:val="16"/>
              </w:rPr>
            </w:pPr>
          </w:p>
        </w:tc>
        <w:tc>
          <w:tcPr>
            <w:tcW w:w="441" w:type="pct"/>
            <w:vAlign w:val="bottom"/>
          </w:tcPr>
          <w:p w14:paraId="56CED635" w14:textId="12F932E1" w:rsidR="00D63D40" w:rsidRPr="000462CF" w:rsidRDefault="00D63D40" w:rsidP="00D63D40">
            <w:pPr>
              <w:pStyle w:val="NormalWeb"/>
              <w:widowControl w:val="0"/>
              <w:jc w:val="center"/>
              <w:rPr>
                <w:rFonts w:ascii="Arial" w:hAnsi="Arial" w:cs="Arial"/>
                <w:b/>
                <w:sz w:val="16"/>
                <w:szCs w:val="16"/>
              </w:rPr>
            </w:pPr>
            <w:r w:rsidRPr="000462CF">
              <w:rPr>
                <w:rFonts w:ascii="Arial" w:hAnsi="Arial" w:cs="Arial"/>
                <w:b/>
                <w:sz w:val="16"/>
                <w:szCs w:val="16"/>
              </w:rPr>
              <w:t>1695</w:t>
            </w:r>
          </w:p>
        </w:tc>
        <w:tc>
          <w:tcPr>
            <w:tcW w:w="884" w:type="pct"/>
            <w:vAlign w:val="bottom"/>
          </w:tcPr>
          <w:p w14:paraId="57FC96F4" w14:textId="656E7969" w:rsidR="00D63D40" w:rsidRPr="00764A3C" w:rsidRDefault="007A3FBB" w:rsidP="00D63D40">
            <w:pPr>
              <w:widowControl w:val="0"/>
              <w:jc w:val="right"/>
              <w:rPr>
                <w:rFonts w:ascii="Arial" w:hAnsi="Arial" w:cs="Arial"/>
                <w:b/>
                <w:sz w:val="16"/>
                <w:szCs w:val="16"/>
                <w:lang w:val="uk-UA"/>
              </w:rPr>
            </w:pPr>
            <w:r>
              <w:rPr>
                <w:rFonts w:ascii="Arial" w:hAnsi="Arial" w:cs="Arial"/>
                <w:b/>
                <w:bCs/>
                <w:sz w:val="16"/>
                <w:szCs w:val="16"/>
                <w:lang w:val="uk-UA"/>
              </w:rPr>
              <w:t>400</w:t>
            </w:r>
            <w:r w:rsidR="00D63D40" w:rsidRPr="000462CF">
              <w:rPr>
                <w:rFonts w:ascii="Arial" w:hAnsi="Arial" w:cs="Arial"/>
                <w:b/>
                <w:bCs/>
                <w:sz w:val="16"/>
                <w:szCs w:val="16"/>
              </w:rPr>
              <w:t>,</w:t>
            </w:r>
            <w:r>
              <w:rPr>
                <w:rFonts w:ascii="Arial" w:hAnsi="Arial" w:cs="Arial"/>
                <w:b/>
                <w:bCs/>
                <w:sz w:val="16"/>
                <w:szCs w:val="16"/>
                <w:lang w:val="uk-UA"/>
              </w:rPr>
              <w:t>678</w:t>
            </w:r>
          </w:p>
        </w:tc>
        <w:tc>
          <w:tcPr>
            <w:tcW w:w="882" w:type="pct"/>
            <w:tcBorders>
              <w:top w:val="single" w:sz="4" w:space="0" w:color="auto"/>
              <w:left w:val="nil"/>
              <w:bottom w:val="single" w:sz="4" w:space="0" w:color="auto"/>
              <w:right w:val="single" w:sz="4" w:space="0" w:color="auto"/>
            </w:tcBorders>
            <w:shd w:val="clear" w:color="auto" w:fill="auto"/>
            <w:vAlign w:val="bottom"/>
          </w:tcPr>
          <w:p w14:paraId="1037F778" w14:textId="5A34A069" w:rsidR="00D63D40" w:rsidRPr="000462CF" w:rsidRDefault="00D63D40" w:rsidP="00D63D40">
            <w:pPr>
              <w:jc w:val="right"/>
              <w:rPr>
                <w:rFonts w:ascii="Arial" w:hAnsi="Arial" w:cs="Arial"/>
                <w:b/>
                <w:bCs/>
                <w:color w:val="000000"/>
                <w:sz w:val="16"/>
                <w:szCs w:val="16"/>
                <w:lang w:val="en-US"/>
              </w:rPr>
            </w:pPr>
            <w:r w:rsidRPr="000462CF">
              <w:rPr>
                <w:rFonts w:ascii="Arial" w:hAnsi="Arial" w:cs="Arial"/>
                <w:b/>
                <w:bCs/>
                <w:sz w:val="16"/>
                <w:szCs w:val="16"/>
              </w:rPr>
              <w:t>230,428</w:t>
            </w:r>
          </w:p>
        </w:tc>
      </w:tr>
      <w:tr w:rsidR="00D63D40" w:rsidRPr="000462CF" w14:paraId="2249CB27" w14:textId="77777777" w:rsidTr="003C7789">
        <w:trPr>
          <w:trHeight w:val="20"/>
          <w:jc w:val="center"/>
        </w:trPr>
        <w:tc>
          <w:tcPr>
            <w:tcW w:w="2352" w:type="pct"/>
            <w:vAlign w:val="bottom"/>
          </w:tcPr>
          <w:p w14:paraId="5A249E94" w14:textId="77777777" w:rsidR="00D63D40" w:rsidRPr="000462CF" w:rsidRDefault="00D63D40" w:rsidP="00D63D40">
            <w:pPr>
              <w:widowControl w:val="0"/>
              <w:ind w:left="56" w:right="-57" w:hanging="113"/>
              <w:jc w:val="center"/>
              <w:rPr>
                <w:rFonts w:ascii="Arial" w:hAnsi="Arial" w:cs="Arial"/>
                <w:b/>
                <w:sz w:val="16"/>
                <w:szCs w:val="16"/>
              </w:rPr>
            </w:pPr>
            <w:r w:rsidRPr="000462CF">
              <w:rPr>
                <w:rFonts w:ascii="Arial" w:hAnsi="Arial" w:cs="Arial"/>
                <w:b/>
                <w:sz w:val="16"/>
                <w:szCs w:val="16"/>
              </w:rPr>
              <w:t>IV. Liabilities directly associated with the assets classified as held for sales and discontinued operations</w:t>
            </w:r>
          </w:p>
        </w:tc>
        <w:tc>
          <w:tcPr>
            <w:tcW w:w="441" w:type="pct"/>
            <w:vAlign w:val="bottom"/>
          </w:tcPr>
          <w:p w14:paraId="2F3C5F31" w14:textId="77777777" w:rsidR="00D63D40" w:rsidRPr="000462CF" w:rsidRDefault="00D63D40" w:rsidP="00D63D40">
            <w:pPr>
              <w:pStyle w:val="NormalWeb"/>
              <w:widowControl w:val="0"/>
              <w:jc w:val="center"/>
              <w:rPr>
                <w:rFonts w:ascii="Arial" w:hAnsi="Arial" w:cs="Arial"/>
                <w:b/>
                <w:sz w:val="16"/>
                <w:szCs w:val="16"/>
              </w:rPr>
            </w:pPr>
          </w:p>
        </w:tc>
        <w:tc>
          <w:tcPr>
            <w:tcW w:w="441" w:type="pct"/>
            <w:vAlign w:val="bottom"/>
          </w:tcPr>
          <w:p w14:paraId="49E4868E" w14:textId="0F93AC0E" w:rsidR="00D63D40" w:rsidRPr="000462CF" w:rsidRDefault="00D63D40" w:rsidP="00D63D40">
            <w:pPr>
              <w:pStyle w:val="NormalWeb"/>
              <w:widowControl w:val="0"/>
              <w:jc w:val="center"/>
              <w:rPr>
                <w:rFonts w:ascii="Arial" w:hAnsi="Arial" w:cs="Arial"/>
                <w:b/>
                <w:sz w:val="16"/>
                <w:szCs w:val="16"/>
              </w:rPr>
            </w:pPr>
            <w:r w:rsidRPr="000462CF">
              <w:rPr>
                <w:rFonts w:ascii="Arial" w:hAnsi="Arial" w:cs="Arial"/>
                <w:b/>
                <w:sz w:val="16"/>
                <w:szCs w:val="16"/>
              </w:rPr>
              <w:t>1700</w:t>
            </w:r>
          </w:p>
        </w:tc>
        <w:tc>
          <w:tcPr>
            <w:tcW w:w="884" w:type="pct"/>
            <w:vAlign w:val="bottom"/>
          </w:tcPr>
          <w:p w14:paraId="5F0AD9EA" w14:textId="77777777" w:rsidR="00D63D40" w:rsidRPr="000462CF" w:rsidRDefault="00D63D40" w:rsidP="00D63D40">
            <w:pPr>
              <w:widowControl w:val="0"/>
              <w:jc w:val="right"/>
              <w:rPr>
                <w:rFonts w:ascii="Arial" w:hAnsi="Arial" w:cs="Arial"/>
                <w:b/>
                <w:sz w:val="16"/>
                <w:szCs w:val="16"/>
              </w:rPr>
            </w:pPr>
            <w:r w:rsidRPr="000462CF">
              <w:rPr>
                <w:rFonts w:ascii="Arial" w:hAnsi="Arial" w:cs="Arial"/>
                <w:sz w:val="16"/>
                <w:szCs w:val="16"/>
              </w:rPr>
              <w:t>–</w:t>
            </w:r>
          </w:p>
        </w:tc>
        <w:tc>
          <w:tcPr>
            <w:tcW w:w="882" w:type="pct"/>
            <w:tcBorders>
              <w:top w:val="single" w:sz="4" w:space="0" w:color="auto"/>
            </w:tcBorders>
            <w:vAlign w:val="bottom"/>
          </w:tcPr>
          <w:p w14:paraId="3E56C82A" w14:textId="2FFAD23C" w:rsidR="00D63D40" w:rsidRPr="000462CF" w:rsidRDefault="00D63D40" w:rsidP="00D63D40">
            <w:pPr>
              <w:widowControl w:val="0"/>
              <w:jc w:val="right"/>
              <w:rPr>
                <w:rFonts w:ascii="Arial" w:hAnsi="Arial" w:cs="Arial"/>
                <w:b/>
                <w:bCs/>
                <w:sz w:val="16"/>
                <w:szCs w:val="16"/>
              </w:rPr>
            </w:pPr>
            <w:r w:rsidRPr="000462CF">
              <w:rPr>
                <w:rFonts w:ascii="Arial" w:hAnsi="Arial" w:cs="Arial"/>
                <w:sz w:val="16"/>
                <w:szCs w:val="16"/>
              </w:rPr>
              <w:t>–</w:t>
            </w:r>
          </w:p>
        </w:tc>
      </w:tr>
      <w:tr w:rsidR="00D63D40" w:rsidRPr="000462CF" w14:paraId="33E86595" w14:textId="77777777" w:rsidTr="003C7789">
        <w:trPr>
          <w:trHeight w:val="20"/>
          <w:jc w:val="center"/>
        </w:trPr>
        <w:tc>
          <w:tcPr>
            <w:tcW w:w="2352" w:type="pct"/>
            <w:vAlign w:val="bottom"/>
          </w:tcPr>
          <w:p w14:paraId="04034D1F" w14:textId="77777777" w:rsidR="00D63D40" w:rsidRPr="000462CF" w:rsidRDefault="00D63D40" w:rsidP="00D63D40">
            <w:pPr>
              <w:widowControl w:val="0"/>
              <w:ind w:left="56" w:right="-57" w:hanging="113"/>
              <w:jc w:val="center"/>
              <w:rPr>
                <w:rFonts w:ascii="Arial" w:hAnsi="Arial" w:cs="Arial"/>
                <w:b/>
                <w:sz w:val="16"/>
                <w:szCs w:val="16"/>
              </w:rPr>
            </w:pPr>
            <w:r w:rsidRPr="000462CF">
              <w:rPr>
                <w:rFonts w:ascii="Arial" w:hAnsi="Arial" w:cs="Arial"/>
                <w:b/>
                <w:sz w:val="16"/>
                <w:szCs w:val="16"/>
              </w:rPr>
              <w:t>V. Net asset value of a non-government pension fund</w:t>
            </w:r>
          </w:p>
        </w:tc>
        <w:tc>
          <w:tcPr>
            <w:tcW w:w="441" w:type="pct"/>
            <w:vAlign w:val="center"/>
          </w:tcPr>
          <w:p w14:paraId="783CC0EA" w14:textId="77777777" w:rsidR="00D63D40" w:rsidRPr="000462CF" w:rsidRDefault="00D63D40" w:rsidP="00D63D40">
            <w:pPr>
              <w:pStyle w:val="NormalWeb"/>
              <w:widowControl w:val="0"/>
              <w:jc w:val="center"/>
              <w:rPr>
                <w:rFonts w:ascii="Arial" w:hAnsi="Arial" w:cs="Arial"/>
                <w:b/>
                <w:sz w:val="16"/>
                <w:szCs w:val="16"/>
              </w:rPr>
            </w:pPr>
          </w:p>
        </w:tc>
        <w:tc>
          <w:tcPr>
            <w:tcW w:w="441" w:type="pct"/>
            <w:vAlign w:val="bottom"/>
          </w:tcPr>
          <w:p w14:paraId="0DB24959" w14:textId="3A1CA6EE" w:rsidR="00D63D40" w:rsidRPr="000462CF" w:rsidRDefault="00D63D40" w:rsidP="00D63D40">
            <w:pPr>
              <w:pStyle w:val="NormalWeb"/>
              <w:widowControl w:val="0"/>
              <w:jc w:val="center"/>
              <w:rPr>
                <w:rFonts w:ascii="Arial" w:hAnsi="Arial" w:cs="Arial"/>
                <w:b/>
                <w:sz w:val="16"/>
                <w:szCs w:val="16"/>
              </w:rPr>
            </w:pPr>
            <w:r w:rsidRPr="000462CF">
              <w:rPr>
                <w:rFonts w:ascii="Arial" w:hAnsi="Arial" w:cs="Arial"/>
                <w:b/>
                <w:sz w:val="16"/>
                <w:szCs w:val="16"/>
              </w:rPr>
              <w:t>1800</w:t>
            </w:r>
          </w:p>
        </w:tc>
        <w:tc>
          <w:tcPr>
            <w:tcW w:w="884" w:type="pct"/>
            <w:vAlign w:val="bottom"/>
          </w:tcPr>
          <w:p w14:paraId="0BB49FD2" w14:textId="77777777" w:rsidR="00D63D40" w:rsidRPr="000462CF" w:rsidRDefault="00D63D40" w:rsidP="00D63D40">
            <w:pPr>
              <w:widowControl w:val="0"/>
              <w:jc w:val="right"/>
              <w:rPr>
                <w:rFonts w:ascii="Arial" w:hAnsi="Arial" w:cs="Arial"/>
                <w:b/>
                <w:sz w:val="16"/>
                <w:szCs w:val="16"/>
              </w:rPr>
            </w:pPr>
            <w:r w:rsidRPr="000462CF">
              <w:rPr>
                <w:rFonts w:ascii="Arial" w:hAnsi="Arial" w:cs="Arial"/>
                <w:sz w:val="16"/>
                <w:szCs w:val="16"/>
              </w:rPr>
              <w:t>–</w:t>
            </w:r>
          </w:p>
        </w:tc>
        <w:tc>
          <w:tcPr>
            <w:tcW w:w="882" w:type="pct"/>
            <w:tcBorders>
              <w:top w:val="single" w:sz="4" w:space="0" w:color="auto"/>
            </w:tcBorders>
            <w:vAlign w:val="bottom"/>
          </w:tcPr>
          <w:p w14:paraId="2B63EF84" w14:textId="44600577" w:rsidR="00D63D40" w:rsidRPr="000462CF" w:rsidRDefault="00D63D40" w:rsidP="00D63D40">
            <w:pPr>
              <w:widowControl w:val="0"/>
              <w:jc w:val="right"/>
              <w:rPr>
                <w:rFonts w:ascii="Arial" w:hAnsi="Arial" w:cs="Arial"/>
                <w:b/>
                <w:bCs/>
                <w:sz w:val="16"/>
                <w:szCs w:val="16"/>
              </w:rPr>
            </w:pPr>
            <w:r w:rsidRPr="000462CF">
              <w:rPr>
                <w:rFonts w:ascii="Arial" w:hAnsi="Arial" w:cs="Arial"/>
                <w:sz w:val="16"/>
                <w:szCs w:val="16"/>
              </w:rPr>
              <w:t>–</w:t>
            </w:r>
          </w:p>
        </w:tc>
      </w:tr>
      <w:tr w:rsidR="00D63D40" w:rsidRPr="000462CF" w14:paraId="01C4EEB7" w14:textId="77777777" w:rsidTr="003C7789">
        <w:trPr>
          <w:trHeight w:val="20"/>
          <w:jc w:val="center"/>
        </w:trPr>
        <w:tc>
          <w:tcPr>
            <w:tcW w:w="2352" w:type="pct"/>
            <w:vAlign w:val="bottom"/>
          </w:tcPr>
          <w:p w14:paraId="758DDBAB" w14:textId="77777777" w:rsidR="00D63D40" w:rsidRPr="000462CF" w:rsidRDefault="00D63D40" w:rsidP="00D63D40">
            <w:pPr>
              <w:pStyle w:val="NormalWeb"/>
              <w:widowControl w:val="0"/>
              <w:ind w:left="56" w:right="-57" w:hanging="113"/>
              <w:rPr>
                <w:rFonts w:ascii="Arial" w:hAnsi="Arial" w:cs="Arial"/>
                <w:sz w:val="16"/>
                <w:szCs w:val="16"/>
              </w:rPr>
            </w:pPr>
            <w:r w:rsidRPr="000462CF">
              <w:rPr>
                <w:rFonts w:ascii="Arial" w:hAnsi="Arial" w:cs="Arial"/>
                <w:b/>
                <w:snapToGrid w:val="0"/>
                <w:sz w:val="16"/>
                <w:szCs w:val="16"/>
              </w:rPr>
              <w:t>Balance</w:t>
            </w:r>
          </w:p>
        </w:tc>
        <w:tc>
          <w:tcPr>
            <w:tcW w:w="441" w:type="pct"/>
            <w:vAlign w:val="bottom"/>
          </w:tcPr>
          <w:p w14:paraId="1D7B8DD9" w14:textId="77777777" w:rsidR="00D63D40" w:rsidRPr="000462CF" w:rsidRDefault="00D63D40" w:rsidP="00D63D40">
            <w:pPr>
              <w:pStyle w:val="NormalWeb"/>
              <w:widowControl w:val="0"/>
              <w:jc w:val="center"/>
              <w:rPr>
                <w:rFonts w:ascii="Arial" w:hAnsi="Arial" w:cs="Arial"/>
                <w:b/>
                <w:sz w:val="16"/>
                <w:szCs w:val="16"/>
              </w:rPr>
            </w:pPr>
          </w:p>
        </w:tc>
        <w:tc>
          <w:tcPr>
            <w:tcW w:w="441" w:type="pct"/>
            <w:vAlign w:val="bottom"/>
          </w:tcPr>
          <w:p w14:paraId="5E312774" w14:textId="4DC1C3A6" w:rsidR="00D63D40" w:rsidRPr="000462CF" w:rsidRDefault="00D63D40" w:rsidP="00D63D40">
            <w:pPr>
              <w:pStyle w:val="NormalWeb"/>
              <w:widowControl w:val="0"/>
              <w:jc w:val="center"/>
              <w:rPr>
                <w:rFonts w:ascii="Arial" w:hAnsi="Arial" w:cs="Arial"/>
                <w:b/>
                <w:sz w:val="16"/>
                <w:szCs w:val="16"/>
              </w:rPr>
            </w:pPr>
            <w:r w:rsidRPr="000462CF">
              <w:rPr>
                <w:rFonts w:ascii="Arial" w:hAnsi="Arial" w:cs="Arial"/>
                <w:b/>
                <w:sz w:val="16"/>
                <w:szCs w:val="16"/>
              </w:rPr>
              <w:t>1900</w:t>
            </w:r>
          </w:p>
        </w:tc>
        <w:tc>
          <w:tcPr>
            <w:tcW w:w="884" w:type="pct"/>
            <w:vAlign w:val="bottom"/>
          </w:tcPr>
          <w:p w14:paraId="1EC3828E" w14:textId="4B986F8B" w:rsidR="00D63D40" w:rsidRPr="00764A3C" w:rsidRDefault="007A3FBB" w:rsidP="00D63D40">
            <w:pPr>
              <w:widowControl w:val="0"/>
              <w:jc w:val="right"/>
              <w:rPr>
                <w:rFonts w:ascii="Arial" w:hAnsi="Arial" w:cs="Arial"/>
                <w:b/>
                <w:sz w:val="16"/>
                <w:szCs w:val="16"/>
                <w:lang w:val="uk-UA"/>
              </w:rPr>
            </w:pPr>
            <w:r>
              <w:rPr>
                <w:rFonts w:ascii="Arial" w:hAnsi="Arial" w:cs="Arial"/>
                <w:b/>
                <w:bCs/>
                <w:sz w:val="16"/>
                <w:szCs w:val="16"/>
                <w:lang w:val="uk-UA"/>
              </w:rPr>
              <w:t>3</w:t>
            </w:r>
            <w:r w:rsidR="00D63D40" w:rsidRPr="000462CF">
              <w:rPr>
                <w:rFonts w:ascii="Arial" w:hAnsi="Arial" w:cs="Arial"/>
                <w:b/>
                <w:bCs/>
                <w:sz w:val="16"/>
                <w:szCs w:val="16"/>
              </w:rPr>
              <w:t>,</w:t>
            </w:r>
            <w:r>
              <w:rPr>
                <w:rFonts w:ascii="Arial" w:hAnsi="Arial" w:cs="Arial"/>
                <w:b/>
                <w:bCs/>
                <w:sz w:val="16"/>
                <w:szCs w:val="16"/>
                <w:lang w:val="uk-UA"/>
              </w:rPr>
              <w:t>535</w:t>
            </w:r>
            <w:r w:rsidR="00D63D40" w:rsidRPr="000462CF">
              <w:rPr>
                <w:rFonts w:ascii="Arial" w:hAnsi="Arial" w:cs="Arial"/>
                <w:b/>
                <w:bCs/>
                <w:sz w:val="16"/>
                <w:szCs w:val="16"/>
              </w:rPr>
              <w:t>,</w:t>
            </w:r>
            <w:r>
              <w:rPr>
                <w:rFonts w:ascii="Arial" w:hAnsi="Arial" w:cs="Arial"/>
                <w:b/>
                <w:bCs/>
                <w:sz w:val="16"/>
                <w:szCs w:val="16"/>
                <w:lang w:val="uk-UA"/>
              </w:rPr>
              <w:t>730</w:t>
            </w:r>
          </w:p>
        </w:tc>
        <w:tc>
          <w:tcPr>
            <w:tcW w:w="882" w:type="pct"/>
            <w:vAlign w:val="bottom"/>
          </w:tcPr>
          <w:p w14:paraId="4D744D43" w14:textId="31FC0708" w:rsidR="00D63D40" w:rsidRPr="000462CF" w:rsidRDefault="00D63D40" w:rsidP="00D63D40">
            <w:pPr>
              <w:widowControl w:val="0"/>
              <w:jc w:val="right"/>
              <w:rPr>
                <w:rFonts w:ascii="Arial" w:hAnsi="Arial" w:cs="Arial"/>
                <w:b/>
                <w:bCs/>
                <w:sz w:val="16"/>
                <w:szCs w:val="16"/>
              </w:rPr>
            </w:pPr>
            <w:r w:rsidRPr="000462CF">
              <w:rPr>
                <w:rFonts w:ascii="Arial" w:hAnsi="Arial" w:cs="Arial"/>
                <w:b/>
                <w:bCs/>
                <w:sz w:val="16"/>
                <w:szCs w:val="16"/>
              </w:rPr>
              <w:t>2,330,310</w:t>
            </w:r>
          </w:p>
        </w:tc>
      </w:tr>
    </w:tbl>
    <w:p w14:paraId="7B06A11E" w14:textId="77777777" w:rsidR="004116FF" w:rsidRPr="000462CF" w:rsidRDefault="004116FF" w:rsidP="004116FF">
      <w:pPr>
        <w:pStyle w:val="NormalIP10"/>
        <w:widowControl w:val="0"/>
        <w:rPr>
          <w:rFonts w:ascii="Arial" w:hAnsi="Arial" w:cs="Arial"/>
          <w:sz w:val="18"/>
          <w:szCs w:val="18"/>
        </w:rPr>
      </w:pPr>
    </w:p>
    <w:p w14:paraId="485FF669" w14:textId="77777777" w:rsidR="004116FF" w:rsidRPr="000462CF" w:rsidRDefault="004116FF" w:rsidP="004116FF">
      <w:pPr>
        <w:pStyle w:val="NormalIP10"/>
        <w:widowControl w:val="0"/>
        <w:rPr>
          <w:rFonts w:ascii="Arial" w:hAnsi="Arial" w:cs="Arial"/>
          <w:sz w:val="18"/>
          <w:szCs w:val="18"/>
        </w:rPr>
      </w:pPr>
    </w:p>
    <w:p w14:paraId="247CE3F3" w14:textId="77777777" w:rsidR="004116FF" w:rsidRPr="000462CF" w:rsidRDefault="004116FF" w:rsidP="004116FF">
      <w:pPr>
        <w:pStyle w:val="NormalIP10"/>
        <w:widowControl w:val="0"/>
        <w:rPr>
          <w:rFonts w:ascii="Arial" w:hAnsi="Arial" w:cs="Arial"/>
          <w:sz w:val="18"/>
          <w:szCs w:val="18"/>
        </w:rPr>
      </w:pPr>
    </w:p>
    <w:p w14:paraId="6641B7E4" w14:textId="77777777" w:rsidR="004116FF" w:rsidRPr="000462CF" w:rsidRDefault="004116FF" w:rsidP="004116FF">
      <w:pPr>
        <w:pStyle w:val="NormalIP10"/>
        <w:widowControl w:val="0"/>
        <w:rPr>
          <w:rFonts w:ascii="Arial" w:hAnsi="Arial" w:cs="Arial"/>
          <w:sz w:val="18"/>
          <w:szCs w:val="18"/>
        </w:rPr>
      </w:pPr>
    </w:p>
    <w:p w14:paraId="0238A523" w14:textId="77777777" w:rsidR="004116FF" w:rsidRPr="000462CF" w:rsidRDefault="004116FF" w:rsidP="004116FF">
      <w:pPr>
        <w:pStyle w:val="NormalIP10"/>
        <w:widowControl w:val="0"/>
        <w:rPr>
          <w:rFonts w:ascii="Arial" w:hAnsi="Arial" w:cs="Arial"/>
          <w:b/>
          <w:bCs/>
          <w:sz w:val="18"/>
          <w:szCs w:val="18"/>
        </w:rPr>
      </w:pPr>
    </w:p>
    <w:p w14:paraId="5223D421" w14:textId="5D280514" w:rsidR="004116FF" w:rsidRPr="000462CF" w:rsidRDefault="0022260D" w:rsidP="004116FF">
      <w:pPr>
        <w:pStyle w:val="NormalIP10"/>
        <w:widowControl w:val="0"/>
        <w:tabs>
          <w:tab w:val="left" w:pos="8179"/>
        </w:tabs>
        <w:ind w:right="-14"/>
        <w:rPr>
          <w:rFonts w:ascii="Arial" w:hAnsi="Arial" w:cs="Arial"/>
          <w:b/>
          <w:bCs/>
          <w:sz w:val="18"/>
          <w:szCs w:val="18"/>
          <w:lang w:val="en-US"/>
        </w:rPr>
      </w:pPr>
      <w:r w:rsidRPr="000462CF">
        <w:rPr>
          <w:rFonts w:ascii="Arial" w:hAnsi="Arial" w:cs="Arial"/>
          <w:b/>
          <w:bCs/>
          <w:sz w:val="18"/>
          <w:szCs w:val="18"/>
          <w:lang w:val="en-US"/>
        </w:rPr>
        <w:t>Chief financial officer                                                                                                                          Oksana Jukalo</w:t>
      </w:r>
    </w:p>
    <w:p w14:paraId="438DDA78" w14:textId="77777777" w:rsidR="004116FF" w:rsidRPr="000462CF" w:rsidRDefault="004116FF" w:rsidP="004116FF">
      <w:pPr>
        <w:pStyle w:val="NormalIP10"/>
        <w:widowControl w:val="0"/>
        <w:rPr>
          <w:rFonts w:ascii="Arial" w:hAnsi="Arial" w:cs="Arial"/>
          <w:b/>
          <w:bCs/>
          <w:sz w:val="18"/>
          <w:szCs w:val="18"/>
          <w:lang w:val="en-US"/>
        </w:rPr>
      </w:pPr>
    </w:p>
    <w:p w14:paraId="34030E54" w14:textId="77777777" w:rsidR="004116FF" w:rsidRPr="000462CF" w:rsidRDefault="004116FF" w:rsidP="004116FF">
      <w:pPr>
        <w:pStyle w:val="NormalIP10"/>
        <w:widowControl w:val="0"/>
        <w:rPr>
          <w:rFonts w:ascii="Arial" w:hAnsi="Arial" w:cs="Arial"/>
          <w:b/>
          <w:bCs/>
          <w:sz w:val="18"/>
          <w:szCs w:val="18"/>
          <w:lang w:val="en-US"/>
        </w:rPr>
      </w:pPr>
    </w:p>
    <w:p w14:paraId="3DFB4F23" w14:textId="7C0B9633" w:rsidR="004116FF" w:rsidRPr="000462CF" w:rsidRDefault="004116FF" w:rsidP="004116FF">
      <w:pPr>
        <w:pStyle w:val="NormalIP10"/>
        <w:widowControl w:val="0"/>
        <w:tabs>
          <w:tab w:val="right" w:pos="9360"/>
        </w:tabs>
        <w:rPr>
          <w:rFonts w:ascii="Arial" w:hAnsi="Arial" w:cs="Arial"/>
          <w:b/>
          <w:bCs/>
          <w:sz w:val="18"/>
          <w:szCs w:val="18"/>
          <w:lang w:val="en-US"/>
        </w:rPr>
      </w:pPr>
      <w:r w:rsidRPr="000462CF">
        <w:rPr>
          <w:rFonts w:ascii="Arial" w:hAnsi="Arial" w:cs="Arial"/>
          <w:b/>
          <w:bCs/>
          <w:sz w:val="18"/>
          <w:szCs w:val="18"/>
          <w:lang w:val="en-US"/>
        </w:rPr>
        <w:t xml:space="preserve">Chief </w:t>
      </w:r>
      <w:r w:rsidR="0022260D" w:rsidRPr="000462CF">
        <w:rPr>
          <w:rFonts w:ascii="Arial" w:hAnsi="Arial" w:cs="Arial"/>
          <w:b/>
          <w:bCs/>
          <w:sz w:val="18"/>
          <w:szCs w:val="18"/>
          <w:lang w:val="en-US"/>
        </w:rPr>
        <w:t>a</w:t>
      </w:r>
      <w:r w:rsidRPr="000462CF">
        <w:rPr>
          <w:rFonts w:ascii="Arial" w:hAnsi="Arial" w:cs="Arial"/>
          <w:b/>
          <w:bCs/>
          <w:sz w:val="18"/>
          <w:szCs w:val="18"/>
          <w:lang w:val="en-US"/>
        </w:rPr>
        <w:t>ccountant</w:t>
      </w:r>
      <w:r w:rsidR="0022260D" w:rsidRPr="000462CF">
        <w:rPr>
          <w:rFonts w:ascii="Arial" w:hAnsi="Arial" w:cs="Arial"/>
          <w:b/>
          <w:bCs/>
          <w:sz w:val="18"/>
          <w:szCs w:val="18"/>
          <w:lang w:val="en-US"/>
        </w:rPr>
        <w:t xml:space="preserve">                                                                                                                                  Iurii Badyvskyi </w:t>
      </w:r>
      <w:r w:rsidRPr="000462CF">
        <w:rPr>
          <w:rFonts w:ascii="Arial" w:hAnsi="Arial" w:cs="Arial"/>
          <w:b/>
          <w:bCs/>
          <w:sz w:val="18"/>
          <w:szCs w:val="18"/>
          <w:lang w:val="en-US"/>
        </w:rPr>
        <w:tab/>
      </w:r>
    </w:p>
    <w:p w14:paraId="6D17D00C" w14:textId="77777777" w:rsidR="004116FF" w:rsidRPr="000462CF" w:rsidRDefault="004116FF" w:rsidP="004116FF">
      <w:pPr>
        <w:pStyle w:val="NormalIP10"/>
        <w:widowControl w:val="0"/>
        <w:jc w:val="left"/>
        <w:rPr>
          <w:rFonts w:ascii="Arial" w:hAnsi="Arial" w:cs="Arial"/>
          <w:b/>
          <w:bCs/>
          <w:sz w:val="18"/>
          <w:szCs w:val="18"/>
        </w:rPr>
      </w:pPr>
    </w:p>
    <w:p w14:paraId="45955080" w14:textId="77777777" w:rsidR="004116FF" w:rsidRPr="000462CF" w:rsidRDefault="004116FF" w:rsidP="004116FF">
      <w:pPr>
        <w:pStyle w:val="NormalIP10"/>
        <w:widowControl w:val="0"/>
        <w:jc w:val="left"/>
        <w:rPr>
          <w:rFonts w:ascii="Arial" w:hAnsi="Arial" w:cs="Arial"/>
          <w:b/>
          <w:bCs/>
          <w:sz w:val="18"/>
          <w:szCs w:val="18"/>
        </w:rPr>
      </w:pPr>
    </w:p>
    <w:p w14:paraId="0C3E06F6" w14:textId="6EAAB650" w:rsidR="004116FF" w:rsidRPr="000462CF" w:rsidRDefault="004116FF" w:rsidP="004116FF">
      <w:pPr>
        <w:pStyle w:val="NormalIP10"/>
        <w:widowControl w:val="0"/>
        <w:jc w:val="left"/>
        <w:rPr>
          <w:rFonts w:ascii="Arial" w:hAnsi="Arial" w:cs="Arial"/>
          <w:b/>
          <w:bCs/>
          <w:sz w:val="18"/>
          <w:szCs w:val="18"/>
        </w:rPr>
      </w:pPr>
    </w:p>
    <w:p w14:paraId="429DB148" w14:textId="77777777" w:rsidR="004116FF" w:rsidRPr="000462CF" w:rsidRDefault="004116FF" w:rsidP="004116FF">
      <w:pPr>
        <w:widowControl w:val="0"/>
        <w:rPr>
          <w:rFonts w:ascii="Arial" w:hAnsi="Arial" w:cs="Arial"/>
          <w:sz w:val="18"/>
          <w:szCs w:val="18"/>
        </w:rPr>
      </w:pPr>
      <w:r w:rsidRPr="000462CF">
        <w:rPr>
          <w:rFonts w:ascii="Arial" w:hAnsi="Arial" w:cs="Arial"/>
          <w:sz w:val="18"/>
          <w:szCs w:val="18"/>
        </w:rPr>
        <w:br w:type="page"/>
      </w:r>
    </w:p>
    <w:p w14:paraId="36A6ED8D" w14:textId="77777777" w:rsidR="004116FF" w:rsidRPr="000462CF" w:rsidRDefault="004116FF" w:rsidP="004116FF">
      <w:pPr>
        <w:pStyle w:val="NormalIP10"/>
        <w:widowControl w:val="0"/>
        <w:jc w:val="left"/>
        <w:rPr>
          <w:rFonts w:ascii="Arial" w:hAnsi="Arial" w:cs="Arial"/>
          <w:sz w:val="18"/>
          <w:szCs w:val="18"/>
        </w:rPr>
        <w:sectPr w:rsidR="004116FF" w:rsidRPr="000462CF" w:rsidSect="004116FF">
          <w:headerReference w:type="default" r:id="rId16"/>
          <w:footerReference w:type="default" r:id="rId17"/>
          <w:pgSz w:w="11909" w:h="16834" w:code="9"/>
          <w:pgMar w:top="1134" w:right="851" w:bottom="851" w:left="1418" w:header="709" w:footer="709" w:gutter="0"/>
          <w:pgNumType w:start="1"/>
          <w:cols w:space="720"/>
          <w:docGrid w:linePitch="272"/>
        </w:sectPr>
      </w:pPr>
    </w:p>
    <w:tbl>
      <w:tblPr>
        <w:tblW w:w="9630" w:type="dxa"/>
        <w:tblLayout w:type="fixed"/>
        <w:tblLook w:val="0000" w:firstRow="0" w:lastRow="0" w:firstColumn="0" w:lastColumn="0" w:noHBand="0" w:noVBand="0"/>
      </w:tblPr>
      <w:tblGrid>
        <w:gridCol w:w="5813"/>
        <w:gridCol w:w="2124"/>
        <w:gridCol w:w="678"/>
        <w:gridCol w:w="508"/>
        <w:gridCol w:w="507"/>
      </w:tblGrid>
      <w:tr w:rsidR="004116FF" w:rsidRPr="000462CF" w14:paraId="4D3D0DD3" w14:textId="77777777" w:rsidTr="003539C2">
        <w:trPr>
          <w:trHeight w:val="20"/>
        </w:trPr>
        <w:tc>
          <w:tcPr>
            <w:tcW w:w="3018" w:type="pct"/>
          </w:tcPr>
          <w:p w14:paraId="3CF3FE42" w14:textId="77777777" w:rsidR="004116FF" w:rsidRPr="000462CF" w:rsidRDefault="004116FF" w:rsidP="004116FF">
            <w:pPr>
              <w:widowControl w:val="0"/>
              <w:ind w:left="-113"/>
              <w:jc w:val="right"/>
              <w:rPr>
                <w:rFonts w:ascii="Arial" w:hAnsi="Arial" w:cs="Arial"/>
                <w:snapToGrid w:val="0"/>
                <w:sz w:val="18"/>
                <w:szCs w:val="18"/>
                <w:lang w:val="en-US"/>
              </w:rPr>
            </w:pPr>
          </w:p>
        </w:tc>
        <w:tc>
          <w:tcPr>
            <w:tcW w:w="1103" w:type="pct"/>
            <w:tcBorders>
              <w:right w:val="single" w:sz="4" w:space="0" w:color="auto"/>
            </w:tcBorders>
          </w:tcPr>
          <w:p w14:paraId="776E011D" w14:textId="77777777" w:rsidR="004116FF" w:rsidRPr="000462CF" w:rsidRDefault="004116FF" w:rsidP="004116FF">
            <w:pPr>
              <w:widowControl w:val="0"/>
              <w:ind w:left="-113"/>
              <w:rPr>
                <w:rFonts w:ascii="Arial" w:hAnsi="Arial" w:cs="Arial"/>
                <w:snapToGrid w:val="0"/>
                <w:sz w:val="18"/>
                <w:szCs w:val="18"/>
              </w:rPr>
            </w:pPr>
            <w:r w:rsidRPr="000462CF">
              <w:rPr>
                <w:rFonts w:ascii="Arial" w:hAnsi="Arial" w:cs="Arial"/>
                <w:snapToGrid w:val="0"/>
                <w:sz w:val="18"/>
                <w:szCs w:val="18"/>
              </w:rPr>
              <w:t xml:space="preserve">Date (year, month, date) </w:t>
            </w:r>
          </w:p>
        </w:tc>
        <w:tc>
          <w:tcPr>
            <w:tcW w:w="352" w:type="pct"/>
            <w:tcBorders>
              <w:top w:val="single" w:sz="4" w:space="0" w:color="auto"/>
              <w:left w:val="single" w:sz="4" w:space="0" w:color="auto"/>
              <w:bottom w:val="single" w:sz="4" w:space="0" w:color="auto"/>
              <w:right w:val="single" w:sz="4" w:space="0" w:color="auto"/>
            </w:tcBorders>
          </w:tcPr>
          <w:p w14:paraId="522DBF41" w14:textId="14815A13" w:rsidR="004116FF" w:rsidRPr="00001872" w:rsidRDefault="007A3FBB" w:rsidP="004116FF">
            <w:pPr>
              <w:widowControl w:val="0"/>
              <w:jc w:val="center"/>
              <w:rPr>
                <w:rFonts w:ascii="Arial" w:hAnsi="Arial" w:cs="Arial"/>
                <w:b/>
                <w:snapToGrid w:val="0"/>
                <w:sz w:val="18"/>
                <w:szCs w:val="18"/>
                <w:lang w:val="uk-UA"/>
              </w:rPr>
            </w:pPr>
            <w:r w:rsidRPr="000462CF">
              <w:rPr>
                <w:rFonts w:ascii="Arial" w:hAnsi="Arial" w:cs="Arial"/>
                <w:b/>
                <w:snapToGrid w:val="0"/>
                <w:sz w:val="18"/>
                <w:szCs w:val="18"/>
              </w:rPr>
              <w:t>202</w:t>
            </w:r>
            <w:r>
              <w:rPr>
                <w:rFonts w:ascii="Arial" w:hAnsi="Arial" w:cs="Arial"/>
                <w:b/>
                <w:snapToGrid w:val="0"/>
                <w:sz w:val="18"/>
                <w:szCs w:val="18"/>
                <w:lang w:val="uk-UA"/>
              </w:rPr>
              <w:t>2</w:t>
            </w:r>
          </w:p>
        </w:tc>
        <w:tc>
          <w:tcPr>
            <w:tcW w:w="264" w:type="pct"/>
            <w:tcBorders>
              <w:top w:val="single" w:sz="4" w:space="0" w:color="auto"/>
              <w:left w:val="single" w:sz="4" w:space="0" w:color="auto"/>
              <w:bottom w:val="single" w:sz="4" w:space="0" w:color="auto"/>
              <w:right w:val="single" w:sz="4" w:space="0" w:color="auto"/>
            </w:tcBorders>
          </w:tcPr>
          <w:p w14:paraId="400EF50F" w14:textId="77777777" w:rsidR="004116FF" w:rsidRPr="000462CF" w:rsidRDefault="004116FF" w:rsidP="004116FF">
            <w:pPr>
              <w:widowControl w:val="0"/>
              <w:jc w:val="center"/>
              <w:rPr>
                <w:rFonts w:ascii="Arial" w:hAnsi="Arial" w:cs="Arial"/>
                <w:b/>
                <w:snapToGrid w:val="0"/>
                <w:sz w:val="18"/>
                <w:szCs w:val="18"/>
              </w:rPr>
            </w:pPr>
            <w:r w:rsidRPr="000462CF">
              <w:rPr>
                <w:rFonts w:ascii="Arial" w:hAnsi="Arial" w:cs="Arial"/>
                <w:b/>
                <w:snapToGrid w:val="0"/>
                <w:sz w:val="18"/>
                <w:szCs w:val="18"/>
              </w:rPr>
              <w:t>12</w:t>
            </w:r>
          </w:p>
        </w:tc>
        <w:tc>
          <w:tcPr>
            <w:tcW w:w="264" w:type="pct"/>
            <w:tcBorders>
              <w:top w:val="single" w:sz="4" w:space="0" w:color="auto"/>
              <w:left w:val="single" w:sz="4" w:space="0" w:color="auto"/>
              <w:bottom w:val="single" w:sz="4" w:space="0" w:color="auto"/>
              <w:right w:val="single" w:sz="4" w:space="0" w:color="auto"/>
            </w:tcBorders>
          </w:tcPr>
          <w:p w14:paraId="18DC0F20" w14:textId="77777777" w:rsidR="004116FF" w:rsidRPr="000462CF" w:rsidRDefault="004116FF" w:rsidP="004116FF">
            <w:pPr>
              <w:widowControl w:val="0"/>
              <w:jc w:val="center"/>
              <w:rPr>
                <w:rFonts w:ascii="Arial" w:hAnsi="Arial" w:cs="Arial"/>
                <w:b/>
                <w:snapToGrid w:val="0"/>
                <w:sz w:val="18"/>
                <w:szCs w:val="18"/>
              </w:rPr>
            </w:pPr>
            <w:r w:rsidRPr="000462CF">
              <w:rPr>
                <w:rFonts w:ascii="Arial" w:hAnsi="Arial" w:cs="Arial"/>
                <w:b/>
                <w:snapToGrid w:val="0"/>
                <w:sz w:val="18"/>
                <w:szCs w:val="18"/>
              </w:rPr>
              <w:t>31</w:t>
            </w:r>
          </w:p>
        </w:tc>
      </w:tr>
      <w:tr w:rsidR="004116FF" w:rsidRPr="000462CF" w14:paraId="0935B29B" w14:textId="77777777" w:rsidTr="003539C2">
        <w:trPr>
          <w:trHeight w:val="20"/>
        </w:trPr>
        <w:tc>
          <w:tcPr>
            <w:tcW w:w="3018" w:type="pct"/>
          </w:tcPr>
          <w:p w14:paraId="3A483144" w14:textId="77777777" w:rsidR="004116FF" w:rsidRPr="000462CF" w:rsidRDefault="004116FF" w:rsidP="004116FF">
            <w:pPr>
              <w:widowControl w:val="0"/>
              <w:ind w:left="-113" w:right="-113"/>
              <w:rPr>
                <w:rFonts w:ascii="Arial" w:hAnsi="Arial" w:cs="Arial"/>
                <w:snapToGrid w:val="0"/>
                <w:spacing w:val="-2"/>
                <w:sz w:val="18"/>
                <w:szCs w:val="18"/>
              </w:rPr>
            </w:pPr>
            <w:r w:rsidRPr="000462CF">
              <w:rPr>
                <w:rFonts w:ascii="Arial" w:hAnsi="Arial" w:cs="Arial"/>
                <w:snapToGrid w:val="0"/>
                <w:spacing w:val="-2"/>
                <w:sz w:val="18"/>
                <w:szCs w:val="18"/>
              </w:rPr>
              <w:t>Entity: “GlobalLogic Ukraine” LLC</w:t>
            </w:r>
          </w:p>
        </w:tc>
        <w:tc>
          <w:tcPr>
            <w:tcW w:w="1103" w:type="pct"/>
            <w:tcBorders>
              <w:right w:val="single" w:sz="4" w:space="0" w:color="auto"/>
            </w:tcBorders>
          </w:tcPr>
          <w:p w14:paraId="7E96E0D4" w14:textId="77777777" w:rsidR="004116FF" w:rsidRPr="000462CF" w:rsidRDefault="004116FF" w:rsidP="004116FF">
            <w:pPr>
              <w:widowControl w:val="0"/>
              <w:ind w:left="-113"/>
              <w:rPr>
                <w:rFonts w:ascii="Arial" w:hAnsi="Arial" w:cs="Arial"/>
                <w:snapToGrid w:val="0"/>
                <w:sz w:val="18"/>
                <w:szCs w:val="18"/>
              </w:rPr>
            </w:pPr>
            <w:r w:rsidRPr="000462CF">
              <w:rPr>
                <w:rFonts w:ascii="Arial" w:hAnsi="Arial" w:cs="Arial"/>
                <w:snapToGrid w:val="0"/>
                <w:sz w:val="18"/>
                <w:szCs w:val="18"/>
              </w:rPr>
              <w:t>per EDRPOU</w:t>
            </w:r>
            <w:r w:rsidRPr="000462CF">
              <w:rPr>
                <w:rFonts w:ascii="Arial" w:hAnsi="Arial" w:cs="Arial"/>
                <w:sz w:val="18"/>
                <w:szCs w:val="18"/>
                <w:lang w:eastAsia="uk-UA"/>
              </w:rPr>
              <w:t xml:space="preserve"> </w:t>
            </w:r>
          </w:p>
        </w:tc>
        <w:tc>
          <w:tcPr>
            <w:tcW w:w="880" w:type="pct"/>
            <w:gridSpan w:val="3"/>
            <w:tcBorders>
              <w:top w:val="single" w:sz="4" w:space="0" w:color="auto"/>
              <w:left w:val="single" w:sz="4" w:space="0" w:color="auto"/>
              <w:bottom w:val="single" w:sz="4" w:space="0" w:color="auto"/>
              <w:right w:val="single" w:sz="4" w:space="0" w:color="auto"/>
            </w:tcBorders>
          </w:tcPr>
          <w:p w14:paraId="7D3C3121" w14:textId="77777777" w:rsidR="004116FF" w:rsidRPr="000462CF" w:rsidRDefault="004116FF" w:rsidP="004116FF">
            <w:pPr>
              <w:widowControl w:val="0"/>
              <w:jc w:val="center"/>
              <w:rPr>
                <w:rFonts w:ascii="Arial" w:hAnsi="Arial" w:cs="Arial"/>
                <w:b/>
                <w:snapToGrid w:val="0"/>
                <w:sz w:val="18"/>
                <w:szCs w:val="18"/>
              </w:rPr>
            </w:pPr>
            <w:r w:rsidRPr="000462CF">
              <w:rPr>
                <w:rFonts w:ascii="Arial" w:hAnsi="Arial" w:cs="Arial"/>
                <w:b/>
                <w:snapToGrid w:val="0"/>
                <w:sz w:val="18"/>
                <w:szCs w:val="18"/>
              </w:rPr>
              <w:t>34423473</w:t>
            </w:r>
          </w:p>
        </w:tc>
      </w:tr>
    </w:tbl>
    <w:p w14:paraId="6C11A246" w14:textId="77777777" w:rsidR="004116FF" w:rsidRPr="000462CF" w:rsidRDefault="004116FF" w:rsidP="004116FF">
      <w:pPr>
        <w:widowControl w:val="0"/>
        <w:jc w:val="center"/>
        <w:rPr>
          <w:rFonts w:ascii="Arial" w:hAnsi="Arial" w:cs="Arial"/>
        </w:rPr>
      </w:pPr>
    </w:p>
    <w:p w14:paraId="7B8B3995" w14:textId="77777777" w:rsidR="004116FF" w:rsidRPr="000462CF" w:rsidRDefault="004116FF" w:rsidP="004116FF">
      <w:pPr>
        <w:widowControl w:val="0"/>
        <w:jc w:val="center"/>
        <w:rPr>
          <w:rFonts w:ascii="Arial" w:hAnsi="Arial" w:cs="Arial"/>
        </w:rPr>
      </w:pPr>
    </w:p>
    <w:p w14:paraId="272D0789" w14:textId="41694BB7" w:rsidR="004116FF" w:rsidRPr="00001872" w:rsidRDefault="001453C9" w:rsidP="004116FF">
      <w:pPr>
        <w:widowControl w:val="0"/>
        <w:jc w:val="center"/>
        <w:rPr>
          <w:rFonts w:ascii="Arial" w:hAnsi="Arial" w:cs="Arial"/>
          <w:b/>
          <w:snapToGrid w:val="0"/>
          <w:sz w:val="18"/>
          <w:szCs w:val="18"/>
          <w:lang w:val="uk-UA"/>
        </w:rPr>
      </w:pPr>
      <w:r w:rsidRPr="000462CF">
        <w:rPr>
          <w:rFonts w:ascii="Arial" w:hAnsi="Arial" w:cs="Arial"/>
          <w:b/>
          <w:snapToGrid w:val="0"/>
          <w:sz w:val="18"/>
          <w:szCs w:val="18"/>
          <w:lang w:val="en-US"/>
        </w:rPr>
        <w:t>Income s</w:t>
      </w:r>
      <w:proofErr w:type="spellStart"/>
      <w:r w:rsidR="004116FF" w:rsidRPr="000462CF">
        <w:rPr>
          <w:rFonts w:ascii="Arial" w:hAnsi="Arial" w:cs="Arial"/>
          <w:b/>
          <w:snapToGrid w:val="0"/>
          <w:sz w:val="18"/>
          <w:szCs w:val="18"/>
        </w:rPr>
        <w:t>tatement</w:t>
      </w:r>
      <w:proofErr w:type="spellEnd"/>
      <w:r w:rsidR="004116FF" w:rsidRPr="000462CF">
        <w:rPr>
          <w:rFonts w:ascii="Arial" w:hAnsi="Arial" w:cs="Arial"/>
          <w:b/>
          <w:snapToGrid w:val="0"/>
          <w:sz w:val="18"/>
          <w:szCs w:val="18"/>
        </w:rPr>
        <w:t xml:space="preserve"> </w:t>
      </w:r>
      <w:r w:rsidR="004116FF" w:rsidRPr="000462CF">
        <w:rPr>
          <w:rFonts w:ascii="Arial" w:hAnsi="Arial" w:cs="Arial"/>
          <w:b/>
          <w:snapToGrid w:val="0"/>
          <w:sz w:val="18"/>
          <w:szCs w:val="18"/>
        </w:rPr>
        <w:br/>
        <w:t xml:space="preserve">(Statement of comprehensive income) </w:t>
      </w:r>
      <w:r w:rsidR="004116FF" w:rsidRPr="000462CF">
        <w:rPr>
          <w:rFonts w:ascii="Arial" w:hAnsi="Arial" w:cs="Arial"/>
          <w:b/>
          <w:snapToGrid w:val="0"/>
          <w:sz w:val="18"/>
          <w:szCs w:val="18"/>
        </w:rPr>
        <w:br/>
        <w:t xml:space="preserve">for the year </w:t>
      </w:r>
      <w:r w:rsidR="007A3FBB" w:rsidRPr="000462CF">
        <w:rPr>
          <w:rFonts w:ascii="Arial" w:hAnsi="Arial" w:cs="Arial"/>
          <w:b/>
          <w:snapToGrid w:val="0"/>
          <w:sz w:val="18"/>
          <w:szCs w:val="18"/>
        </w:rPr>
        <w:t>202</w:t>
      </w:r>
      <w:r w:rsidR="007A3FBB">
        <w:rPr>
          <w:rFonts w:ascii="Arial" w:hAnsi="Arial" w:cs="Arial"/>
          <w:b/>
          <w:snapToGrid w:val="0"/>
          <w:sz w:val="18"/>
          <w:szCs w:val="18"/>
          <w:lang w:val="uk-UA"/>
        </w:rPr>
        <w:t>2</w:t>
      </w:r>
    </w:p>
    <w:p w14:paraId="0586D6BC" w14:textId="77777777" w:rsidR="004116FF" w:rsidRPr="000462CF" w:rsidRDefault="004116FF" w:rsidP="004116FF">
      <w:pPr>
        <w:widowControl w:val="0"/>
        <w:jc w:val="center"/>
        <w:rPr>
          <w:rFonts w:ascii="Arial" w:hAnsi="Arial" w:cs="Arial"/>
          <w:b/>
          <w:snapToGrid w:val="0"/>
          <w:sz w:val="16"/>
          <w:szCs w:val="16"/>
        </w:rPr>
      </w:pPr>
    </w:p>
    <w:tbl>
      <w:tblPr>
        <w:tblW w:w="5000" w:type="pct"/>
        <w:tblLayout w:type="fixed"/>
        <w:tblCellMar>
          <w:left w:w="30" w:type="dxa"/>
          <w:right w:w="30" w:type="dxa"/>
        </w:tblCellMar>
        <w:tblLook w:val="0000" w:firstRow="0" w:lastRow="0" w:firstColumn="0" w:lastColumn="0" w:noHBand="0" w:noVBand="0"/>
      </w:tblPr>
      <w:tblGrid>
        <w:gridCol w:w="4527"/>
        <w:gridCol w:w="1707"/>
        <w:gridCol w:w="1699"/>
        <w:gridCol w:w="1699"/>
      </w:tblGrid>
      <w:tr w:rsidR="004116FF" w:rsidRPr="000462CF" w14:paraId="6A6B40D2" w14:textId="77777777" w:rsidTr="004116FF">
        <w:trPr>
          <w:trHeight w:val="93"/>
        </w:trPr>
        <w:tc>
          <w:tcPr>
            <w:tcW w:w="2350" w:type="pct"/>
          </w:tcPr>
          <w:p w14:paraId="20E8941C" w14:textId="77777777" w:rsidR="004116FF" w:rsidRPr="000462CF" w:rsidRDefault="004116FF" w:rsidP="004116FF">
            <w:pPr>
              <w:widowControl w:val="0"/>
              <w:rPr>
                <w:rFonts w:ascii="Arial" w:hAnsi="Arial" w:cs="Arial"/>
                <w:snapToGrid w:val="0"/>
                <w:sz w:val="18"/>
                <w:szCs w:val="18"/>
              </w:rPr>
            </w:pPr>
          </w:p>
        </w:tc>
        <w:tc>
          <w:tcPr>
            <w:tcW w:w="886" w:type="pct"/>
            <w:vAlign w:val="bottom"/>
          </w:tcPr>
          <w:p w14:paraId="1586B74A" w14:textId="77777777" w:rsidR="004116FF" w:rsidRPr="000462CF" w:rsidRDefault="004116FF" w:rsidP="004116FF">
            <w:pPr>
              <w:widowControl w:val="0"/>
              <w:tabs>
                <w:tab w:val="left" w:pos="1114"/>
              </w:tabs>
              <w:jc w:val="center"/>
              <w:rPr>
                <w:rFonts w:ascii="Arial" w:hAnsi="Arial" w:cs="Arial"/>
                <w:snapToGrid w:val="0"/>
                <w:sz w:val="18"/>
                <w:szCs w:val="18"/>
              </w:rPr>
            </w:pPr>
            <w:r w:rsidRPr="000462CF">
              <w:rPr>
                <w:rFonts w:ascii="Arial" w:hAnsi="Arial" w:cs="Arial"/>
                <w:snapToGrid w:val="0"/>
                <w:sz w:val="18"/>
                <w:szCs w:val="18"/>
              </w:rPr>
              <w:t>Form № 2</w:t>
            </w:r>
          </w:p>
        </w:tc>
        <w:tc>
          <w:tcPr>
            <w:tcW w:w="882" w:type="pct"/>
            <w:tcBorders>
              <w:right w:val="single" w:sz="4" w:space="0" w:color="auto"/>
            </w:tcBorders>
          </w:tcPr>
          <w:p w14:paraId="6C323F70" w14:textId="77777777" w:rsidR="004116FF" w:rsidRPr="000462CF" w:rsidRDefault="004116FF" w:rsidP="004116FF">
            <w:pPr>
              <w:widowControl w:val="0"/>
              <w:jc w:val="center"/>
              <w:rPr>
                <w:rFonts w:ascii="Arial" w:hAnsi="Arial" w:cs="Arial"/>
                <w:snapToGrid w:val="0"/>
                <w:sz w:val="18"/>
                <w:szCs w:val="18"/>
              </w:rPr>
            </w:pPr>
            <w:r w:rsidRPr="000462CF">
              <w:rPr>
                <w:rFonts w:ascii="Arial" w:hAnsi="Arial" w:cs="Arial"/>
                <w:bCs/>
                <w:sz w:val="18"/>
                <w:szCs w:val="18"/>
              </w:rPr>
              <w:t>DKUD code</w:t>
            </w:r>
          </w:p>
        </w:tc>
        <w:tc>
          <w:tcPr>
            <w:tcW w:w="882" w:type="pct"/>
            <w:tcBorders>
              <w:top w:val="single" w:sz="4" w:space="0" w:color="auto"/>
              <w:left w:val="single" w:sz="4" w:space="0" w:color="auto"/>
              <w:bottom w:val="single" w:sz="4" w:space="0" w:color="auto"/>
              <w:right w:val="single" w:sz="4" w:space="0" w:color="auto"/>
            </w:tcBorders>
          </w:tcPr>
          <w:p w14:paraId="5EB8964F" w14:textId="77777777" w:rsidR="004116FF" w:rsidRPr="000462CF" w:rsidRDefault="004116FF" w:rsidP="004116FF">
            <w:pPr>
              <w:widowControl w:val="0"/>
              <w:jc w:val="center"/>
              <w:rPr>
                <w:rFonts w:ascii="Arial" w:hAnsi="Arial" w:cs="Arial"/>
                <w:b/>
                <w:snapToGrid w:val="0"/>
                <w:sz w:val="18"/>
                <w:szCs w:val="18"/>
              </w:rPr>
            </w:pPr>
            <w:r w:rsidRPr="000462CF">
              <w:rPr>
                <w:rFonts w:ascii="Arial" w:hAnsi="Arial" w:cs="Arial"/>
                <w:snapToGrid w:val="0"/>
                <w:sz w:val="18"/>
                <w:szCs w:val="18"/>
              </w:rPr>
              <w:t>1801003</w:t>
            </w:r>
          </w:p>
        </w:tc>
      </w:tr>
    </w:tbl>
    <w:p w14:paraId="2FA29640" w14:textId="77777777" w:rsidR="004116FF" w:rsidRPr="000462CF" w:rsidRDefault="004116FF" w:rsidP="004116FF">
      <w:pPr>
        <w:pStyle w:val="Heading3"/>
        <w:jc w:val="center"/>
        <w:rPr>
          <w:rFonts w:ascii="Arial" w:hAnsi="Arial" w:cs="Arial"/>
          <w:snapToGrid w:val="0"/>
          <w:sz w:val="18"/>
        </w:rPr>
      </w:pPr>
      <w:r w:rsidRPr="000462CF">
        <w:rPr>
          <w:rFonts w:ascii="Arial" w:hAnsi="Arial" w:cs="Arial"/>
          <w:sz w:val="18"/>
        </w:rPr>
        <w:t xml:space="preserve">І. </w:t>
      </w:r>
      <w:r w:rsidRPr="000462CF">
        <w:rPr>
          <w:rFonts w:ascii="Arial" w:hAnsi="Arial" w:cs="Arial"/>
          <w:snapToGrid w:val="0"/>
          <w:sz w:val="18"/>
        </w:rPr>
        <w:t>FINANCIAL RESULTS</w:t>
      </w:r>
    </w:p>
    <w:tbl>
      <w:tblPr>
        <w:tblW w:w="10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5"/>
        <w:gridCol w:w="852"/>
        <w:gridCol w:w="852"/>
        <w:gridCol w:w="1702"/>
        <w:gridCol w:w="1702"/>
      </w:tblGrid>
      <w:tr w:rsidR="002A7225" w:rsidRPr="000462CF" w14:paraId="1B93D990" w14:textId="77777777" w:rsidTr="00375D1C">
        <w:trPr>
          <w:trHeight w:val="20"/>
          <w:jc w:val="center"/>
        </w:trPr>
        <w:tc>
          <w:tcPr>
            <w:tcW w:w="2566" w:type="pct"/>
            <w:vAlign w:val="bottom"/>
          </w:tcPr>
          <w:p w14:paraId="0B6AE68D" w14:textId="77777777" w:rsidR="002A7225" w:rsidRPr="000462CF" w:rsidRDefault="002A7225" w:rsidP="002A7225">
            <w:pPr>
              <w:pStyle w:val="NormalWeb"/>
              <w:widowControl w:val="0"/>
              <w:jc w:val="center"/>
              <w:rPr>
                <w:rFonts w:ascii="Arial" w:hAnsi="Arial" w:cs="Arial"/>
                <w:sz w:val="18"/>
                <w:szCs w:val="18"/>
              </w:rPr>
            </w:pPr>
            <w:r w:rsidRPr="000462CF">
              <w:rPr>
                <w:rFonts w:ascii="Arial" w:hAnsi="Arial" w:cs="Arial"/>
                <w:b/>
                <w:snapToGrid w:val="0"/>
                <w:sz w:val="18"/>
                <w:szCs w:val="18"/>
              </w:rPr>
              <w:t>Description</w:t>
            </w:r>
          </w:p>
        </w:tc>
        <w:tc>
          <w:tcPr>
            <w:tcW w:w="406" w:type="pct"/>
            <w:vAlign w:val="center"/>
          </w:tcPr>
          <w:p w14:paraId="58A730E9" w14:textId="228BB70D" w:rsidR="002A7225" w:rsidRPr="000462CF" w:rsidRDefault="00F3464F" w:rsidP="002A7225">
            <w:pPr>
              <w:pStyle w:val="NormalWeb"/>
              <w:widowControl w:val="0"/>
              <w:jc w:val="center"/>
              <w:rPr>
                <w:rFonts w:ascii="Arial" w:hAnsi="Arial" w:cs="Arial"/>
                <w:b/>
                <w:snapToGrid w:val="0"/>
                <w:sz w:val="18"/>
                <w:szCs w:val="18"/>
                <w:lang w:val="en-US"/>
              </w:rPr>
            </w:pPr>
            <w:r w:rsidRPr="000462CF">
              <w:rPr>
                <w:rFonts w:ascii="Arial" w:hAnsi="Arial" w:cs="Arial"/>
                <w:b/>
                <w:color w:val="000000"/>
                <w:sz w:val="18"/>
                <w:szCs w:val="18"/>
                <w:lang w:val="en-US" w:eastAsia="uk-UA"/>
              </w:rPr>
              <w:t>Note</w:t>
            </w:r>
          </w:p>
        </w:tc>
        <w:tc>
          <w:tcPr>
            <w:tcW w:w="406" w:type="pct"/>
            <w:vAlign w:val="bottom"/>
          </w:tcPr>
          <w:p w14:paraId="1F1B65C6" w14:textId="19E7474E" w:rsidR="002A7225" w:rsidRPr="000462CF" w:rsidRDefault="002A7225" w:rsidP="002A7225">
            <w:pPr>
              <w:pStyle w:val="NormalWeb"/>
              <w:widowControl w:val="0"/>
              <w:jc w:val="center"/>
              <w:rPr>
                <w:rFonts w:ascii="Arial" w:hAnsi="Arial" w:cs="Arial"/>
                <w:sz w:val="18"/>
                <w:szCs w:val="18"/>
              </w:rPr>
            </w:pPr>
            <w:r w:rsidRPr="000462CF">
              <w:rPr>
                <w:rFonts w:ascii="Arial" w:hAnsi="Arial" w:cs="Arial"/>
                <w:b/>
                <w:snapToGrid w:val="0"/>
                <w:sz w:val="18"/>
                <w:szCs w:val="18"/>
              </w:rPr>
              <w:t>Line code</w:t>
            </w:r>
          </w:p>
        </w:tc>
        <w:tc>
          <w:tcPr>
            <w:tcW w:w="811" w:type="pct"/>
            <w:vAlign w:val="bottom"/>
          </w:tcPr>
          <w:p w14:paraId="791C1965" w14:textId="77777777" w:rsidR="002A7225" w:rsidRPr="000462CF" w:rsidRDefault="002A7225" w:rsidP="002A7225">
            <w:pPr>
              <w:widowControl w:val="0"/>
              <w:jc w:val="center"/>
              <w:rPr>
                <w:rFonts w:ascii="Arial" w:hAnsi="Arial" w:cs="Arial"/>
                <w:b/>
                <w:snapToGrid w:val="0"/>
                <w:sz w:val="18"/>
                <w:szCs w:val="18"/>
              </w:rPr>
            </w:pPr>
            <w:r w:rsidRPr="000462CF">
              <w:rPr>
                <w:rFonts w:ascii="Arial" w:hAnsi="Arial" w:cs="Arial"/>
                <w:b/>
                <w:snapToGrid w:val="0"/>
                <w:sz w:val="18"/>
                <w:szCs w:val="18"/>
              </w:rPr>
              <w:t xml:space="preserve">Current </w:t>
            </w:r>
            <w:r w:rsidRPr="000462CF">
              <w:rPr>
                <w:rFonts w:ascii="Arial" w:hAnsi="Arial" w:cs="Arial"/>
                <w:b/>
                <w:snapToGrid w:val="0"/>
                <w:sz w:val="18"/>
                <w:szCs w:val="18"/>
              </w:rPr>
              <w:br/>
              <w:t>period</w:t>
            </w:r>
          </w:p>
        </w:tc>
        <w:tc>
          <w:tcPr>
            <w:tcW w:w="811" w:type="pct"/>
            <w:vAlign w:val="bottom"/>
          </w:tcPr>
          <w:p w14:paraId="460727EF" w14:textId="77777777" w:rsidR="002A7225" w:rsidRPr="000462CF" w:rsidRDefault="002A7225" w:rsidP="002A7225">
            <w:pPr>
              <w:widowControl w:val="0"/>
              <w:jc w:val="center"/>
              <w:rPr>
                <w:rFonts w:ascii="Arial" w:hAnsi="Arial" w:cs="Arial"/>
                <w:b/>
                <w:snapToGrid w:val="0"/>
                <w:sz w:val="18"/>
                <w:szCs w:val="18"/>
              </w:rPr>
            </w:pPr>
            <w:r w:rsidRPr="000462CF">
              <w:rPr>
                <w:rFonts w:ascii="Arial" w:hAnsi="Arial" w:cs="Arial"/>
                <w:b/>
                <w:snapToGrid w:val="0"/>
                <w:sz w:val="18"/>
                <w:szCs w:val="18"/>
              </w:rPr>
              <w:t xml:space="preserve">Preceding </w:t>
            </w:r>
            <w:r w:rsidRPr="000462CF">
              <w:rPr>
                <w:rFonts w:ascii="Arial" w:hAnsi="Arial" w:cs="Arial"/>
                <w:b/>
                <w:snapToGrid w:val="0"/>
                <w:sz w:val="18"/>
                <w:szCs w:val="18"/>
              </w:rPr>
              <w:br/>
              <w:t>period</w:t>
            </w:r>
          </w:p>
        </w:tc>
      </w:tr>
      <w:tr w:rsidR="002A7225" w:rsidRPr="000462CF" w14:paraId="0E733287" w14:textId="77777777" w:rsidTr="00375D1C">
        <w:trPr>
          <w:trHeight w:val="20"/>
          <w:jc w:val="center"/>
        </w:trPr>
        <w:tc>
          <w:tcPr>
            <w:tcW w:w="2566" w:type="pct"/>
            <w:vAlign w:val="bottom"/>
          </w:tcPr>
          <w:p w14:paraId="120E25B5" w14:textId="77777777" w:rsidR="002A7225" w:rsidRPr="000462CF" w:rsidRDefault="002A7225" w:rsidP="002A7225">
            <w:pPr>
              <w:pStyle w:val="NormalWeb"/>
              <w:widowControl w:val="0"/>
              <w:jc w:val="center"/>
              <w:rPr>
                <w:rFonts w:ascii="Arial" w:hAnsi="Arial" w:cs="Arial"/>
                <w:b/>
                <w:sz w:val="18"/>
                <w:szCs w:val="18"/>
              </w:rPr>
            </w:pPr>
            <w:r w:rsidRPr="000462CF">
              <w:rPr>
                <w:rFonts w:ascii="Arial" w:hAnsi="Arial" w:cs="Arial"/>
                <w:b/>
                <w:sz w:val="18"/>
                <w:szCs w:val="18"/>
              </w:rPr>
              <w:t>1 </w:t>
            </w:r>
          </w:p>
        </w:tc>
        <w:tc>
          <w:tcPr>
            <w:tcW w:w="406" w:type="pct"/>
            <w:vAlign w:val="center"/>
          </w:tcPr>
          <w:p w14:paraId="6B8B731F" w14:textId="77777777" w:rsidR="002A7225" w:rsidRPr="000462CF" w:rsidRDefault="002A7225" w:rsidP="002A7225">
            <w:pPr>
              <w:pStyle w:val="NormalWeb"/>
              <w:widowControl w:val="0"/>
              <w:jc w:val="center"/>
              <w:rPr>
                <w:rFonts w:ascii="Arial" w:hAnsi="Arial" w:cs="Arial"/>
                <w:b/>
                <w:sz w:val="18"/>
                <w:szCs w:val="18"/>
              </w:rPr>
            </w:pPr>
          </w:p>
        </w:tc>
        <w:tc>
          <w:tcPr>
            <w:tcW w:w="406" w:type="pct"/>
            <w:vAlign w:val="bottom"/>
          </w:tcPr>
          <w:p w14:paraId="43C953AA" w14:textId="210C2F9E" w:rsidR="002A7225" w:rsidRPr="000462CF" w:rsidRDefault="002A7225" w:rsidP="002A7225">
            <w:pPr>
              <w:pStyle w:val="NormalWeb"/>
              <w:widowControl w:val="0"/>
              <w:jc w:val="center"/>
              <w:rPr>
                <w:rFonts w:ascii="Arial" w:hAnsi="Arial" w:cs="Arial"/>
                <w:b/>
                <w:sz w:val="18"/>
                <w:szCs w:val="18"/>
              </w:rPr>
            </w:pPr>
            <w:r w:rsidRPr="000462CF">
              <w:rPr>
                <w:rFonts w:ascii="Arial" w:hAnsi="Arial" w:cs="Arial"/>
                <w:b/>
                <w:sz w:val="18"/>
                <w:szCs w:val="18"/>
              </w:rPr>
              <w:t>2 </w:t>
            </w:r>
          </w:p>
        </w:tc>
        <w:tc>
          <w:tcPr>
            <w:tcW w:w="811" w:type="pct"/>
            <w:tcBorders>
              <w:bottom w:val="single" w:sz="4" w:space="0" w:color="auto"/>
            </w:tcBorders>
            <w:vAlign w:val="bottom"/>
          </w:tcPr>
          <w:p w14:paraId="1D9B8277" w14:textId="77777777" w:rsidR="002A7225" w:rsidRPr="000462CF" w:rsidRDefault="002A7225" w:rsidP="002A7225">
            <w:pPr>
              <w:pStyle w:val="NormalWeb"/>
              <w:widowControl w:val="0"/>
              <w:jc w:val="center"/>
              <w:rPr>
                <w:rFonts w:ascii="Arial" w:hAnsi="Arial" w:cs="Arial"/>
                <w:b/>
                <w:sz w:val="18"/>
                <w:szCs w:val="18"/>
              </w:rPr>
            </w:pPr>
            <w:r w:rsidRPr="000462CF">
              <w:rPr>
                <w:rFonts w:ascii="Arial" w:hAnsi="Arial" w:cs="Arial"/>
                <w:b/>
                <w:sz w:val="18"/>
                <w:szCs w:val="18"/>
              </w:rPr>
              <w:t>3 </w:t>
            </w:r>
          </w:p>
        </w:tc>
        <w:tc>
          <w:tcPr>
            <w:tcW w:w="811" w:type="pct"/>
            <w:vAlign w:val="bottom"/>
          </w:tcPr>
          <w:p w14:paraId="71E8E3AC" w14:textId="77777777" w:rsidR="002A7225" w:rsidRPr="000462CF" w:rsidRDefault="002A7225" w:rsidP="002A7225">
            <w:pPr>
              <w:pStyle w:val="NormalWeb"/>
              <w:widowControl w:val="0"/>
              <w:jc w:val="center"/>
              <w:rPr>
                <w:rFonts w:ascii="Arial" w:hAnsi="Arial" w:cs="Arial"/>
                <w:b/>
                <w:sz w:val="18"/>
                <w:szCs w:val="18"/>
              </w:rPr>
            </w:pPr>
            <w:r w:rsidRPr="000462CF">
              <w:rPr>
                <w:rFonts w:ascii="Arial" w:hAnsi="Arial" w:cs="Arial"/>
                <w:b/>
                <w:sz w:val="18"/>
                <w:szCs w:val="18"/>
              </w:rPr>
              <w:t>4 </w:t>
            </w:r>
          </w:p>
        </w:tc>
      </w:tr>
      <w:tr w:rsidR="007A3FBB" w:rsidRPr="000462CF" w14:paraId="4342E267" w14:textId="77777777" w:rsidTr="00375D1C">
        <w:trPr>
          <w:trHeight w:val="20"/>
          <w:jc w:val="center"/>
        </w:trPr>
        <w:tc>
          <w:tcPr>
            <w:tcW w:w="2566" w:type="pct"/>
            <w:vAlign w:val="bottom"/>
          </w:tcPr>
          <w:p w14:paraId="74660E07" w14:textId="7C64CB62" w:rsidR="007A3FBB" w:rsidRPr="000462CF" w:rsidRDefault="007A3FBB" w:rsidP="007A3FBB">
            <w:pPr>
              <w:widowControl w:val="0"/>
              <w:ind w:left="56" w:hanging="113"/>
              <w:rPr>
                <w:rFonts w:ascii="Arial" w:hAnsi="Arial" w:cs="Arial"/>
                <w:snapToGrid w:val="0"/>
                <w:sz w:val="18"/>
                <w:szCs w:val="18"/>
              </w:rPr>
            </w:pPr>
            <w:r w:rsidRPr="000462CF">
              <w:rPr>
                <w:rFonts w:ascii="Arial" w:hAnsi="Arial" w:cs="Arial"/>
                <w:sz w:val="18"/>
                <w:szCs w:val="18"/>
              </w:rPr>
              <w:t>Net revenue from sales of goods (merchandise, services)</w:t>
            </w:r>
          </w:p>
        </w:tc>
        <w:tc>
          <w:tcPr>
            <w:tcW w:w="406" w:type="pct"/>
            <w:vAlign w:val="bottom"/>
          </w:tcPr>
          <w:p w14:paraId="403EC4D8" w14:textId="2CA68816" w:rsidR="007A3FBB" w:rsidRPr="000462CF" w:rsidRDefault="007A3FBB" w:rsidP="007A3FBB">
            <w:pPr>
              <w:pStyle w:val="NormalWeb"/>
              <w:widowControl w:val="0"/>
              <w:jc w:val="center"/>
              <w:rPr>
                <w:rFonts w:ascii="Arial" w:hAnsi="Arial" w:cs="Arial"/>
                <w:sz w:val="18"/>
                <w:szCs w:val="18"/>
              </w:rPr>
            </w:pPr>
            <w:r w:rsidRPr="000462CF">
              <w:rPr>
                <w:rFonts w:ascii="Arial" w:hAnsi="Arial" w:cs="Arial"/>
                <w:color w:val="000000"/>
                <w:sz w:val="18"/>
                <w:szCs w:val="18"/>
                <w:lang w:val="uk-UA" w:eastAsia="uk-UA"/>
              </w:rPr>
              <w:t>1</w:t>
            </w:r>
            <w:r>
              <w:rPr>
                <w:rFonts w:ascii="Arial" w:hAnsi="Arial" w:cs="Arial"/>
                <w:color w:val="000000"/>
                <w:sz w:val="18"/>
                <w:szCs w:val="18"/>
                <w:lang w:val="uk-UA" w:eastAsia="uk-UA"/>
              </w:rPr>
              <w:t>6</w:t>
            </w:r>
          </w:p>
        </w:tc>
        <w:tc>
          <w:tcPr>
            <w:tcW w:w="406" w:type="pct"/>
            <w:vAlign w:val="bottom"/>
          </w:tcPr>
          <w:p w14:paraId="0A350A19" w14:textId="5FCC6B57" w:rsidR="007A3FBB" w:rsidRPr="000462CF" w:rsidRDefault="007A3FBB" w:rsidP="007A3FBB">
            <w:pPr>
              <w:pStyle w:val="NormalWeb"/>
              <w:widowControl w:val="0"/>
              <w:jc w:val="center"/>
              <w:rPr>
                <w:rFonts w:ascii="Arial" w:hAnsi="Arial" w:cs="Arial"/>
                <w:sz w:val="18"/>
                <w:szCs w:val="18"/>
              </w:rPr>
            </w:pPr>
            <w:r w:rsidRPr="000462CF">
              <w:rPr>
                <w:rFonts w:ascii="Arial" w:hAnsi="Arial" w:cs="Arial"/>
                <w:sz w:val="18"/>
                <w:szCs w:val="18"/>
              </w:rPr>
              <w:t>2000</w:t>
            </w:r>
          </w:p>
        </w:tc>
        <w:tc>
          <w:tcPr>
            <w:tcW w:w="811" w:type="pct"/>
            <w:tcBorders>
              <w:top w:val="single" w:sz="4" w:space="0" w:color="auto"/>
              <w:left w:val="nil"/>
              <w:bottom w:val="single" w:sz="4" w:space="0" w:color="auto"/>
              <w:right w:val="nil"/>
            </w:tcBorders>
            <w:shd w:val="clear" w:color="auto" w:fill="auto"/>
            <w:vAlign w:val="bottom"/>
          </w:tcPr>
          <w:p w14:paraId="2FD115C2" w14:textId="311AEFF4" w:rsidR="007A3FBB" w:rsidRPr="00764A3C" w:rsidRDefault="007A3FBB" w:rsidP="007A3FBB">
            <w:pPr>
              <w:tabs>
                <w:tab w:val="decimal" w:pos="1440"/>
              </w:tabs>
              <w:rPr>
                <w:rFonts w:ascii="Arial" w:hAnsi="Arial" w:cs="Arial"/>
                <w:color w:val="000000"/>
                <w:sz w:val="18"/>
                <w:szCs w:val="18"/>
                <w:lang w:val="uk-UA"/>
              </w:rPr>
            </w:pPr>
            <w:r>
              <w:rPr>
                <w:rFonts w:ascii="Arial" w:hAnsi="Arial" w:cs="Arial"/>
                <w:color w:val="000000"/>
                <w:sz w:val="18"/>
                <w:szCs w:val="18"/>
                <w:lang w:val="uk-UA"/>
              </w:rPr>
              <w:t>11</w:t>
            </w:r>
            <w:r w:rsidRPr="000462CF">
              <w:rPr>
                <w:rFonts w:ascii="Arial" w:hAnsi="Arial" w:cs="Arial"/>
                <w:color w:val="000000"/>
                <w:sz w:val="18"/>
                <w:szCs w:val="18"/>
              </w:rPr>
              <w:t>,</w:t>
            </w:r>
            <w:r>
              <w:rPr>
                <w:rFonts w:ascii="Arial" w:hAnsi="Arial" w:cs="Arial"/>
                <w:color w:val="000000"/>
                <w:sz w:val="18"/>
                <w:szCs w:val="18"/>
                <w:lang w:val="uk-UA"/>
              </w:rPr>
              <w:t>515</w:t>
            </w:r>
            <w:r w:rsidRPr="000462CF">
              <w:rPr>
                <w:rFonts w:ascii="Arial" w:hAnsi="Arial" w:cs="Arial"/>
                <w:color w:val="000000"/>
                <w:sz w:val="18"/>
                <w:szCs w:val="18"/>
              </w:rPr>
              <w:t>,</w:t>
            </w:r>
            <w:r>
              <w:rPr>
                <w:rFonts w:ascii="Arial" w:hAnsi="Arial" w:cs="Arial"/>
                <w:color w:val="000000"/>
                <w:sz w:val="18"/>
                <w:szCs w:val="18"/>
                <w:lang w:val="uk-UA"/>
              </w:rPr>
              <w:t>158</w:t>
            </w:r>
          </w:p>
        </w:tc>
        <w:tc>
          <w:tcPr>
            <w:tcW w:w="811" w:type="pct"/>
            <w:vAlign w:val="bottom"/>
          </w:tcPr>
          <w:p w14:paraId="033C818E" w14:textId="7FAF29B0" w:rsidR="007A3FBB" w:rsidRPr="000462CF" w:rsidRDefault="007A3FBB" w:rsidP="007A3FBB">
            <w:pPr>
              <w:widowControl w:val="0"/>
              <w:tabs>
                <w:tab w:val="decimal" w:pos="1440"/>
              </w:tabs>
              <w:rPr>
                <w:rFonts w:ascii="Arial" w:hAnsi="Arial" w:cs="Arial"/>
                <w:sz w:val="18"/>
                <w:szCs w:val="18"/>
              </w:rPr>
            </w:pPr>
            <w:r w:rsidRPr="000462CF">
              <w:rPr>
                <w:rFonts w:ascii="Arial" w:hAnsi="Arial" w:cs="Arial"/>
                <w:color w:val="000000"/>
                <w:sz w:val="18"/>
                <w:szCs w:val="18"/>
              </w:rPr>
              <w:t>7,708,009</w:t>
            </w:r>
          </w:p>
        </w:tc>
      </w:tr>
      <w:tr w:rsidR="007A3FBB" w:rsidRPr="000462CF" w14:paraId="7BFDAEE1" w14:textId="77777777" w:rsidTr="00375D1C">
        <w:trPr>
          <w:trHeight w:val="20"/>
          <w:jc w:val="center"/>
        </w:trPr>
        <w:tc>
          <w:tcPr>
            <w:tcW w:w="2566" w:type="pct"/>
            <w:vAlign w:val="bottom"/>
          </w:tcPr>
          <w:p w14:paraId="77F45DA3" w14:textId="6452027E" w:rsidR="007A3FBB" w:rsidRPr="000462CF" w:rsidRDefault="007A3FBB" w:rsidP="007A3FBB">
            <w:pPr>
              <w:widowControl w:val="0"/>
              <w:ind w:left="56" w:hanging="113"/>
              <w:rPr>
                <w:rFonts w:ascii="Arial" w:hAnsi="Arial" w:cs="Arial"/>
                <w:snapToGrid w:val="0"/>
                <w:sz w:val="18"/>
                <w:szCs w:val="18"/>
              </w:rPr>
            </w:pPr>
            <w:r w:rsidRPr="000462CF">
              <w:rPr>
                <w:rFonts w:ascii="Arial" w:hAnsi="Arial" w:cs="Arial"/>
                <w:sz w:val="18"/>
                <w:szCs w:val="18"/>
              </w:rPr>
              <w:t>Cost of goods sold (merchandise, services)</w:t>
            </w:r>
          </w:p>
        </w:tc>
        <w:tc>
          <w:tcPr>
            <w:tcW w:w="406" w:type="pct"/>
            <w:vAlign w:val="bottom"/>
          </w:tcPr>
          <w:p w14:paraId="32849EE2" w14:textId="7DDF35C7" w:rsidR="007A3FBB" w:rsidRPr="000462CF" w:rsidRDefault="007A3FBB" w:rsidP="007A3FBB">
            <w:pPr>
              <w:pStyle w:val="NormalWeb"/>
              <w:widowControl w:val="0"/>
              <w:jc w:val="center"/>
              <w:rPr>
                <w:rFonts w:ascii="Arial" w:hAnsi="Arial" w:cs="Arial"/>
                <w:sz w:val="18"/>
                <w:szCs w:val="18"/>
              </w:rPr>
            </w:pPr>
            <w:r w:rsidRPr="000462CF">
              <w:rPr>
                <w:rFonts w:ascii="Arial" w:hAnsi="Arial" w:cs="Arial"/>
                <w:color w:val="000000"/>
                <w:sz w:val="18"/>
                <w:szCs w:val="18"/>
                <w:lang w:val="uk-UA" w:eastAsia="uk-UA"/>
              </w:rPr>
              <w:t>1</w:t>
            </w:r>
            <w:r>
              <w:rPr>
                <w:rFonts w:ascii="Arial" w:hAnsi="Arial" w:cs="Arial"/>
                <w:color w:val="000000"/>
                <w:sz w:val="18"/>
                <w:szCs w:val="18"/>
                <w:lang w:val="uk-UA" w:eastAsia="uk-UA"/>
              </w:rPr>
              <w:t>7</w:t>
            </w:r>
          </w:p>
        </w:tc>
        <w:tc>
          <w:tcPr>
            <w:tcW w:w="406" w:type="pct"/>
            <w:vAlign w:val="bottom"/>
          </w:tcPr>
          <w:p w14:paraId="74B92D59" w14:textId="43125CF3" w:rsidR="007A3FBB" w:rsidRPr="000462CF" w:rsidRDefault="007A3FBB" w:rsidP="007A3FBB">
            <w:pPr>
              <w:pStyle w:val="NormalWeb"/>
              <w:widowControl w:val="0"/>
              <w:jc w:val="center"/>
              <w:rPr>
                <w:rFonts w:ascii="Arial" w:hAnsi="Arial" w:cs="Arial"/>
                <w:sz w:val="18"/>
                <w:szCs w:val="18"/>
              </w:rPr>
            </w:pPr>
            <w:r w:rsidRPr="000462CF">
              <w:rPr>
                <w:rFonts w:ascii="Arial" w:hAnsi="Arial" w:cs="Arial"/>
                <w:sz w:val="18"/>
                <w:szCs w:val="18"/>
              </w:rPr>
              <w:t>2050</w:t>
            </w:r>
          </w:p>
        </w:tc>
        <w:tc>
          <w:tcPr>
            <w:tcW w:w="811" w:type="pct"/>
            <w:tcBorders>
              <w:top w:val="single" w:sz="4" w:space="0" w:color="auto"/>
              <w:left w:val="nil"/>
              <w:bottom w:val="single" w:sz="4" w:space="0" w:color="auto"/>
              <w:right w:val="nil"/>
            </w:tcBorders>
            <w:shd w:val="clear" w:color="auto" w:fill="auto"/>
            <w:vAlign w:val="bottom"/>
          </w:tcPr>
          <w:p w14:paraId="7F0DA856" w14:textId="1EAD2F77" w:rsidR="007A3FBB" w:rsidRPr="000462CF" w:rsidRDefault="007A3FBB" w:rsidP="007A3FBB">
            <w:pPr>
              <w:tabs>
                <w:tab w:val="decimal" w:pos="1440"/>
              </w:tabs>
              <w:rPr>
                <w:rFonts w:ascii="Arial" w:hAnsi="Arial" w:cs="Arial"/>
                <w:color w:val="000000"/>
                <w:sz w:val="18"/>
                <w:szCs w:val="18"/>
                <w:lang w:val="en-US"/>
              </w:rPr>
            </w:pPr>
            <w:r w:rsidRPr="000462CF">
              <w:rPr>
                <w:rFonts w:ascii="Arial" w:hAnsi="Arial" w:cs="Arial"/>
                <w:color w:val="000000"/>
                <w:sz w:val="18"/>
                <w:szCs w:val="18"/>
              </w:rPr>
              <w:t>(</w:t>
            </w:r>
            <w:r>
              <w:rPr>
                <w:rFonts w:ascii="Arial" w:hAnsi="Arial" w:cs="Arial"/>
                <w:color w:val="000000"/>
                <w:sz w:val="18"/>
                <w:szCs w:val="18"/>
                <w:lang w:val="uk-UA"/>
              </w:rPr>
              <w:t>10</w:t>
            </w:r>
            <w:r w:rsidRPr="000462CF">
              <w:rPr>
                <w:rFonts w:ascii="Arial" w:hAnsi="Arial" w:cs="Arial"/>
                <w:color w:val="000000"/>
                <w:sz w:val="18"/>
                <w:szCs w:val="18"/>
              </w:rPr>
              <w:t>,</w:t>
            </w:r>
            <w:r>
              <w:rPr>
                <w:rFonts w:ascii="Arial" w:hAnsi="Arial" w:cs="Arial"/>
                <w:color w:val="000000"/>
                <w:sz w:val="18"/>
                <w:szCs w:val="18"/>
                <w:lang w:val="uk-UA"/>
              </w:rPr>
              <w:t>124</w:t>
            </w:r>
            <w:r w:rsidRPr="000462CF">
              <w:rPr>
                <w:rFonts w:ascii="Arial" w:hAnsi="Arial" w:cs="Arial"/>
                <w:color w:val="000000"/>
                <w:sz w:val="18"/>
                <w:szCs w:val="18"/>
              </w:rPr>
              <w:t>,</w:t>
            </w:r>
            <w:r>
              <w:rPr>
                <w:rFonts w:ascii="Arial" w:hAnsi="Arial" w:cs="Arial"/>
                <w:color w:val="000000"/>
                <w:sz w:val="18"/>
                <w:szCs w:val="18"/>
                <w:lang w:val="uk-UA"/>
              </w:rPr>
              <w:t>904</w:t>
            </w:r>
            <w:r w:rsidRPr="000462CF">
              <w:rPr>
                <w:rFonts w:ascii="Arial" w:hAnsi="Arial" w:cs="Arial"/>
                <w:color w:val="000000"/>
                <w:sz w:val="18"/>
                <w:szCs w:val="18"/>
              </w:rPr>
              <w:t>)</w:t>
            </w:r>
          </w:p>
        </w:tc>
        <w:tc>
          <w:tcPr>
            <w:tcW w:w="811" w:type="pct"/>
            <w:vAlign w:val="bottom"/>
          </w:tcPr>
          <w:p w14:paraId="49FFF8EE" w14:textId="314B8D3C" w:rsidR="007A3FBB" w:rsidRPr="000462CF" w:rsidRDefault="007A3FBB" w:rsidP="007A3FBB">
            <w:pPr>
              <w:widowControl w:val="0"/>
              <w:tabs>
                <w:tab w:val="decimal" w:pos="1440"/>
              </w:tabs>
              <w:rPr>
                <w:rFonts w:ascii="Arial" w:hAnsi="Arial" w:cs="Arial"/>
                <w:sz w:val="18"/>
                <w:szCs w:val="18"/>
              </w:rPr>
            </w:pPr>
            <w:r w:rsidRPr="000462CF">
              <w:rPr>
                <w:rFonts w:ascii="Arial" w:hAnsi="Arial" w:cs="Arial"/>
                <w:color w:val="000000"/>
                <w:sz w:val="18"/>
                <w:szCs w:val="18"/>
              </w:rPr>
              <w:t>(6,725,448)</w:t>
            </w:r>
          </w:p>
        </w:tc>
      </w:tr>
      <w:tr w:rsidR="007A3FBB" w:rsidRPr="000462CF" w14:paraId="58EDA57E" w14:textId="77777777" w:rsidTr="00375D1C">
        <w:trPr>
          <w:trHeight w:val="20"/>
          <w:jc w:val="center"/>
        </w:trPr>
        <w:tc>
          <w:tcPr>
            <w:tcW w:w="2566" w:type="pct"/>
            <w:vAlign w:val="bottom"/>
          </w:tcPr>
          <w:p w14:paraId="4E2AE792" w14:textId="77777777" w:rsidR="007A3FBB" w:rsidRPr="000462CF" w:rsidRDefault="007A3FBB" w:rsidP="007A3FBB">
            <w:pPr>
              <w:widowControl w:val="0"/>
              <w:spacing w:before="80"/>
              <w:ind w:left="56" w:hanging="113"/>
              <w:rPr>
                <w:rFonts w:ascii="Arial" w:hAnsi="Arial" w:cs="Arial"/>
                <w:b/>
                <w:sz w:val="18"/>
                <w:szCs w:val="18"/>
              </w:rPr>
            </w:pPr>
            <w:r w:rsidRPr="000462CF">
              <w:rPr>
                <w:rFonts w:ascii="Arial" w:hAnsi="Arial" w:cs="Arial"/>
                <w:b/>
                <w:snapToGrid w:val="0"/>
                <w:sz w:val="18"/>
                <w:szCs w:val="18"/>
              </w:rPr>
              <w:t xml:space="preserve">Gross: </w:t>
            </w:r>
          </w:p>
        </w:tc>
        <w:tc>
          <w:tcPr>
            <w:tcW w:w="406" w:type="pct"/>
            <w:vAlign w:val="bottom"/>
          </w:tcPr>
          <w:p w14:paraId="5F27D793" w14:textId="77777777" w:rsidR="007A3FBB" w:rsidRPr="000462CF" w:rsidRDefault="007A3FBB" w:rsidP="007A3FBB">
            <w:pPr>
              <w:pStyle w:val="NormalWeb"/>
              <w:widowControl w:val="0"/>
              <w:spacing w:before="80"/>
              <w:jc w:val="center"/>
              <w:rPr>
                <w:rFonts w:ascii="Arial" w:hAnsi="Arial" w:cs="Arial"/>
                <w:bCs/>
                <w:sz w:val="18"/>
                <w:szCs w:val="18"/>
              </w:rPr>
            </w:pPr>
          </w:p>
        </w:tc>
        <w:tc>
          <w:tcPr>
            <w:tcW w:w="406" w:type="pct"/>
            <w:vAlign w:val="bottom"/>
          </w:tcPr>
          <w:p w14:paraId="5F02B35D" w14:textId="24D01E51" w:rsidR="007A3FBB" w:rsidRPr="000462CF" w:rsidRDefault="007A3FBB" w:rsidP="007A3FBB">
            <w:pPr>
              <w:pStyle w:val="NormalWeb"/>
              <w:widowControl w:val="0"/>
              <w:spacing w:before="80"/>
              <w:jc w:val="center"/>
              <w:rPr>
                <w:rFonts w:ascii="Arial" w:hAnsi="Arial" w:cs="Arial"/>
                <w:bCs/>
                <w:sz w:val="18"/>
                <w:szCs w:val="18"/>
              </w:rPr>
            </w:pPr>
          </w:p>
        </w:tc>
        <w:tc>
          <w:tcPr>
            <w:tcW w:w="811" w:type="pct"/>
            <w:tcBorders>
              <w:top w:val="single" w:sz="4" w:space="0" w:color="auto"/>
              <w:left w:val="nil"/>
              <w:bottom w:val="single" w:sz="4" w:space="0" w:color="auto"/>
              <w:right w:val="nil"/>
            </w:tcBorders>
            <w:shd w:val="clear" w:color="auto" w:fill="auto"/>
            <w:vAlign w:val="bottom"/>
          </w:tcPr>
          <w:p w14:paraId="05A7E323" w14:textId="77777777" w:rsidR="007A3FBB" w:rsidRPr="000462CF" w:rsidRDefault="007A3FBB" w:rsidP="007A3FBB">
            <w:pPr>
              <w:widowControl w:val="0"/>
              <w:tabs>
                <w:tab w:val="decimal" w:pos="1440"/>
              </w:tabs>
              <w:spacing w:before="80"/>
              <w:rPr>
                <w:rFonts w:ascii="Arial" w:hAnsi="Arial" w:cs="Arial"/>
                <w:sz w:val="18"/>
                <w:szCs w:val="18"/>
              </w:rPr>
            </w:pPr>
          </w:p>
        </w:tc>
        <w:tc>
          <w:tcPr>
            <w:tcW w:w="811" w:type="pct"/>
            <w:vAlign w:val="bottom"/>
          </w:tcPr>
          <w:p w14:paraId="14C15BDB" w14:textId="77777777" w:rsidR="007A3FBB" w:rsidRPr="000462CF" w:rsidRDefault="007A3FBB" w:rsidP="007A3FBB">
            <w:pPr>
              <w:widowControl w:val="0"/>
              <w:tabs>
                <w:tab w:val="decimal" w:pos="1440"/>
              </w:tabs>
              <w:spacing w:before="80"/>
              <w:rPr>
                <w:rFonts w:ascii="Arial" w:hAnsi="Arial" w:cs="Arial"/>
                <w:sz w:val="18"/>
                <w:szCs w:val="18"/>
              </w:rPr>
            </w:pPr>
          </w:p>
        </w:tc>
      </w:tr>
      <w:tr w:rsidR="007A3FBB" w:rsidRPr="000462CF" w14:paraId="76358289" w14:textId="77777777" w:rsidTr="00375D1C">
        <w:trPr>
          <w:trHeight w:val="20"/>
          <w:jc w:val="center"/>
        </w:trPr>
        <w:tc>
          <w:tcPr>
            <w:tcW w:w="2566" w:type="pct"/>
            <w:vAlign w:val="bottom"/>
          </w:tcPr>
          <w:p w14:paraId="2FF2B0CF" w14:textId="77777777" w:rsidR="007A3FBB" w:rsidRPr="000462CF" w:rsidRDefault="007A3FBB" w:rsidP="007A3FBB">
            <w:pPr>
              <w:widowControl w:val="0"/>
              <w:ind w:left="56" w:firstLine="260"/>
              <w:rPr>
                <w:rFonts w:ascii="Arial" w:hAnsi="Arial" w:cs="Arial"/>
                <w:b/>
                <w:snapToGrid w:val="0"/>
                <w:sz w:val="18"/>
                <w:szCs w:val="18"/>
              </w:rPr>
            </w:pPr>
            <w:r w:rsidRPr="000462CF">
              <w:rPr>
                <w:rFonts w:ascii="Arial" w:hAnsi="Arial" w:cs="Arial"/>
                <w:b/>
                <w:snapToGrid w:val="0"/>
                <w:sz w:val="18"/>
                <w:szCs w:val="18"/>
              </w:rPr>
              <w:t>Profit</w:t>
            </w:r>
          </w:p>
        </w:tc>
        <w:tc>
          <w:tcPr>
            <w:tcW w:w="406" w:type="pct"/>
            <w:vAlign w:val="bottom"/>
          </w:tcPr>
          <w:p w14:paraId="2FC2AA53" w14:textId="77777777" w:rsidR="007A3FBB" w:rsidRPr="000462CF" w:rsidRDefault="007A3FBB" w:rsidP="007A3FBB">
            <w:pPr>
              <w:pStyle w:val="NormalWeb"/>
              <w:widowControl w:val="0"/>
              <w:jc w:val="center"/>
              <w:rPr>
                <w:rFonts w:ascii="Arial" w:hAnsi="Arial" w:cs="Arial"/>
                <w:bCs/>
                <w:sz w:val="18"/>
                <w:szCs w:val="18"/>
              </w:rPr>
            </w:pPr>
          </w:p>
        </w:tc>
        <w:tc>
          <w:tcPr>
            <w:tcW w:w="406" w:type="pct"/>
            <w:vAlign w:val="bottom"/>
          </w:tcPr>
          <w:p w14:paraId="0C75CD78" w14:textId="16860D8D" w:rsidR="007A3FBB" w:rsidRPr="000462CF" w:rsidRDefault="007A3FBB" w:rsidP="007A3FBB">
            <w:pPr>
              <w:pStyle w:val="NormalWeb"/>
              <w:widowControl w:val="0"/>
              <w:jc w:val="center"/>
              <w:rPr>
                <w:rFonts w:ascii="Arial" w:hAnsi="Arial" w:cs="Arial"/>
                <w:bCs/>
                <w:sz w:val="18"/>
                <w:szCs w:val="18"/>
              </w:rPr>
            </w:pPr>
            <w:r w:rsidRPr="000462CF">
              <w:rPr>
                <w:rFonts w:ascii="Arial" w:hAnsi="Arial" w:cs="Arial"/>
                <w:bCs/>
                <w:sz w:val="18"/>
                <w:szCs w:val="18"/>
              </w:rPr>
              <w:t>2090</w:t>
            </w:r>
          </w:p>
        </w:tc>
        <w:tc>
          <w:tcPr>
            <w:tcW w:w="811" w:type="pct"/>
            <w:tcBorders>
              <w:top w:val="single" w:sz="4" w:space="0" w:color="auto"/>
            </w:tcBorders>
            <w:vAlign w:val="bottom"/>
          </w:tcPr>
          <w:p w14:paraId="1E582706" w14:textId="5A445E9B" w:rsidR="007A3FBB" w:rsidRPr="00764A3C" w:rsidRDefault="007A3FBB" w:rsidP="007A3FBB">
            <w:pPr>
              <w:tabs>
                <w:tab w:val="decimal" w:pos="1440"/>
              </w:tabs>
              <w:rPr>
                <w:rFonts w:ascii="Arial" w:hAnsi="Arial" w:cs="Arial"/>
                <w:b/>
                <w:bCs/>
                <w:color w:val="000000"/>
                <w:sz w:val="18"/>
                <w:szCs w:val="18"/>
                <w:lang w:val="uk-UA"/>
              </w:rPr>
            </w:pPr>
            <w:r>
              <w:rPr>
                <w:rFonts w:ascii="Arial" w:hAnsi="Arial" w:cs="Arial"/>
                <w:b/>
                <w:bCs/>
                <w:color w:val="000000"/>
                <w:sz w:val="18"/>
                <w:szCs w:val="18"/>
                <w:lang w:val="uk-UA"/>
              </w:rPr>
              <w:t>1</w:t>
            </w:r>
            <w:r w:rsidRPr="000462CF">
              <w:rPr>
                <w:rFonts w:ascii="Arial" w:hAnsi="Arial" w:cs="Arial"/>
                <w:b/>
                <w:bCs/>
                <w:color w:val="000000"/>
                <w:sz w:val="18"/>
                <w:szCs w:val="18"/>
              </w:rPr>
              <w:t>,</w:t>
            </w:r>
            <w:r>
              <w:rPr>
                <w:rFonts w:ascii="Arial" w:hAnsi="Arial" w:cs="Arial"/>
                <w:b/>
                <w:bCs/>
                <w:color w:val="000000"/>
                <w:sz w:val="18"/>
                <w:szCs w:val="18"/>
                <w:lang w:val="uk-UA"/>
              </w:rPr>
              <w:t>390,254</w:t>
            </w:r>
          </w:p>
        </w:tc>
        <w:tc>
          <w:tcPr>
            <w:tcW w:w="811" w:type="pct"/>
            <w:vAlign w:val="bottom"/>
          </w:tcPr>
          <w:p w14:paraId="36DDCE06" w14:textId="7B73099C" w:rsidR="007A3FBB" w:rsidRPr="000462CF" w:rsidRDefault="007A3FBB" w:rsidP="007A3FBB">
            <w:pPr>
              <w:widowControl w:val="0"/>
              <w:tabs>
                <w:tab w:val="decimal" w:pos="1440"/>
              </w:tabs>
              <w:rPr>
                <w:rFonts w:ascii="Arial" w:hAnsi="Arial" w:cs="Arial"/>
                <w:b/>
                <w:sz w:val="18"/>
                <w:szCs w:val="18"/>
                <w:lang w:val="en-US"/>
              </w:rPr>
            </w:pPr>
            <w:r w:rsidRPr="000462CF">
              <w:rPr>
                <w:rFonts w:ascii="Arial" w:hAnsi="Arial" w:cs="Arial"/>
                <w:b/>
                <w:bCs/>
                <w:color w:val="000000"/>
                <w:sz w:val="18"/>
                <w:szCs w:val="18"/>
              </w:rPr>
              <w:t>982,561</w:t>
            </w:r>
          </w:p>
        </w:tc>
      </w:tr>
      <w:tr w:rsidR="006B5192" w:rsidRPr="000462CF" w14:paraId="508C9A41" w14:textId="77777777" w:rsidTr="00721C7D">
        <w:trPr>
          <w:trHeight w:val="20"/>
          <w:jc w:val="center"/>
        </w:trPr>
        <w:tc>
          <w:tcPr>
            <w:tcW w:w="2566" w:type="pct"/>
            <w:vAlign w:val="bottom"/>
          </w:tcPr>
          <w:p w14:paraId="7DDDB11C" w14:textId="77777777" w:rsidR="006B5192" w:rsidRPr="000462CF" w:rsidRDefault="006B5192" w:rsidP="006B5192">
            <w:pPr>
              <w:widowControl w:val="0"/>
              <w:ind w:left="56" w:firstLine="260"/>
              <w:rPr>
                <w:rFonts w:ascii="Arial" w:hAnsi="Arial" w:cs="Arial"/>
                <w:b/>
                <w:snapToGrid w:val="0"/>
                <w:sz w:val="18"/>
                <w:szCs w:val="18"/>
              </w:rPr>
            </w:pPr>
            <w:r w:rsidRPr="000462CF">
              <w:rPr>
                <w:rFonts w:ascii="Arial" w:hAnsi="Arial" w:cs="Arial"/>
                <w:b/>
                <w:snapToGrid w:val="0"/>
                <w:sz w:val="18"/>
                <w:szCs w:val="18"/>
              </w:rPr>
              <w:t>Loss</w:t>
            </w:r>
          </w:p>
        </w:tc>
        <w:tc>
          <w:tcPr>
            <w:tcW w:w="406" w:type="pct"/>
            <w:vAlign w:val="bottom"/>
          </w:tcPr>
          <w:p w14:paraId="3CD1F7A7" w14:textId="77777777" w:rsidR="006B5192" w:rsidRPr="000462CF" w:rsidRDefault="006B5192" w:rsidP="006B5192">
            <w:pPr>
              <w:pStyle w:val="NormalWeb"/>
              <w:widowControl w:val="0"/>
              <w:jc w:val="center"/>
              <w:rPr>
                <w:rFonts w:ascii="Arial" w:hAnsi="Arial" w:cs="Arial"/>
                <w:bCs/>
                <w:sz w:val="18"/>
                <w:szCs w:val="18"/>
              </w:rPr>
            </w:pPr>
          </w:p>
        </w:tc>
        <w:tc>
          <w:tcPr>
            <w:tcW w:w="406" w:type="pct"/>
            <w:vAlign w:val="bottom"/>
          </w:tcPr>
          <w:p w14:paraId="3CE07C61" w14:textId="5A0CEC4C" w:rsidR="006B5192" w:rsidRPr="000462CF" w:rsidRDefault="006B5192" w:rsidP="006B5192">
            <w:pPr>
              <w:pStyle w:val="NormalWeb"/>
              <w:widowControl w:val="0"/>
              <w:jc w:val="center"/>
              <w:rPr>
                <w:rFonts w:ascii="Arial" w:hAnsi="Arial" w:cs="Arial"/>
                <w:bCs/>
                <w:sz w:val="18"/>
                <w:szCs w:val="18"/>
              </w:rPr>
            </w:pPr>
            <w:r w:rsidRPr="000462CF">
              <w:rPr>
                <w:rFonts w:ascii="Arial" w:hAnsi="Arial" w:cs="Arial"/>
                <w:bCs/>
                <w:sz w:val="18"/>
                <w:szCs w:val="18"/>
              </w:rPr>
              <w:t>2095</w:t>
            </w:r>
          </w:p>
        </w:tc>
        <w:tc>
          <w:tcPr>
            <w:tcW w:w="811" w:type="pct"/>
            <w:tcBorders>
              <w:bottom w:val="single" w:sz="4" w:space="0" w:color="auto"/>
            </w:tcBorders>
          </w:tcPr>
          <w:p w14:paraId="0B105CCC" w14:textId="68131A88" w:rsidR="006B5192" w:rsidRPr="006B5192" w:rsidRDefault="006B5192" w:rsidP="006B5192">
            <w:pPr>
              <w:widowControl w:val="0"/>
              <w:tabs>
                <w:tab w:val="decimal" w:pos="1440"/>
              </w:tabs>
              <w:rPr>
                <w:rFonts w:ascii="Arial" w:hAnsi="Arial" w:cs="Arial"/>
                <w:b/>
                <w:bCs/>
                <w:sz w:val="18"/>
                <w:szCs w:val="18"/>
              </w:rPr>
            </w:pPr>
            <w:r w:rsidRPr="006B5192">
              <w:rPr>
                <w:rFonts w:ascii="Arial" w:hAnsi="Arial" w:cs="Arial"/>
                <w:b/>
                <w:bCs/>
                <w:sz w:val="18"/>
                <w:szCs w:val="18"/>
                <w:lang w:eastAsia="ru-RU"/>
              </w:rPr>
              <w:t>–</w:t>
            </w:r>
          </w:p>
        </w:tc>
        <w:tc>
          <w:tcPr>
            <w:tcW w:w="811" w:type="pct"/>
          </w:tcPr>
          <w:p w14:paraId="0DC4C37F" w14:textId="1D1ECFEC" w:rsidR="006B5192" w:rsidRPr="006B5192" w:rsidRDefault="006B5192" w:rsidP="006B5192">
            <w:pPr>
              <w:widowControl w:val="0"/>
              <w:tabs>
                <w:tab w:val="decimal" w:pos="1440"/>
              </w:tabs>
              <w:rPr>
                <w:rFonts w:ascii="Arial" w:hAnsi="Arial" w:cs="Arial"/>
                <w:b/>
                <w:bCs/>
                <w:sz w:val="18"/>
                <w:szCs w:val="18"/>
              </w:rPr>
            </w:pPr>
            <w:r w:rsidRPr="006B5192">
              <w:rPr>
                <w:rFonts w:ascii="Arial" w:hAnsi="Arial" w:cs="Arial"/>
                <w:b/>
                <w:bCs/>
                <w:sz w:val="18"/>
                <w:szCs w:val="18"/>
                <w:lang w:eastAsia="ru-RU"/>
              </w:rPr>
              <w:t>–</w:t>
            </w:r>
          </w:p>
        </w:tc>
      </w:tr>
      <w:tr w:rsidR="007A3FBB" w:rsidRPr="000462CF" w14:paraId="079FA4D0" w14:textId="77777777" w:rsidTr="00375D1C">
        <w:trPr>
          <w:trHeight w:val="20"/>
          <w:jc w:val="center"/>
        </w:trPr>
        <w:tc>
          <w:tcPr>
            <w:tcW w:w="2566" w:type="pct"/>
            <w:vAlign w:val="bottom"/>
          </w:tcPr>
          <w:p w14:paraId="3D069584" w14:textId="77777777" w:rsidR="007A3FBB" w:rsidRPr="000462CF" w:rsidRDefault="007A3FBB" w:rsidP="007A3FBB">
            <w:pPr>
              <w:widowControl w:val="0"/>
              <w:spacing w:before="80"/>
              <w:ind w:left="56" w:hanging="113"/>
              <w:rPr>
                <w:rFonts w:ascii="Arial" w:hAnsi="Arial" w:cs="Arial"/>
                <w:snapToGrid w:val="0"/>
                <w:sz w:val="18"/>
                <w:szCs w:val="18"/>
              </w:rPr>
            </w:pPr>
            <w:r w:rsidRPr="000462CF">
              <w:rPr>
                <w:rFonts w:ascii="Arial" w:hAnsi="Arial" w:cs="Arial"/>
                <w:sz w:val="18"/>
                <w:szCs w:val="18"/>
              </w:rPr>
              <w:t>Other operating income</w:t>
            </w:r>
          </w:p>
        </w:tc>
        <w:tc>
          <w:tcPr>
            <w:tcW w:w="406" w:type="pct"/>
            <w:vAlign w:val="bottom"/>
          </w:tcPr>
          <w:p w14:paraId="210E61CB" w14:textId="07449F6F" w:rsidR="007A3FBB" w:rsidRPr="000462CF" w:rsidRDefault="007A3FBB" w:rsidP="007A3FBB">
            <w:pPr>
              <w:pStyle w:val="NormalWeb"/>
              <w:widowControl w:val="0"/>
              <w:spacing w:before="80"/>
              <w:jc w:val="center"/>
              <w:rPr>
                <w:rFonts w:ascii="Arial" w:hAnsi="Arial" w:cs="Arial"/>
                <w:sz w:val="18"/>
                <w:szCs w:val="18"/>
              </w:rPr>
            </w:pPr>
            <w:r w:rsidRPr="000462CF">
              <w:rPr>
                <w:rFonts w:ascii="Arial" w:hAnsi="Arial" w:cs="Arial"/>
                <w:color w:val="000000"/>
                <w:sz w:val="18"/>
                <w:szCs w:val="18"/>
                <w:lang w:val="uk-UA" w:eastAsia="uk-UA"/>
              </w:rPr>
              <w:t>1</w:t>
            </w:r>
            <w:r>
              <w:rPr>
                <w:rFonts w:ascii="Arial" w:hAnsi="Arial" w:cs="Arial"/>
                <w:color w:val="000000"/>
                <w:sz w:val="18"/>
                <w:szCs w:val="18"/>
                <w:lang w:val="uk-UA" w:eastAsia="uk-UA"/>
              </w:rPr>
              <w:t>8</w:t>
            </w:r>
          </w:p>
        </w:tc>
        <w:tc>
          <w:tcPr>
            <w:tcW w:w="406" w:type="pct"/>
            <w:vAlign w:val="bottom"/>
          </w:tcPr>
          <w:p w14:paraId="40A2C3FE" w14:textId="5E16858D" w:rsidR="007A3FBB" w:rsidRPr="000462CF" w:rsidRDefault="007A3FBB" w:rsidP="007A3FBB">
            <w:pPr>
              <w:pStyle w:val="NormalWeb"/>
              <w:widowControl w:val="0"/>
              <w:spacing w:before="80"/>
              <w:jc w:val="center"/>
              <w:rPr>
                <w:rFonts w:ascii="Arial" w:hAnsi="Arial" w:cs="Arial"/>
                <w:sz w:val="18"/>
                <w:szCs w:val="18"/>
              </w:rPr>
            </w:pPr>
            <w:r w:rsidRPr="000462CF">
              <w:rPr>
                <w:rFonts w:ascii="Arial" w:hAnsi="Arial" w:cs="Arial"/>
                <w:sz w:val="18"/>
                <w:szCs w:val="18"/>
              </w:rPr>
              <w:t>2120</w:t>
            </w:r>
          </w:p>
        </w:tc>
        <w:tc>
          <w:tcPr>
            <w:tcW w:w="811" w:type="pct"/>
            <w:tcBorders>
              <w:top w:val="single" w:sz="4" w:space="0" w:color="auto"/>
              <w:left w:val="nil"/>
              <w:bottom w:val="single" w:sz="4" w:space="0" w:color="auto"/>
              <w:right w:val="nil"/>
            </w:tcBorders>
            <w:shd w:val="clear" w:color="auto" w:fill="auto"/>
            <w:vAlign w:val="bottom"/>
          </w:tcPr>
          <w:p w14:paraId="3F45B559" w14:textId="4FAC7706" w:rsidR="007A3FBB" w:rsidRPr="00764A3C" w:rsidRDefault="007A3FBB" w:rsidP="007A3FBB">
            <w:pPr>
              <w:tabs>
                <w:tab w:val="decimal" w:pos="1440"/>
              </w:tabs>
              <w:spacing w:before="80"/>
              <w:rPr>
                <w:rFonts w:ascii="Arial" w:hAnsi="Arial" w:cs="Arial"/>
                <w:color w:val="000000"/>
                <w:sz w:val="18"/>
                <w:szCs w:val="18"/>
                <w:lang w:val="uk-UA"/>
              </w:rPr>
            </w:pPr>
            <w:r>
              <w:rPr>
                <w:rFonts w:ascii="Arial" w:hAnsi="Arial" w:cs="Arial"/>
                <w:color w:val="000000"/>
                <w:sz w:val="18"/>
                <w:szCs w:val="18"/>
                <w:lang w:val="uk-UA"/>
              </w:rPr>
              <w:t>469</w:t>
            </w:r>
            <w:r w:rsidRPr="000462CF">
              <w:rPr>
                <w:rFonts w:ascii="Arial" w:hAnsi="Arial" w:cs="Arial"/>
                <w:color w:val="000000"/>
                <w:sz w:val="18"/>
                <w:szCs w:val="18"/>
              </w:rPr>
              <w:t>,</w:t>
            </w:r>
            <w:r>
              <w:rPr>
                <w:rFonts w:ascii="Arial" w:hAnsi="Arial" w:cs="Arial"/>
                <w:color w:val="000000"/>
                <w:sz w:val="18"/>
                <w:szCs w:val="18"/>
                <w:lang w:val="uk-UA"/>
              </w:rPr>
              <w:t>481</w:t>
            </w:r>
          </w:p>
        </w:tc>
        <w:tc>
          <w:tcPr>
            <w:tcW w:w="811" w:type="pct"/>
            <w:vAlign w:val="bottom"/>
          </w:tcPr>
          <w:p w14:paraId="704AFB82" w14:textId="265EF16E" w:rsidR="007A3FBB" w:rsidRPr="000462CF" w:rsidRDefault="007A3FBB" w:rsidP="007A3FBB">
            <w:pPr>
              <w:widowControl w:val="0"/>
              <w:tabs>
                <w:tab w:val="decimal" w:pos="1440"/>
              </w:tabs>
              <w:spacing w:before="80"/>
              <w:rPr>
                <w:rFonts w:ascii="Arial" w:hAnsi="Arial" w:cs="Arial"/>
                <w:sz w:val="18"/>
                <w:szCs w:val="18"/>
                <w:lang w:val="en-US"/>
              </w:rPr>
            </w:pPr>
            <w:r w:rsidRPr="000462CF">
              <w:rPr>
                <w:rFonts w:ascii="Arial" w:hAnsi="Arial" w:cs="Arial"/>
                <w:color w:val="000000"/>
                <w:sz w:val="18"/>
                <w:szCs w:val="18"/>
              </w:rPr>
              <w:t>12,555</w:t>
            </w:r>
          </w:p>
        </w:tc>
      </w:tr>
      <w:tr w:rsidR="007A3FBB" w:rsidRPr="000462CF" w14:paraId="3C23EADC" w14:textId="77777777" w:rsidTr="00375D1C">
        <w:trPr>
          <w:trHeight w:val="20"/>
          <w:jc w:val="center"/>
        </w:trPr>
        <w:tc>
          <w:tcPr>
            <w:tcW w:w="2566" w:type="pct"/>
            <w:vAlign w:val="bottom"/>
          </w:tcPr>
          <w:p w14:paraId="12827956" w14:textId="77777777" w:rsidR="007A3FBB" w:rsidRPr="000462CF" w:rsidRDefault="007A3FBB" w:rsidP="007A3FBB">
            <w:pPr>
              <w:widowControl w:val="0"/>
              <w:ind w:left="56" w:hanging="113"/>
              <w:rPr>
                <w:rFonts w:ascii="Arial" w:hAnsi="Arial" w:cs="Arial"/>
                <w:snapToGrid w:val="0"/>
                <w:sz w:val="18"/>
                <w:szCs w:val="18"/>
              </w:rPr>
            </w:pPr>
            <w:r w:rsidRPr="000462CF">
              <w:rPr>
                <w:rFonts w:ascii="Arial" w:hAnsi="Arial" w:cs="Arial"/>
                <w:sz w:val="18"/>
                <w:szCs w:val="18"/>
              </w:rPr>
              <w:t>Administrative expenses</w:t>
            </w:r>
          </w:p>
        </w:tc>
        <w:tc>
          <w:tcPr>
            <w:tcW w:w="406" w:type="pct"/>
            <w:vAlign w:val="bottom"/>
          </w:tcPr>
          <w:p w14:paraId="53EA09BA" w14:textId="2360D10B" w:rsidR="007A3FBB" w:rsidRPr="000462CF" w:rsidRDefault="007A3FBB" w:rsidP="007A3FBB">
            <w:pPr>
              <w:pStyle w:val="NormalWeb"/>
              <w:widowControl w:val="0"/>
              <w:jc w:val="center"/>
              <w:rPr>
                <w:rFonts w:ascii="Arial" w:hAnsi="Arial" w:cs="Arial"/>
                <w:sz w:val="18"/>
                <w:szCs w:val="18"/>
              </w:rPr>
            </w:pPr>
            <w:r w:rsidRPr="000462CF">
              <w:rPr>
                <w:rFonts w:ascii="Arial" w:hAnsi="Arial" w:cs="Arial"/>
                <w:color w:val="000000"/>
                <w:sz w:val="18"/>
                <w:szCs w:val="18"/>
                <w:lang w:val="uk-UA" w:eastAsia="uk-UA"/>
              </w:rPr>
              <w:t>1</w:t>
            </w:r>
            <w:r>
              <w:rPr>
                <w:rFonts w:ascii="Arial" w:hAnsi="Arial" w:cs="Arial"/>
                <w:color w:val="000000"/>
                <w:sz w:val="18"/>
                <w:szCs w:val="18"/>
                <w:lang w:val="uk-UA" w:eastAsia="uk-UA"/>
              </w:rPr>
              <w:t>9</w:t>
            </w:r>
          </w:p>
        </w:tc>
        <w:tc>
          <w:tcPr>
            <w:tcW w:w="406" w:type="pct"/>
            <w:vAlign w:val="bottom"/>
          </w:tcPr>
          <w:p w14:paraId="32758D71" w14:textId="3FCA6DFB" w:rsidR="007A3FBB" w:rsidRPr="000462CF" w:rsidRDefault="007A3FBB" w:rsidP="007A3FBB">
            <w:pPr>
              <w:pStyle w:val="NormalWeb"/>
              <w:widowControl w:val="0"/>
              <w:jc w:val="center"/>
              <w:rPr>
                <w:rFonts w:ascii="Arial" w:hAnsi="Arial" w:cs="Arial"/>
                <w:sz w:val="18"/>
                <w:szCs w:val="18"/>
              </w:rPr>
            </w:pPr>
            <w:r w:rsidRPr="000462CF">
              <w:rPr>
                <w:rFonts w:ascii="Arial" w:hAnsi="Arial" w:cs="Arial"/>
                <w:sz w:val="18"/>
                <w:szCs w:val="18"/>
              </w:rPr>
              <w:t>2130</w:t>
            </w:r>
          </w:p>
        </w:tc>
        <w:tc>
          <w:tcPr>
            <w:tcW w:w="811" w:type="pct"/>
            <w:tcBorders>
              <w:top w:val="single" w:sz="4" w:space="0" w:color="auto"/>
              <w:left w:val="nil"/>
              <w:bottom w:val="single" w:sz="4" w:space="0" w:color="auto"/>
              <w:right w:val="nil"/>
            </w:tcBorders>
            <w:shd w:val="clear" w:color="auto" w:fill="auto"/>
            <w:vAlign w:val="bottom"/>
          </w:tcPr>
          <w:p w14:paraId="62C0008A" w14:textId="451AF0BE" w:rsidR="007A3FBB" w:rsidRPr="000462CF" w:rsidRDefault="007A3FBB" w:rsidP="007A3FBB">
            <w:pPr>
              <w:widowControl w:val="0"/>
              <w:tabs>
                <w:tab w:val="decimal" w:pos="1440"/>
              </w:tabs>
              <w:rPr>
                <w:rFonts w:ascii="Arial" w:hAnsi="Arial" w:cs="Arial"/>
                <w:sz w:val="18"/>
                <w:szCs w:val="18"/>
              </w:rPr>
            </w:pPr>
            <w:r w:rsidRPr="000462CF">
              <w:rPr>
                <w:rFonts w:ascii="Arial" w:hAnsi="Arial" w:cs="Arial"/>
                <w:color w:val="000000"/>
                <w:sz w:val="18"/>
                <w:szCs w:val="18"/>
              </w:rPr>
              <w:t>(</w:t>
            </w:r>
            <w:r>
              <w:rPr>
                <w:rFonts w:ascii="Arial" w:hAnsi="Arial" w:cs="Arial"/>
                <w:color w:val="000000"/>
                <w:sz w:val="18"/>
                <w:szCs w:val="18"/>
                <w:lang w:val="uk-UA"/>
              </w:rPr>
              <w:t>425</w:t>
            </w:r>
            <w:r w:rsidRPr="000462CF">
              <w:rPr>
                <w:rFonts w:ascii="Arial" w:hAnsi="Arial" w:cs="Arial"/>
                <w:color w:val="000000"/>
                <w:sz w:val="18"/>
                <w:szCs w:val="18"/>
              </w:rPr>
              <w:t>,</w:t>
            </w:r>
            <w:r>
              <w:rPr>
                <w:rFonts w:ascii="Arial" w:hAnsi="Arial" w:cs="Arial"/>
                <w:color w:val="000000"/>
                <w:sz w:val="18"/>
                <w:szCs w:val="18"/>
                <w:lang w:val="uk-UA"/>
              </w:rPr>
              <w:t>034</w:t>
            </w:r>
            <w:r w:rsidRPr="000462CF">
              <w:rPr>
                <w:rFonts w:ascii="Arial" w:hAnsi="Arial" w:cs="Arial"/>
                <w:color w:val="000000"/>
                <w:sz w:val="18"/>
                <w:szCs w:val="18"/>
              </w:rPr>
              <w:t>)</w:t>
            </w:r>
          </w:p>
        </w:tc>
        <w:tc>
          <w:tcPr>
            <w:tcW w:w="811" w:type="pct"/>
            <w:vAlign w:val="bottom"/>
          </w:tcPr>
          <w:p w14:paraId="7AE19BD3" w14:textId="64DCF472" w:rsidR="007A3FBB" w:rsidRPr="000462CF" w:rsidRDefault="007A3FBB" w:rsidP="007A3FBB">
            <w:pPr>
              <w:widowControl w:val="0"/>
              <w:tabs>
                <w:tab w:val="decimal" w:pos="1440"/>
              </w:tabs>
              <w:rPr>
                <w:rFonts w:ascii="Arial" w:hAnsi="Arial" w:cs="Arial"/>
                <w:sz w:val="18"/>
                <w:szCs w:val="18"/>
              </w:rPr>
            </w:pPr>
            <w:r w:rsidRPr="000462CF">
              <w:rPr>
                <w:rFonts w:ascii="Arial" w:hAnsi="Arial" w:cs="Arial"/>
                <w:color w:val="000000"/>
                <w:sz w:val="18"/>
                <w:szCs w:val="18"/>
              </w:rPr>
              <w:t>(329,863)</w:t>
            </w:r>
          </w:p>
        </w:tc>
      </w:tr>
      <w:tr w:rsidR="007A3FBB" w:rsidRPr="000462CF" w14:paraId="69CC5FDC" w14:textId="77777777" w:rsidTr="00375D1C">
        <w:trPr>
          <w:trHeight w:val="20"/>
          <w:jc w:val="center"/>
        </w:trPr>
        <w:tc>
          <w:tcPr>
            <w:tcW w:w="2566" w:type="pct"/>
            <w:vAlign w:val="bottom"/>
          </w:tcPr>
          <w:p w14:paraId="48F5C17A" w14:textId="77777777" w:rsidR="007A3FBB" w:rsidRPr="000462CF" w:rsidRDefault="007A3FBB" w:rsidP="007A3FBB">
            <w:pPr>
              <w:widowControl w:val="0"/>
              <w:ind w:left="56" w:hanging="113"/>
              <w:rPr>
                <w:rFonts w:ascii="Arial" w:hAnsi="Arial" w:cs="Arial"/>
                <w:snapToGrid w:val="0"/>
                <w:sz w:val="18"/>
                <w:szCs w:val="18"/>
              </w:rPr>
            </w:pPr>
            <w:r w:rsidRPr="000462CF">
              <w:rPr>
                <w:rFonts w:ascii="Arial" w:hAnsi="Arial" w:cs="Arial"/>
                <w:sz w:val="18"/>
                <w:szCs w:val="18"/>
              </w:rPr>
              <w:t>Selling expenses</w:t>
            </w:r>
          </w:p>
        </w:tc>
        <w:tc>
          <w:tcPr>
            <w:tcW w:w="406" w:type="pct"/>
            <w:vAlign w:val="bottom"/>
          </w:tcPr>
          <w:p w14:paraId="69CED0C4" w14:textId="77777777" w:rsidR="007A3FBB" w:rsidRPr="000462CF" w:rsidRDefault="007A3FBB" w:rsidP="007A3FBB">
            <w:pPr>
              <w:pStyle w:val="NormalWeb"/>
              <w:widowControl w:val="0"/>
              <w:jc w:val="center"/>
              <w:rPr>
                <w:rFonts w:ascii="Arial" w:hAnsi="Arial" w:cs="Arial"/>
                <w:sz w:val="18"/>
                <w:szCs w:val="18"/>
              </w:rPr>
            </w:pPr>
          </w:p>
        </w:tc>
        <w:tc>
          <w:tcPr>
            <w:tcW w:w="406" w:type="pct"/>
            <w:vAlign w:val="bottom"/>
          </w:tcPr>
          <w:p w14:paraId="170C5112" w14:textId="548412B7" w:rsidR="007A3FBB" w:rsidRPr="000462CF" w:rsidRDefault="007A3FBB" w:rsidP="007A3FBB">
            <w:pPr>
              <w:pStyle w:val="NormalWeb"/>
              <w:widowControl w:val="0"/>
              <w:jc w:val="center"/>
              <w:rPr>
                <w:rFonts w:ascii="Arial" w:hAnsi="Arial" w:cs="Arial"/>
                <w:sz w:val="18"/>
                <w:szCs w:val="18"/>
              </w:rPr>
            </w:pPr>
            <w:r w:rsidRPr="000462CF">
              <w:rPr>
                <w:rFonts w:ascii="Arial" w:hAnsi="Arial" w:cs="Arial"/>
                <w:sz w:val="18"/>
                <w:szCs w:val="18"/>
              </w:rPr>
              <w:t>2150</w:t>
            </w:r>
          </w:p>
        </w:tc>
        <w:tc>
          <w:tcPr>
            <w:tcW w:w="811" w:type="pct"/>
            <w:tcBorders>
              <w:top w:val="single" w:sz="4" w:space="0" w:color="auto"/>
              <w:left w:val="nil"/>
              <w:bottom w:val="single" w:sz="4" w:space="0" w:color="auto"/>
              <w:right w:val="nil"/>
            </w:tcBorders>
            <w:shd w:val="clear" w:color="auto" w:fill="auto"/>
            <w:vAlign w:val="bottom"/>
          </w:tcPr>
          <w:p w14:paraId="4E8EDAA8" w14:textId="606B5007" w:rsidR="007A3FBB" w:rsidRPr="000462CF" w:rsidRDefault="007A3FBB" w:rsidP="007A3FBB">
            <w:pPr>
              <w:widowControl w:val="0"/>
              <w:tabs>
                <w:tab w:val="decimal" w:pos="1440"/>
              </w:tabs>
              <w:rPr>
                <w:rFonts w:ascii="Arial" w:hAnsi="Arial" w:cs="Arial"/>
                <w:sz w:val="18"/>
                <w:szCs w:val="18"/>
              </w:rPr>
            </w:pPr>
            <w:r w:rsidRPr="000462CF">
              <w:rPr>
                <w:rFonts w:ascii="Arial" w:hAnsi="Arial" w:cs="Arial"/>
                <w:snapToGrid w:val="0"/>
                <w:color w:val="000000"/>
                <w:sz w:val="18"/>
                <w:szCs w:val="18"/>
                <w:lang w:val="uk-UA"/>
              </w:rPr>
              <w:t>-</w:t>
            </w:r>
          </w:p>
        </w:tc>
        <w:tc>
          <w:tcPr>
            <w:tcW w:w="811" w:type="pct"/>
            <w:vAlign w:val="bottom"/>
          </w:tcPr>
          <w:p w14:paraId="596744EF" w14:textId="0B9AA145" w:rsidR="007A3FBB" w:rsidRPr="000462CF" w:rsidRDefault="007A3FBB" w:rsidP="007A3FBB">
            <w:pPr>
              <w:widowControl w:val="0"/>
              <w:tabs>
                <w:tab w:val="decimal" w:pos="1440"/>
              </w:tabs>
              <w:rPr>
                <w:rFonts w:ascii="Arial" w:hAnsi="Arial" w:cs="Arial"/>
                <w:sz w:val="18"/>
                <w:szCs w:val="18"/>
              </w:rPr>
            </w:pPr>
            <w:r w:rsidRPr="000462CF">
              <w:rPr>
                <w:rFonts w:ascii="Arial" w:hAnsi="Arial" w:cs="Arial"/>
                <w:snapToGrid w:val="0"/>
                <w:color w:val="000000"/>
                <w:sz w:val="18"/>
                <w:szCs w:val="18"/>
                <w:lang w:val="uk-UA"/>
              </w:rPr>
              <w:t>-</w:t>
            </w:r>
          </w:p>
        </w:tc>
      </w:tr>
      <w:tr w:rsidR="007A3FBB" w:rsidRPr="000462CF" w14:paraId="6D049EE3" w14:textId="77777777" w:rsidTr="00375D1C">
        <w:trPr>
          <w:trHeight w:val="20"/>
          <w:jc w:val="center"/>
        </w:trPr>
        <w:tc>
          <w:tcPr>
            <w:tcW w:w="2566" w:type="pct"/>
            <w:vAlign w:val="bottom"/>
          </w:tcPr>
          <w:p w14:paraId="60866F5C" w14:textId="77777777" w:rsidR="007A3FBB" w:rsidRPr="000462CF" w:rsidRDefault="007A3FBB" w:rsidP="007A3FBB">
            <w:pPr>
              <w:widowControl w:val="0"/>
              <w:ind w:left="56" w:hanging="113"/>
              <w:rPr>
                <w:rFonts w:ascii="Arial" w:hAnsi="Arial" w:cs="Arial"/>
                <w:snapToGrid w:val="0"/>
                <w:sz w:val="18"/>
                <w:szCs w:val="18"/>
              </w:rPr>
            </w:pPr>
            <w:r w:rsidRPr="000462CF">
              <w:rPr>
                <w:rFonts w:ascii="Arial" w:hAnsi="Arial" w:cs="Arial"/>
                <w:sz w:val="18"/>
                <w:szCs w:val="18"/>
              </w:rPr>
              <w:t>Other operating expenses</w:t>
            </w:r>
          </w:p>
        </w:tc>
        <w:tc>
          <w:tcPr>
            <w:tcW w:w="406" w:type="pct"/>
            <w:vAlign w:val="bottom"/>
          </w:tcPr>
          <w:p w14:paraId="35D7229A" w14:textId="46297E1A" w:rsidR="007A3FBB" w:rsidRPr="000462CF" w:rsidRDefault="007A3FBB" w:rsidP="007A3FBB">
            <w:pPr>
              <w:pStyle w:val="NormalWeb"/>
              <w:widowControl w:val="0"/>
              <w:jc w:val="center"/>
              <w:rPr>
                <w:rFonts w:ascii="Arial" w:hAnsi="Arial" w:cs="Arial"/>
                <w:sz w:val="18"/>
                <w:szCs w:val="18"/>
              </w:rPr>
            </w:pPr>
            <w:r>
              <w:rPr>
                <w:rFonts w:ascii="Arial" w:hAnsi="Arial" w:cs="Arial"/>
                <w:color w:val="000000"/>
                <w:sz w:val="18"/>
                <w:szCs w:val="18"/>
                <w:lang w:val="uk-UA" w:eastAsia="uk-UA"/>
              </w:rPr>
              <w:t>20</w:t>
            </w:r>
          </w:p>
        </w:tc>
        <w:tc>
          <w:tcPr>
            <w:tcW w:w="406" w:type="pct"/>
            <w:vAlign w:val="bottom"/>
          </w:tcPr>
          <w:p w14:paraId="206B009A" w14:textId="3E2BEAAF" w:rsidR="007A3FBB" w:rsidRPr="000462CF" w:rsidRDefault="007A3FBB" w:rsidP="007A3FBB">
            <w:pPr>
              <w:pStyle w:val="NormalWeb"/>
              <w:widowControl w:val="0"/>
              <w:jc w:val="center"/>
              <w:rPr>
                <w:rFonts w:ascii="Arial" w:hAnsi="Arial" w:cs="Arial"/>
                <w:sz w:val="18"/>
                <w:szCs w:val="18"/>
              </w:rPr>
            </w:pPr>
            <w:r w:rsidRPr="000462CF">
              <w:rPr>
                <w:rFonts w:ascii="Arial" w:hAnsi="Arial" w:cs="Arial"/>
                <w:sz w:val="18"/>
                <w:szCs w:val="18"/>
              </w:rPr>
              <w:t>2180</w:t>
            </w:r>
          </w:p>
        </w:tc>
        <w:tc>
          <w:tcPr>
            <w:tcW w:w="811" w:type="pct"/>
            <w:tcBorders>
              <w:top w:val="single" w:sz="4" w:space="0" w:color="auto"/>
              <w:left w:val="nil"/>
              <w:bottom w:val="single" w:sz="4" w:space="0" w:color="auto"/>
              <w:right w:val="nil"/>
            </w:tcBorders>
            <w:shd w:val="clear" w:color="auto" w:fill="auto"/>
            <w:vAlign w:val="bottom"/>
          </w:tcPr>
          <w:p w14:paraId="4402E82A" w14:textId="268E79CA" w:rsidR="007A3FBB" w:rsidRPr="000462CF" w:rsidRDefault="007A3FBB" w:rsidP="007A3FBB">
            <w:pPr>
              <w:widowControl w:val="0"/>
              <w:tabs>
                <w:tab w:val="decimal" w:pos="1440"/>
              </w:tabs>
              <w:rPr>
                <w:rFonts w:ascii="Arial" w:hAnsi="Arial" w:cs="Arial"/>
                <w:sz w:val="18"/>
                <w:szCs w:val="18"/>
              </w:rPr>
            </w:pPr>
            <w:r w:rsidRPr="000462CF">
              <w:rPr>
                <w:rFonts w:ascii="Arial" w:hAnsi="Arial" w:cs="Arial"/>
                <w:color w:val="000000"/>
                <w:sz w:val="18"/>
                <w:szCs w:val="18"/>
              </w:rPr>
              <w:t>(</w:t>
            </w:r>
            <w:r>
              <w:rPr>
                <w:rFonts w:ascii="Arial" w:hAnsi="Arial" w:cs="Arial"/>
                <w:color w:val="000000"/>
                <w:sz w:val="18"/>
                <w:szCs w:val="18"/>
                <w:lang w:val="uk-UA"/>
              </w:rPr>
              <w:t>24</w:t>
            </w:r>
            <w:r w:rsidRPr="000462CF">
              <w:rPr>
                <w:rFonts w:ascii="Arial" w:hAnsi="Arial" w:cs="Arial"/>
                <w:color w:val="000000"/>
                <w:sz w:val="18"/>
                <w:szCs w:val="18"/>
              </w:rPr>
              <w:t>,</w:t>
            </w:r>
            <w:r>
              <w:rPr>
                <w:rFonts w:ascii="Arial" w:hAnsi="Arial" w:cs="Arial"/>
                <w:color w:val="000000"/>
                <w:sz w:val="18"/>
                <w:szCs w:val="18"/>
                <w:lang w:val="uk-UA"/>
              </w:rPr>
              <w:t>973</w:t>
            </w:r>
            <w:r w:rsidRPr="000462CF">
              <w:rPr>
                <w:rFonts w:ascii="Arial" w:hAnsi="Arial" w:cs="Arial"/>
                <w:color w:val="000000"/>
                <w:sz w:val="18"/>
                <w:szCs w:val="18"/>
              </w:rPr>
              <w:t>)</w:t>
            </w:r>
          </w:p>
        </w:tc>
        <w:tc>
          <w:tcPr>
            <w:tcW w:w="811" w:type="pct"/>
            <w:vAlign w:val="bottom"/>
          </w:tcPr>
          <w:p w14:paraId="3E917364" w14:textId="02F51480" w:rsidR="007A3FBB" w:rsidRPr="000462CF" w:rsidRDefault="007A3FBB" w:rsidP="007A3FBB">
            <w:pPr>
              <w:widowControl w:val="0"/>
              <w:tabs>
                <w:tab w:val="decimal" w:pos="1440"/>
              </w:tabs>
              <w:rPr>
                <w:rFonts w:ascii="Arial" w:hAnsi="Arial" w:cs="Arial"/>
                <w:sz w:val="18"/>
                <w:szCs w:val="18"/>
              </w:rPr>
            </w:pPr>
            <w:r w:rsidRPr="000462CF">
              <w:rPr>
                <w:rFonts w:ascii="Arial" w:hAnsi="Arial" w:cs="Arial"/>
                <w:color w:val="000000"/>
                <w:sz w:val="18"/>
                <w:szCs w:val="18"/>
              </w:rPr>
              <w:t>(33,858)</w:t>
            </w:r>
          </w:p>
        </w:tc>
      </w:tr>
      <w:tr w:rsidR="007A3FBB" w:rsidRPr="000462CF" w14:paraId="70C35CF0" w14:textId="77777777" w:rsidTr="00375D1C">
        <w:trPr>
          <w:trHeight w:val="20"/>
          <w:jc w:val="center"/>
        </w:trPr>
        <w:tc>
          <w:tcPr>
            <w:tcW w:w="2566" w:type="pct"/>
            <w:vAlign w:val="bottom"/>
          </w:tcPr>
          <w:p w14:paraId="65506951" w14:textId="4E212787" w:rsidR="007A3FBB" w:rsidRPr="000462CF" w:rsidRDefault="007A3FBB" w:rsidP="007A3FBB">
            <w:pPr>
              <w:pStyle w:val="NormalWeb"/>
              <w:widowControl w:val="0"/>
              <w:spacing w:before="80"/>
              <w:ind w:left="56" w:hanging="113"/>
              <w:rPr>
                <w:rFonts w:ascii="Arial" w:hAnsi="Arial" w:cs="Arial"/>
                <w:sz w:val="18"/>
                <w:szCs w:val="18"/>
              </w:rPr>
            </w:pPr>
            <w:r w:rsidRPr="000462CF">
              <w:rPr>
                <w:rFonts w:ascii="Arial" w:hAnsi="Arial" w:cs="Arial"/>
                <w:b/>
                <w:snapToGrid w:val="0"/>
                <w:sz w:val="18"/>
                <w:szCs w:val="18"/>
              </w:rPr>
              <w:t>Operating:</w:t>
            </w:r>
            <w:r w:rsidRPr="000462CF">
              <w:rPr>
                <w:rFonts w:ascii="Arial" w:hAnsi="Arial" w:cs="Arial"/>
                <w:b/>
                <w:bCs/>
                <w:sz w:val="18"/>
                <w:szCs w:val="18"/>
              </w:rPr>
              <w:t xml:space="preserve"> </w:t>
            </w:r>
          </w:p>
        </w:tc>
        <w:tc>
          <w:tcPr>
            <w:tcW w:w="406" w:type="pct"/>
            <w:vAlign w:val="bottom"/>
          </w:tcPr>
          <w:p w14:paraId="43026BDB" w14:textId="77777777" w:rsidR="007A3FBB" w:rsidRPr="000462CF" w:rsidRDefault="007A3FBB" w:rsidP="007A3FBB">
            <w:pPr>
              <w:pStyle w:val="NormalWeb"/>
              <w:widowControl w:val="0"/>
              <w:spacing w:before="80"/>
              <w:jc w:val="center"/>
              <w:rPr>
                <w:rFonts w:ascii="Arial" w:hAnsi="Arial" w:cs="Arial"/>
                <w:b/>
                <w:bCs/>
                <w:sz w:val="18"/>
                <w:szCs w:val="18"/>
              </w:rPr>
            </w:pPr>
          </w:p>
        </w:tc>
        <w:tc>
          <w:tcPr>
            <w:tcW w:w="406" w:type="pct"/>
            <w:vAlign w:val="bottom"/>
          </w:tcPr>
          <w:p w14:paraId="58E53632" w14:textId="19573E6C" w:rsidR="007A3FBB" w:rsidRPr="000462CF" w:rsidRDefault="007A3FBB" w:rsidP="007A3FBB">
            <w:pPr>
              <w:pStyle w:val="NormalWeb"/>
              <w:widowControl w:val="0"/>
              <w:spacing w:before="80"/>
              <w:jc w:val="center"/>
              <w:rPr>
                <w:rFonts w:ascii="Arial" w:hAnsi="Arial" w:cs="Arial"/>
                <w:b/>
                <w:bCs/>
                <w:sz w:val="18"/>
                <w:szCs w:val="18"/>
              </w:rPr>
            </w:pPr>
          </w:p>
        </w:tc>
        <w:tc>
          <w:tcPr>
            <w:tcW w:w="811" w:type="pct"/>
            <w:tcBorders>
              <w:top w:val="single" w:sz="4" w:space="0" w:color="auto"/>
            </w:tcBorders>
            <w:vAlign w:val="bottom"/>
          </w:tcPr>
          <w:p w14:paraId="6C5CF9F9" w14:textId="77777777" w:rsidR="007A3FBB" w:rsidRPr="000462CF" w:rsidRDefault="007A3FBB" w:rsidP="007A3FBB">
            <w:pPr>
              <w:widowControl w:val="0"/>
              <w:tabs>
                <w:tab w:val="decimal" w:pos="1440"/>
              </w:tabs>
              <w:spacing w:before="80"/>
              <w:rPr>
                <w:rFonts w:ascii="Arial" w:hAnsi="Arial" w:cs="Arial"/>
                <w:b/>
                <w:bCs/>
                <w:sz w:val="18"/>
                <w:szCs w:val="18"/>
              </w:rPr>
            </w:pPr>
          </w:p>
        </w:tc>
        <w:tc>
          <w:tcPr>
            <w:tcW w:w="811" w:type="pct"/>
            <w:vAlign w:val="bottom"/>
          </w:tcPr>
          <w:p w14:paraId="45EEAF2E" w14:textId="77777777" w:rsidR="007A3FBB" w:rsidRPr="000462CF" w:rsidRDefault="007A3FBB" w:rsidP="007A3FBB">
            <w:pPr>
              <w:widowControl w:val="0"/>
              <w:tabs>
                <w:tab w:val="decimal" w:pos="1440"/>
              </w:tabs>
              <w:spacing w:before="80"/>
              <w:rPr>
                <w:rFonts w:ascii="Arial" w:hAnsi="Arial" w:cs="Arial"/>
                <w:sz w:val="18"/>
                <w:szCs w:val="18"/>
              </w:rPr>
            </w:pPr>
          </w:p>
        </w:tc>
      </w:tr>
      <w:tr w:rsidR="007A3FBB" w:rsidRPr="000462CF" w14:paraId="70385AB9" w14:textId="77777777" w:rsidTr="00375D1C">
        <w:trPr>
          <w:trHeight w:val="20"/>
          <w:jc w:val="center"/>
        </w:trPr>
        <w:tc>
          <w:tcPr>
            <w:tcW w:w="2566" w:type="pct"/>
            <w:vAlign w:val="bottom"/>
          </w:tcPr>
          <w:p w14:paraId="11D14C3D" w14:textId="77777777" w:rsidR="007A3FBB" w:rsidRPr="000462CF" w:rsidRDefault="007A3FBB" w:rsidP="007A3FBB">
            <w:pPr>
              <w:pStyle w:val="NormalWeb"/>
              <w:widowControl w:val="0"/>
              <w:ind w:left="56" w:firstLine="260"/>
              <w:rPr>
                <w:rFonts w:ascii="Arial" w:hAnsi="Arial" w:cs="Arial"/>
                <w:b/>
                <w:snapToGrid w:val="0"/>
                <w:sz w:val="18"/>
                <w:szCs w:val="18"/>
              </w:rPr>
            </w:pPr>
            <w:r w:rsidRPr="000462CF">
              <w:rPr>
                <w:rFonts w:ascii="Arial" w:hAnsi="Arial" w:cs="Arial"/>
                <w:b/>
                <w:snapToGrid w:val="0"/>
                <w:sz w:val="18"/>
                <w:szCs w:val="18"/>
              </w:rPr>
              <w:t>Profit</w:t>
            </w:r>
          </w:p>
        </w:tc>
        <w:tc>
          <w:tcPr>
            <w:tcW w:w="406" w:type="pct"/>
            <w:vAlign w:val="bottom"/>
          </w:tcPr>
          <w:p w14:paraId="7F5E812D" w14:textId="77777777" w:rsidR="007A3FBB" w:rsidRPr="000462CF" w:rsidRDefault="007A3FBB" w:rsidP="007A3FBB">
            <w:pPr>
              <w:pStyle w:val="NormalWeb"/>
              <w:widowControl w:val="0"/>
              <w:jc w:val="center"/>
              <w:rPr>
                <w:rFonts w:ascii="Arial" w:hAnsi="Arial" w:cs="Arial"/>
                <w:b/>
                <w:bCs/>
                <w:sz w:val="18"/>
                <w:szCs w:val="18"/>
              </w:rPr>
            </w:pPr>
          </w:p>
        </w:tc>
        <w:tc>
          <w:tcPr>
            <w:tcW w:w="406" w:type="pct"/>
            <w:vAlign w:val="bottom"/>
          </w:tcPr>
          <w:p w14:paraId="25668D1D" w14:textId="4EF09A5B" w:rsidR="007A3FBB" w:rsidRPr="000462CF" w:rsidRDefault="007A3FBB" w:rsidP="007A3FBB">
            <w:pPr>
              <w:pStyle w:val="NormalWeb"/>
              <w:widowControl w:val="0"/>
              <w:jc w:val="center"/>
              <w:rPr>
                <w:rFonts w:ascii="Arial" w:hAnsi="Arial" w:cs="Arial"/>
                <w:b/>
                <w:bCs/>
                <w:sz w:val="18"/>
                <w:szCs w:val="18"/>
              </w:rPr>
            </w:pPr>
            <w:r w:rsidRPr="000462CF">
              <w:rPr>
                <w:rFonts w:ascii="Arial" w:hAnsi="Arial" w:cs="Arial"/>
                <w:b/>
                <w:bCs/>
                <w:sz w:val="18"/>
                <w:szCs w:val="18"/>
              </w:rPr>
              <w:t>2190</w:t>
            </w:r>
          </w:p>
        </w:tc>
        <w:tc>
          <w:tcPr>
            <w:tcW w:w="811" w:type="pct"/>
            <w:vAlign w:val="bottom"/>
          </w:tcPr>
          <w:p w14:paraId="6A4059EA" w14:textId="60EA67A5" w:rsidR="007A3FBB" w:rsidRPr="00764A3C" w:rsidRDefault="007A3FBB" w:rsidP="007A3FBB">
            <w:pPr>
              <w:widowControl w:val="0"/>
              <w:tabs>
                <w:tab w:val="decimal" w:pos="1440"/>
              </w:tabs>
              <w:rPr>
                <w:rFonts w:ascii="Arial" w:hAnsi="Arial" w:cs="Arial"/>
                <w:b/>
                <w:bCs/>
                <w:sz w:val="18"/>
                <w:szCs w:val="18"/>
                <w:lang w:val="uk-UA"/>
              </w:rPr>
            </w:pPr>
            <w:r w:rsidRPr="006B5192">
              <w:rPr>
                <w:rFonts w:ascii="Arial" w:hAnsi="Arial" w:cs="Arial"/>
                <w:b/>
                <w:bCs/>
                <w:sz w:val="18"/>
                <w:szCs w:val="18"/>
                <w:lang w:val="uk-UA"/>
              </w:rPr>
              <w:t>1,409</w:t>
            </w:r>
            <w:r w:rsidRPr="006B5192">
              <w:rPr>
                <w:rFonts w:ascii="Arial" w:hAnsi="Arial" w:cs="Arial"/>
                <w:b/>
                <w:bCs/>
                <w:sz w:val="18"/>
                <w:szCs w:val="18"/>
              </w:rPr>
              <w:t>,</w:t>
            </w:r>
            <w:r w:rsidRPr="006B5192">
              <w:rPr>
                <w:rFonts w:ascii="Arial" w:hAnsi="Arial" w:cs="Arial"/>
                <w:b/>
                <w:bCs/>
                <w:sz w:val="18"/>
                <w:szCs w:val="18"/>
                <w:lang w:val="uk-UA"/>
              </w:rPr>
              <w:t>728</w:t>
            </w:r>
          </w:p>
        </w:tc>
        <w:tc>
          <w:tcPr>
            <w:tcW w:w="811" w:type="pct"/>
            <w:vAlign w:val="bottom"/>
          </w:tcPr>
          <w:p w14:paraId="41C651AE" w14:textId="3F92F4CA" w:rsidR="007A3FBB" w:rsidRPr="006B5192" w:rsidRDefault="007A3FBB" w:rsidP="007A3FBB">
            <w:pPr>
              <w:widowControl w:val="0"/>
              <w:tabs>
                <w:tab w:val="decimal" w:pos="1440"/>
              </w:tabs>
              <w:rPr>
                <w:rFonts w:ascii="Arial" w:hAnsi="Arial" w:cs="Arial"/>
                <w:b/>
                <w:bCs/>
                <w:sz w:val="18"/>
                <w:szCs w:val="18"/>
                <w:lang w:val="en-US"/>
              </w:rPr>
            </w:pPr>
            <w:r w:rsidRPr="006B5192">
              <w:rPr>
                <w:rFonts w:ascii="Arial" w:hAnsi="Arial" w:cs="Arial"/>
                <w:b/>
                <w:bCs/>
                <w:sz w:val="18"/>
                <w:szCs w:val="18"/>
              </w:rPr>
              <w:t>631,395</w:t>
            </w:r>
          </w:p>
        </w:tc>
      </w:tr>
      <w:tr w:rsidR="006B5192" w:rsidRPr="000462CF" w14:paraId="34638967" w14:textId="77777777" w:rsidTr="008C2E18">
        <w:trPr>
          <w:trHeight w:val="20"/>
          <w:jc w:val="center"/>
        </w:trPr>
        <w:tc>
          <w:tcPr>
            <w:tcW w:w="2566" w:type="pct"/>
            <w:vAlign w:val="bottom"/>
          </w:tcPr>
          <w:p w14:paraId="3CFD553B" w14:textId="77777777" w:rsidR="006B5192" w:rsidRPr="000462CF" w:rsidRDefault="006B5192" w:rsidP="006B5192">
            <w:pPr>
              <w:widowControl w:val="0"/>
              <w:ind w:left="56" w:firstLine="260"/>
              <w:rPr>
                <w:rFonts w:ascii="Arial" w:hAnsi="Arial" w:cs="Arial"/>
                <w:b/>
                <w:snapToGrid w:val="0"/>
                <w:sz w:val="18"/>
                <w:szCs w:val="18"/>
              </w:rPr>
            </w:pPr>
            <w:r w:rsidRPr="000462CF">
              <w:rPr>
                <w:rFonts w:ascii="Arial" w:hAnsi="Arial" w:cs="Arial"/>
                <w:b/>
                <w:snapToGrid w:val="0"/>
                <w:sz w:val="18"/>
                <w:szCs w:val="18"/>
              </w:rPr>
              <w:t>Loss</w:t>
            </w:r>
          </w:p>
        </w:tc>
        <w:tc>
          <w:tcPr>
            <w:tcW w:w="406" w:type="pct"/>
            <w:vAlign w:val="bottom"/>
          </w:tcPr>
          <w:p w14:paraId="65905AEE" w14:textId="77777777" w:rsidR="006B5192" w:rsidRPr="000462CF" w:rsidRDefault="006B5192" w:rsidP="006B5192">
            <w:pPr>
              <w:pStyle w:val="NormalWeb"/>
              <w:widowControl w:val="0"/>
              <w:jc w:val="center"/>
              <w:rPr>
                <w:rFonts w:ascii="Arial" w:hAnsi="Arial" w:cs="Arial"/>
                <w:b/>
                <w:bCs/>
                <w:sz w:val="18"/>
                <w:szCs w:val="18"/>
              </w:rPr>
            </w:pPr>
          </w:p>
        </w:tc>
        <w:tc>
          <w:tcPr>
            <w:tcW w:w="406" w:type="pct"/>
            <w:vAlign w:val="bottom"/>
          </w:tcPr>
          <w:p w14:paraId="5DBB932C" w14:textId="678E9FAB" w:rsidR="006B5192" w:rsidRPr="000462CF" w:rsidRDefault="006B5192" w:rsidP="006B5192">
            <w:pPr>
              <w:pStyle w:val="NormalWeb"/>
              <w:widowControl w:val="0"/>
              <w:jc w:val="center"/>
              <w:rPr>
                <w:rFonts w:ascii="Arial" w:hAnsi="Arial" w:cs="Arial"/>
                <w:b/>
                <w:bCs/>
                <w:sz w:val="18"/>
                <w:szCs w:val="18"/>
              </w:rPr>
            </w:pPr>
            <w:r w:rsidRPr="000462CF">
              <w:rPr>
                <w:rFonts w:ascii="Arial" w:hAnsi="Arial" w:cs="Arial"/>
                <w:b/>
                <w:bCs/>
                <w:sz w:val="18"/>
                <w:szCs w:val="18"/>
              </w:rPr>
              <w:t>2195</w:t>
            </w:r>
          </w:p>
        </w:tc>
        <w:tc>
          <w:tcPr>
            <w:tcW w:w="811" w:type="pct"/>
          </w:tcPr>
          <w:p w14:paraId="0009D78E" w14:textId="348ABAC0" w:rsidR="006B5192" w:rsidRPr="006B5192" w:rsidRDefault="006B5192" w:rsidP="006B5192">
            <w:pPr>
              <w:tabs>
                <w:tab w:val="decimal" w:pos="1440"/>
              </w:tabs>
              <w:rPr>
                <w:rFonts w:ascii="Arial" w:hAnsi="Arial" w:cs="Arial"/>
                <w:b/>
                <w:bCs/>
                <w:color w:val="000000"/>
                <w:sz w:val="18"/>
                <w:szCs w:val="18"/>
                <w:lang w:val="en-US"/>
              </w:rPr>
            </w:pPr>
            <w:r w:rsidRPr="006B5192">
              <w:rPr>
                <w:rFonts w:ascii="Arial" w:hAnsi="Arial" w:cs="Arial"/>
                <w:b/>
                <w:bCs/>
                <w:sz w:val="18"/>
                <w:szCs w:val="18"/>
                <w:lang w:eastAsia="ru-RU"/>
              </w:rPr>
              <w:t>–</w:t>
            </w:r>
          </w:p>
        </w:tc>
        <w:tc>
          <w:tcPr>
            <w:tcW w:w="811" w:type="pct"/>
          </w:tcPr>
          <w:p w14:paraId="149F0A87" w14:textId="4230DA1F" w:rsidR="006B5192" w:rsidRPr="006B5192" w:rsidRDefault="006B5192" w:rsidP="006B5192">
            <w:pPr>
              <w:widowControl w:val="0"/>
              <w:tabs>
                <w:tab w:val="decimal" w:pos="1440"/>
              </w:tabs>
              <w:rPr>
                <w:rFonts w:ascii="Arial" w:hAnsi="Arial" w:cs="Arial"/>
                <w:b/>
                <w:bCs/>
                <w:sz w:val="18"/>
                <w:szCs w:val="18"/>
              </w:rPr>
            </w:pPr>
            <w:r w:rsidRPr="006B5192">
              <w:rPr>
                <w:rFonts w:ascii="Arial" w:hAnsi="Arial" w:cs="Arial"/>
                <w:b/>
                <w:bCs/>
                <w:sz w:val="18"/>
                <w:szCs w:val="18"/>
                <w:lang w:eastAsia="ru-RU"/>
              </w:rPr>
              <w:t>–</w:t>
            </w:r>
          </w:p>
        </w:tc>
      </w:tr>
      <w:tr w:rsidR="006B5192" w:rsidRPr="000462CF" w14:paraId="745196B5" w14:textId="77777777" w:rsidTr="008C2E18">
        <w:trPr>
          <w:trHeight w:val="20"/>
          <w:jc w:val="center"/>
        </w:trPr>
        <w:tc>
          <w:tcPr>
            <w:tcW w:w="2566" w:type="pct"/>
            <w:vAlign w:val="bottom"/>
          </w:tcPr>
          <w:p w14:paraId="699B09ED" w14:textId="77777777" w:rsidR="006B5192" w:rsidRPr="000462CF" w:rsidRDefault="006B5192" w:rsidP="006B5192">
            <w:pPr>
              <w:widowControl w:val="0"/>
              <w:spacing w:before="80"/>
              <w:ind w:left="56" w:hanging="113"/>
              <w:rPr>
                <w:rFonts w:ascii="Arial" w:hAnsi="Arial" w:cs="Arial"/>
                <w:snapToGrid w:val="0"/>
                <w:sz w:val="18"/>
                <w:szCs w:val="18"/>
              </w:rPr>
            </w:pPr>
            <w:r w:rsidRPr="000462CF">
              <w:rPr>
                <w:rFonts w:ascii="Arial" w:hAnsi="Arial" w:cs="Arial"/>
                <w:sz w:val="18"/>
                <w:szCs w:val="18"/>
              </w:rPr>
              <w:t>Income from investments accounted for under equity method</w:t>
            </w:r>
          </w:p>
        </w:tc>
        <w:tc>
          <w:tcPr>
            <w:tcW w:w="406" w:type="pct"/>
            <w:vAlign w:val="bottom"/>
          </w:tcPr>
          <w:p w14:paraId="28A57C4A" w14:textId="77777777" w:rsidR="006B5192" w:rsidRPr="000462CF" w:rsidRDefault="006B5192" w:rsidP="006B5192">
            <w:pPr>
              <w:pStyle w:val="NormalWeb"/>
              <w:widowControl w:val="0"/>
              <w:spacing w:before="80"/>
              <w:jc w:val="center"/>
              <w:rPr>
                <w:rFonts w:ascii="Arial" w:hAnsi="Arial" w:cs="Arial"/>
                <w:sz w:val="18"/>
                <w:szCs w:val="18"/>
              </w:rPr>
            </w:pPr>
          </w:p>
        </w:tc>
        <w:tc>
          <w:tcPr>
            <w:tcW w:w="406" w:type="pct"/>
            <w:vAlign w:val="bottom"/>
          </w:tcPr>
          <w:p w14:paraId="7BD8CB18" w14:textId="6DFD474E" w:rsidR="006B5192" w:rsidRPr="000462CF" w:rsidRDefault="006B5192" w:rsidP="006B5192">
            <w:pPr>
              <w:pStyle w:val="NormalWeb"/>
              <w:widowControl w:val="0"/>
              <w:spacing w:before="80"/>
              <w:jc w:val="center"/>
              <w:rPr>
                <w:rFonts w:ascii="Arial" w:hAnsi="Arial" w:cs="Arial"/>
                <w:sz w:val="18"/>
                <w:szCs w:val="18"/>
              </w:rPr>
            </w:pPr>
            <w:r w:rsidRPr="000462CF">
              <w:rPr>
                <w:rFonts w:ascii="Arial" w:hAnsi="Arial" w:cs="Arial"/>
                <w:sz w:val="18"/>
                <w:szCs w:val="18"/>
              </w:rPr>
              <w:t>2200</w:t>
            </w:r>
          </w:p>
        </w:tc>
        <w:tc>
          <w:tcPr>
            <w:tcW w:w="811" w:type="pct"/>
            <w:tcBorders>
              <w:bottom w:val="single" w:sz="4" w:space="0" w:color="auto"/>
            </w:tcBorders>
          </w:tcPr>
          <w:p w14:paraId="46F45D8A" w14:textId="14CA8832" w:rsidR="006B5192" w:rsidRPr="000462CF" w:rsidRDefault="006B5192" w:rsidP="006B5192">
            <w:pPr>
              <w:widowControl w:val="0"/>
              <w:tabs>
                <w:tab w:val="decimal" w:pos="1440"/>
              </w:tabs>
              <w:spacing w:before="80"/>
              <w:rPr>
                <w:rFonts w:ascii="Arial" w:hAnsi="Arial" w:cs="Arial"/>
                <w:sz w:val="18"/>
                <w:szCs w:val="18"/>
              </w:rPr>
            </w:pPr>
            <w:r w:rsidRPr="00FD4B64">
              <w:rPr>
                <w:rFonts w:ascii="Arial" w:hAnsi="Arial" w:cs="Arial"/>
                <w:sz w:val="18"/>
                <w:szCs w:val="18"/>
                <w:lang w:eastAsia="ru-RU"/>
              </w:rPr>
              <w:t>–</w:t>
            </w:r>
          </w:p>
        </w:tc>
        <w:tc>
          <w:tcPr>
            <w:tcW w:w="811" w:type="pct"/>
          </w:tcPr>
          <w:p w14:paraId="27B560DC" w14:textId="37E3AC02" w:rsidR="006B5192" w:rsidRPr="000462CF" w:rsidRDefault="006B5192" w:rsidP="006B5192">
            <w:pPr>
              <w:widowControl w:val="0"/>
              <w:tabs>
                <w:tab w:val="decimal" w:pos="1440"/>
              </w:tabs>
              <w:spacing w:before="80"/>
              <w:rPr>
                <w:rFonts w:ascii="Arial" w:hAnsi="Arial" w:cs="Arial"/>
                <w:sz w:val="18"/>
                <w:szCs w:val="18"/>
              </w:rPr>
            </w:pPr>
            <w:r w:rsidRPr="00FD4B64">
              <w:rPr>
                <w:rFonts w:ascii="Arial" w:hAnsi="Arial" w:cs="Arial"/>
                <w:sz w:val="18"/>
                <w:szCs w:val="18"/>
                <w:lang w:eastAsia="ru-RU"/>
              </w:rPr>
              <w:t>–</w:t>
            </w:r>
          </w:p>
        </w:tc>
      </w:tr>
      <w:tr w:rsidR="007A3FBB" w:rsidRPr="000462CF" w14:paraId="3A711B67" w14:textId="77777777" w:rsidTr="00375D1C">
        <w:trPr>
          <w:trHeight w:val="20"/>
          <w:jc w:val="center"/>
        </w:trPr>
        <w:tc>
          <w:tcPr>
            <w:tcW w:w="2566" w:type="pct"/>
            <w:vAlign w:val="bottom"/>
          </w:tcPr>
          <w:p w14:paraId="790FA632" w14:textId="1614C3AF" w:rsidR="007A3FBB" w:rsidRPr="000462CF" w:rsidRDefault="007A3FBB" w:rsidP="007A3FBB">
            <w:pPr>
              <w:widowControl w:val="0"/>
              <w:ind w:left="56" w:hanging="113"/>
              <w:rPr>
                <w:rFonts w:ascii="Arial" w:hAnsi="Arial" w:cs="Arial"/>
                <w:snapToGrid w:val="0"/>
                <w:sz w:val="18"/>
                <w:szCs w:val="18"/>
              </w:rPr>
            </w:pPr>
            <w:r w:rsidRPr="000462CF">
              <w:rPr>
                <w:rFonts w:ascii="Arial" w:hAnsi="Arial" w:cs="Arial"/>
                <w:sz w:val="18"/>
                <w:szCs w:val="18"/>
              </w:rPr>
              <w:t>Finance income</w:t>
            </w:r>
          </w:p>
        </w:tc>
        <w:tc>
          <w:tcPr>
            <w:tcW w:w="406" w:type="pct"/>
            <w:vAlign w:val="bottom"/>
          </w:tcPr>
          <w:p w14:paraId="18B07101" w14:textId="03C5B943" w:rsidR="007A3FBB" w:rsidRPr="000462CF" w:rsidRDefault="007A3FBB" w:rsidP="007A3FBB">
            <w:pPr>
              <w:pStyle w:val="NormalWeb"/>
              <w:widowControl w:val="0"/>
              <w:jc w:val="center"/>
              <w:rPr>
                <w:rFonts w:ascii="Arial" w:hAnsi="Arial" w:cs="Arial"/>
                <w:sz w:val="18"/>
                <w:szCs w:val="18"/>
              </w:rPr>
            </w:pPr>
            <w:r w:rsidRPr="000462CF">
              <w:rPr>
                <w:rFonts w:ascii="Arial" w:hAnsi="Arial" w:cs="Arial"/>
                <w:color w:val="000000"/>
                <w:sz w:val="18"/>
                <w:szCs w:val="18"/>
                <w:lang w:val="uk-UA" w:eastAsia="uk-UA"/>
              </w:rPr>
              <w:t>2</w:t>
            </w:r>
            <w:r>
              <w:rPr>
                <w:rFonts w:ascii="Arial" w:hAnsi="Arial" w:cs="Arial"/>
                <w:color w:val="000000"/>
                <w:sz w:val="18"/>
                <w:szCs w:val="18"/>
                <w:lang w:val="uk-UA" w:eastAsia="uk-UA"/>
              </w:rPr>
              <w:t>1</w:t>
            </w:r>
          </w:p>
        </w:tc>
        <w:tc>
          <w:tcPr>
            <w:tcW w:w="406" w:type="pct"/>
            <w:vAlign w:val="bottom"/>
          </w:tcPr>
          <w:p w14:paraId="6867C386" w14:textId="6F9DED95" w:rsidR="007A3FBB" w:rsidRPr="000462CF" w:rsidRDefault="007A3FBB" w:rsidP="007A3FBB">
            <w:pPr>
              <w:pStyle w:val="NormalWeb"/>
              <w:widowControl w:val="0"/>
              <w:jc w:val="center"/>
              <w:rPr>
                <w:rFonts w:ascii="Arial" w:hAnsi="Arial" w:cs="Arial"/>
                <w:sz w:val="18"/>
                <w:szCs w:val="18"/>
              </w:rPr>
            </w:pPr>
            <w:r w:rsidRPr="000462CF">
              <w:rPr>
                <w:rFonts w:ascii="Arial" w:hAnsi="Arial" w:cs="Arial"/>
                <w:sz w:val="18"/>
                <w:szCs w:val="18"/>
              </w:rPr>
              <w:t>2220</w:t>
            </w:r>
          </w:p>
        </w:tc>
        <w:tc>
          <w:tcPr>
            <w:tcW w:w="811" w:type="pct"/>
            <w:tcBorders>
              <w:top w:val="single" w:sz="4" w:space="0" w:color="auto"/>
              <w:left w:val="nil"/>
              <w:bottom w:val="single" w:sz="4" w:space="0" w:color="auto"/>
              <w:right w:val="nil"/>
            </w:tcBorders>
            <w:shd w:val="clear" w:color="auto" w:fill="auto"/>
            <w:vAlign w:val="bottom"/>
          </w:tcPr>
          <w:p w14:paraId="6FC4D327" w14:textId="472DE62B" w:rsidR="007A3FBB" w:rsidRPr="00764A3C" w:rsidRDefault="007A3FBB" w:rsidP="007A3FBB">
            <w:pPr>
              <w:tabs>
                <w:tab w:val="decimal" w:pos="1440"/>
              </w:tabs>
              <w:rPr>
                <w:rFonts w:ascii="Arial" w:hAnsi="Arial" w:cs="Arial"/>
                <w:color w:val="000000"/>
                <w:sz w:val="18"/>
                <w:szCs w:val="18"/>
                <w:lang w:val="uk-UA"/>
              </w:rPr>
            </w:pPr>
            <w:r>
              <w:rPr>
                <w:rFonts w:ascii="Arial" w:hAnsi="Arial" w:cs="Arial"/>
                <w:color w:val="000000"/>
                <w:sz w:val="18"/>
                <w:szCs w:val="18"/>
                <w:lang w:val="uk-UA"/>
              </w:rPr>
              <w:t>12</w:t>
            </w:r>
            <w:r w:rsidRPr="000462CF">
              <w:rPr>
                <w:rFonts w:ascii="Arial" w:hAnsi="Arial" w:cs="Arial"/>
                <w:color w:val="000000"/>
                <w:sz w:val="18"/>
                <w:szCs w:val="18"/>
              </w:rPr>
              <w:t>,</w:t>
            </w:r>
            <w:r>
              <w:rPr>
                <w:rFonts w:ascii="Arial" w:hAnsi="Arial" w:cs="Arial"/>
                <w:color w:val="000000"/>
                <w:sz w:val="18"/>
                <w:szCs w:val="18"/>
                <w:lang w:val="uk-UA"/>
              </w:rPr>
              <w:t>524</w:t>
            </w:r>
          </w:p>
        </w:tc>
        <w:tc>
          <w:tcPr>
            <w:tcW w:w="811" w:type="pct"/>
            <w:vAlign w:val="bottom"/>
          </w:tcPr>
          <w:p w14:paraId="6CE57973" w14:textId="46E3E8BF" w:rsidR="007A3FBB" w:rsidRPr="000462CF" w:rsidRDefault="007A3FBB" w:rsidP="007A3FBB">
            <w:pPr>
              <w:widowControl w:val="0"/>
              <w:tabs>
                <w:tab w:val="decimal" w:pos="1440"/>
              </w:tabs>
              <w:rPr>
                <w:rFonts w:ascii="Arial" w:hAnsi="Arial" w:cs="Arial"/>
                <w:sz w:val="18"/>
                <w:szCs w:val="18"/>
              </w:rPr>
            </w:pPr>
            <w:r w:rsidRPr="000462CF">
              <w:rPr>
                <w:rFonts w:ascii="Arial" w:hAnsi="Arial" w:cs="Arial"/>
                <w:color w:val="000000"/>
                <w:sz w:val="18"/>
                <w:szCs w:val="18"/>
              </w:rPr>
              <w:t>6,873</w:t>
            </w:r>
          </w:p>
        </w:tc>
      </w:tr>
      <w:tr w:rsidR="007A3FBB" w:rsidRPr="000462CF" w14:paraId="314E33B1" w14:textId="77777777" w:rsidTr="00375D1C">
        <w:trPr>
          <w:trHeight w:val="20"/>
          <w:jc w:val="center"/>
        </w:trPr>
        <w:tc>
          <w:tcPr>
            <w:tcW w:w="2566" w:type="pct"/>
            <w:vAlign w:val="bottom"/>
          </w:tcPr>
          <w:p w14:paraId="2035042E" w14:textId="77777777" w:rsidR="007A3FBB" w:rsidRPr="000462CF" w:rsidRDefault="007A3FBB" w:rsidP="007A3FBB">
            <w:pPr>
              <w:widowControl w:val="0"/>
              <w:ind w:left="56" w:hanging="113"/>
              <w:rPr>
                <w:rFonts w:ascii="Arial" w:hAnsi="Arial" w:cs="Arial"/>
                <w:snapToGrid w:val="0"/>
                <w:sz w:val="18"/>
                <w:szCs w:val="18"/>
              </w:rPr>
            </w:pPr>
            <w:r w:rsidRPr="000462CF">
              <w:rPr>
                <w:rFonts w:ascii="Arial" w:hAnsi="Arial" w:cs="Arial"/>
                <w:sz w:val="18"/>
                <w:szCs w:val="18"/>
              </w:rPr>
              <w:t>Other income</w:t>
            </w:r>
          </w:p>
        </w:tc>
        <w:tc>
          <w:tcPr>
            <w:tcW w:w="406" w:type="pct"/>
            <w:vAlign w:val="bottom"/>
          </w:tcPr>
          <w:p w14:paraId="4FF76A41" w14:textId="3064BB28" w:rsidR="007A3FBB" w:rsidRPr="000462CF" w:rsidRDefault="007A3FBB" w:rsidP="007A3FBB">
            <w:pPr>
              <w:pStyle w:val="NormalWeb"/>
              <w:widowControl w:val="0"/>
              <w:jc w:val="center"/>
              <w:rPr>
                <w:rFonts w:ascii="Arial" w:hAnsi="Arial" w:cs="Arial"/>
                <w:sz w:val="18"/>
                <w:szCs w:val="18"/>
              </w:rPr>
            </w:pPr>
            <w:r>
              <w:rPr>
                <w:rFonts w:ascii="Arial" w:hAnsi="Arial" w:cs="Arial"/>
                <w:color w:val="000000"/>
                <w:sz w:val="18"/>
                <w:szCs w:val="18"/>
                <w:lang w:val="uk-UA" w:eastAsia="uk-UA"/>
              </w:rPr>
              <w:t>11</w:t>
            </w:r>
          </w:p>
        </w:tc>
        <w:tc>
          <w:tcPr>
            <w:tcW w:w="406" w:type="pct"/>
            <w:vAlign w:val="bottom"/>
          </w:tcPr>
          <w:p w14:paraId="2CEE104F" w14:textId="43EC0137" w:rsidR="007A3FBB" w:rsidRPr="000462CF" w:rsidRDefault="007A3FBB" w:rsidP="007A3FBB">
            <w:pPr>
              <w:pStyle w:val="NormalWeb"/>
              <w:widowControl w:val="0"/>
              <w:jc w:val="center"/>
              <w:rPr>
                <w:rFonts w:ascii="Arial" w:hAnsi="Arial" w:cs="Arial"/>
                <w:sz w:val="18"/>
                <w:szCs w:val="18"/>
              </w:rPr>
            </w:pPr>
            <w:r w:rsidRPr="000462CF">
              <w:rPr>
                <w:rFonts w:ascii="Arial" w:hAnsi="Arial" w:cs="Arial"/>
                <w:sz w:val="18"/>
                <w:szCs w:val="18"/>
              </w:rPr>
              <w:t>2240</w:t>
            </w:r>
          </w:p>
        </w:tc>
        <w:tc>
          <w:tcPr>
            <w:tcW w:w="811" w:type="pct"/>
            <w:tcBorders>
              <w:top w:val="single" w:sz="4" w:space="0" w:color="auto"/>
              <w:left w:val="nil"/>
              <w:bottom w:val="single" w:sz="4" w:space="0" w:color="auto"/>
              <w:right w:val="nil"/>
            </w:tcBorders>
            <w:shd w:val="clear" w:color="auto" w:fill="auto"/>
            <w:vAlign w:val="bottom"/>
          </w:tcPr>
          <w:p w14:paraId="43F477FF" w14:textId="236CCA38" w:rsidR="007A3FBB" w:rsidRPr="00764A3C" w:rsidRDefault="007A3FBB" w:rsidP="007A3FBB">
            <w:pPr>
              <w:widowControl w:val="0"/>
              <w:tabs>
                <w:tab w:val="decimal" w:pos="1440"/>
              </w:tabs>
              <w:rPr>
                <w:rFonts w:ascii="Arial" w:hAnsi="Arial" w:cs="Arial"/>
                <w:sz w:val="18"/>
                <w:szCs w:val="18"/>
                <w:lang w:val="uk-UA"/>
              </w:rPr>
            </w:pPr>
            <w:r>
              <w:rPr>
                <w:rFonts w:ascii="Arial" w:hAnsi="Arial" w:cs="Arial"/>
                <w:sz w:val="18"/>
                <w:szCs w:val="18"/>
                <w:lang w:val="uk-UA"/>
              </w:rPr>
              <w:t>56,838</w:t>
            </w:r>
          </w:p>
        </w:tc>
        <w:tc>
          <w:tcPr>
            <w:tcW w:w="811" w:type="pct"/>
            <w:vAlign w:val="bottom"/>
          </w:tcPr>
          <w:p w14:paraId="14AC4E8D" w14:textId="1F969445" w:rsidR="007A3FBB" w:rsidRPr="000462CF" w:rsidRDefault="007A3FBB" w:rsidP="007A3FBB">
            <w:pPr>
              <w:widowControl w:val="0"/>
              <w:tabs>
                <w:tab w:val="decimal" w:pos="1440"/>
              </w:tabs>
              <w:rPr>
                <w:rFonts w:ascii="Arial" w:hAnsi="Arial" w:cs="Arial"/>
                <w:sz w:val="18"/>
                <w:szCs w:val="18"/>
                <w:lang w:val="en-US"/>
              </w:rPr>
            </w:pPr>
            <w:r w:rsidRPr="000462CF">
              <w:rPr>
                <w:rFonts w:ascii="Arial" w:hAnsi="Arial" w:cs="Arial"/>
                <w:sz w:val="18"/>
                <w:szCs w:val="18"/>
              </w:rPr>
              <w:t>11</w:t>
            </w:r>
          </w:p>
        </w:tc>
      </w:tr>
      <w:tr w:rsidR="007A3FBB" w:rsidRPr="000462CF" w14:paraId="52AE4D91" w14:textId="77777777" w:rsidTr="00375D1C">
        <w:trPr>
          <w:trHeight w:val="20"/>
          <w:jc w:val="center"/>
        </w:trPr>
        <w:tc>
          <w:tcPr>
            <w:tcW w:w="2566" w:type="pct"/>
            <w:vAlign w:val="bottom"/>
          </w:tcPr>
          <w:p w14:paraId="2021D72F" w14:textId="77777777" w:rsidR="007A3FBB" w:rsidRPr="000462CF" w:rsidRDefault="007A3FBB" w:rsidP="007A3FBB">
            <w:pPr>
              <w:widowControl w:val="0"/>
              <w:ind w:left="56" w:hanging="113"/>
              <w:rPr>
                <w:rFonts w:ascii="Arial" w:hAnsi="Arial" w:cs="Arial"/>
                <w:snapToGrid w:val="0"/>
                <w:sz w:val="18"/>
                <w:szCs w:val="18"/>
              </w:rPr>
            </w:pPr>
            <w:r w:rsidRPr="000462CF">
              <w:rPr>
                <w:rFonts w:ascii="Arial" w:hAnsi="Arial" w:cs="Arial"/>
                <w:sz w:val="18"/>
                <w:szCs w:val="18"/>
              </w:rPr>
              <w:t>Finance expenses</w:t>
            </w:r>
          </w:p>
        </w:tc>
        <w:tc>
          <w:tcPr>
            <w:tcW w:w="406" w:type="pct"/>
            <w:vAlign w:val="bottom"/>
          </w:tcPr>
          <w:p w14:paraId="5643FD2C" w14:textId="6EC2F14E" w:rsidR="007A3FBB" w:rsidRPr="000462CF" w:rsidRDefault="007A3FBB" w:rsidP="007A3FBB">
            <w:pPr>
              <w:pStyle w:val="NormalWeb"/>
              <w:widowControl w:val="0"/>
              <w:jc w:val="center"/>
              <w:rPr>
                <w:rFonts w:ascii="Arial" w:hAnsi="Arial" w:cs="Arial"/>
                <w:sz w:val="18"/>
                <w:szCs w:val="18"/>
              </w:rPr>
            </w:pPr>
            <w:r w:rsidRPr="000462CF">
              <w:rPr>
                <w:rFonts w:ascii="Arial" w:hAnsi="Arial" w:cs="Arial"/>
                <w:color w:val="000000"/>
                <w:sz w:val="18"/>
                <w:szCs w:val="18"/>
                <w:lang w:val="uk-UA" w:eastAsia="uk-UA"/>
              </w:rPr>
              <w:t>2</w:t>
            </w:r>
            <w:r>
              <w:rPr>
                <w:rFonts w:ascii="Arial" w:hAnsi="Arial" w:cs="Arial"/>
                <w:color w:val="000000"/>
                <w:sz w:val="18"/>
                <w:szCs w:val="18"/>
                <w:lang w:val="uk-UA" w:eastAsia="uk-UA"/>
              </w:rPr>
              <w:t>1</w:t>
            </w:r>
          </w:p>
        </w:tc>
        <w:tc>
          <w:tcPr>
            <w:tcW w:w="406" w:type="pct"/>
            <w:vAlign w:val="bottom"/>
          </w:tcPr>
          <w:p w14:paraId="4D48DD4C" w14:textId="61B42032" w:rsidR="007A3FBB" w:rsidRPr="000462CF" w:rsidRDefault="007A3FBB" w:rsidP="007A3FBB">
            <w:pPr>
              <w:pStyle w:val="NormalWeb"/>
              <w:widowControl w:val="0"/>
              <w:jc w:val="center"/>
              <w:rPr>
                <w:rFonts w:ascii="Arial" w:hAnsi="Arial" w:cs="Arial"/>
                <w:sz w:val="18"/>
                <w:szCs w:val="18"/>
              </w:rPr>
            </w:pPr>
            <w:r w:rsidRPr="000462CF">
              <w:rPr>
                <w:rFonts w:ascii="Arial" w:hAnsi="Arial" w:cs="Arial"/>
                <w:sz w:val="18"/>
                <w:szCs w:val="18"/>
              </w:rPr>
              <w:t>2250</w:t>
            </w:r>
          </w:p>
        </w:tc>
        <w:tc>
          <w:tcPr>
            <w:tcW w:w="811" w:type="pct"/>
            <w:tcBorders>
              <w:top w:val="single" w:sz="4" w:space="0" w:color="auto"/>
              <w:left w:val="nil"/>
              <w:bottom w:val="single" w:sz="4" w:space="0" w:color="auto"/>
              <w:right w:val="nil"/>
            </w:tcBorders>
            <w:shd w:val="clear" w:color="auto" w:fill="auto"/>
            <w:vAlign w:val="bottom"/>
          </w:tcPr>
          <w:p w14:paraId="7F5E816D" w14:textId="4F9A446D" w:rsidR="007A3FBB" w:rsidRPr="000462CF" w:rsidRDefault="007A3FBB" w:rsidP="007A3FBB">
            <w:pPr>
              <w:widowControl w:val="0"/>
              <w:tabs>
                <w:tab w:val="decimal" w:pos="1440"/>
              </w:tabs>
              <w:rPr>
                <w:rFonts w:ascii="Arial" w:hAnsi="Arial" w:cs="Arial"/>
                <w:sz w:val="18"/>
                <w:szCs w:val="18"/>
              </w:rPr>
            </w:pPr>
            <w:r w:rsidRPr="000462CF">
              <w:rPr>
                <w:rFonts w:ascii="Arial" w:hAnsi="Arial" w:cs="Arial"/>
                <w:sz w:val="18"/>
                <w:szCs w:val="18"/>
              </w:rPr>
              <w:t>(</w:t>
            </w:r>
            <w:r>
              <w:rPr>
                <w:rFonts w:ascii="Arial" w:hAnsi="Arial" w:cs="Arial"/>
                <w:sz w:val="18"/>
                <w:szCs w:val="18"/>
                <w:lang w:val="uk-UA"/>
              </w:rPr>
              <w:t>16</w:t>
            </w:r>
            <w:r w:rsidRPr="000462CF">
              <w:rPr>
                <w:rFonts w:ascii="Arial" w:hAnsi="Arial" w:cs="Arial"/>
                <w:sz w:val="18"/>
                <w:szCs w:val="18"/>
              </w:rPr>
              <w:t>,</w:t>
            </w:r>
            <w:r>
              <w:rPr>
                <w:rFonts w:ascii="Arial" w:hAnsi="Arial" w:cs="Arial"/>
                <w:sz w:val="18"/>
                <w:szCs w:val="18"/>
                <w:lang w:val="uk-UA"/>
              </w:rPr>
              <w:t>293</w:t>
            </w:r>
            <w:r w:rsidRPr="000462CF">
              <w:rPr>
                <w:rFonts w:ascii="Arial" w:hAnsi="Arial" w:cs="Arial"/>
                <w:sz w:val="18"/>
                <w:szCs w:val="18"/>
              </w:rPr>
              <w:t>)</w:t>
            </w:r>
          </w:p>
        </w:tc>
        <w:tc>
          <w:tcPr>
            <w:tcW w:w="811" w:type="pct"/>
            <w:vAlign w:val="bottom"/>
          </w:tcPr>
          <w:p w14:paraId="6798241D" w14:textId="6C3FFA23" w:rsidR="007A3FBB" w:rsidRPr="000462CF" w:rsidRDefault="007A3FBB" w:rsidP="007A3FBB">
            <w:pPr>
              <w:widowControl w:val="0"/>
              <w:tabs>
                <w:tab w:val="decimal" w:pos="1440"/>
              </w:tabs>
              <w:rPr>
                <w:rFonts w:ascii="Arial" w:hAnsi="Arial" w:cs="Arial"/>
                <w:sz w:val="18"/>
                <w:szCs w:val="18"/>
                <w:lang w:val="en-US"/>
              </w:rPr>
            </w:pPr>
            <w:r w:rsidRPr="000462CF">
              <w:rPr>
                <w:rFonts w:ascii="Arial" w:hAnsi="Arial" w:cs="Arial"/>
                <w:sz w:val="18"/>
                <w:szCs w:val="18"/>
              </w:rPr>
              <w:t>(23,484)</w:t>
            </w:r>
          </w:p>
        </w:tc>
      </w:tr>
      <w:tr w:rsidR="006B5192" w:rsidRPr="000462CF" w14:paraId="3FFAB2E6" w14:textId="77777777" w:rsidTr="00A354DA">
        <w:trPr>
          <w:trHeight w:val="20"/>
          <w:jc w:val="center"/>
        </w:trPr>
        <w:tc>
          <w:tcPr>
            <w:tcW w:w="2566" w:type="pct"/>
            <w:vAlign w:val="bottom"/>
          </w:tcPr>
          <w:p w14:paraId="03E29623" w14:textId="65BF02BD" w:rsidR="006B5192" w:rsidRPr="000462CF" w:rsidRDefault="006B5192" w:rsidP="006B5192">
            <w:pPr>
              <w:widowControl w:val="0"/>
              <w:ind w:left="56" w:hanging="113"/>
              <w:rPr>
                <w:rFonts w:ascii="Arial" w:hAnsi="Arial" w:cs="Arial"/>
                <w:snapToGrid w:val="0"/>
                <w:sz w:val="18"/>
                <w:szCs w:val="18"/>
              </w:rPr>
            </w:pPr>
            <w:r w:rsidRPr="000462CF">
              <w:rPr>
                <w:rFonts w:ascii="Arial" w:hAnsi="Arial" w:cs="Arial"/>
                <w:sz w:val="18"/>
                <w:szCs w:val="18"/>
              </w:rPr>
              <w:t>Loss from investments accounted for under equity method</w:t>
            </w:r>
          </w:p>
        </w:tc>
        <w:tc>
          <w:tcPr>
            <w:tcW w:w="406" w:type="pct"/>
            <w:vAlign w:val="bottom"/>
          </w:tcPr>
          <w:p w14:paraId="06048D1E" w14:textId="77777777" w:rsidR="006B5192" w:rsidRPr="000462CF" w:rsidRDefault="006B5192" w:rsidP="006B5192">
            <w:pPr>
              <w:pStyle w:val="NormalWeb"/>
              <w:widowControl w:val="0"/>
              <w:jc w:val="center"/>
              <w:rPr>
                <w:rFonts w:ascii="Arial" w:hAnsi="Arial" w:cs="Arial"/>
                <w:sz w:val="18"/>
                <w:szCs w:val="18"/>
              </w:rPr>
            </w:pPr>
          </w:p>
        </w:tc>
        <w:tc>
          <w:tcPr>
            <w:tcW w:w="406" w:type="pct"/>
            <w:vAlign w:val="bottom"/>
          </w:tcPr>
          <w:p w14:paraId="26A663C1" w14:textId="0954671E" w:rsidR="006B5192" w:rsidRPr="000462CF" w:rsidRDefault="006B5192" w:rsidP="006B5192">
            <w:pPr>
              <w:pStyle w:val="NormalWeb"/>
              <w:widowControl w:val="0"/>
              <w:jc w:val="center"/>
              <w:rPr>
                <w:rFonts w:ascii="Arial" w:hAnsi="Arial" w:cs="Arial"/>
                <w:sz w:val="18"/>
                <w:szCs w:val="18"/>
              </w:rPr>
            </w:pPr>
            <w:r w:rsidRPr="000462CF">
              <w:rPr>
                <w:rFonts w:ascii="Arial" w:hAnsi="Arial" w:cs="Arial"/>
                <w:sz w:val="18"/>
                <w:szCs w:val="18"/>
              </w:rPr>
              <w:t>2255</w:t>
            </w:r>
          </w:p>
        </w:tc>
        <w:tc>
          <w:tcPr>
            <w:tcW w:w="811" w:type="pct"/>
            <w:tcBorders>
              <w:top w:val="single" w:sz="4" w:space="0" w:color="auto"/>
            </w:tcBorders>
          </w:tcPr>
          <w:p w14:paraId="584DAEF1" w14:textId="0553B36C" w:rsidR="006B5192" w:rsidRPr="000462CF" w:rsidRDefault="006B5192" w:rsidP="006B5192">
            <w:pPr>
              <w:widowControl w:val="0"/>
              <w:tabs>
                <w:tab w:val="decimal" w:pos="1440"/>
              </w:tabs>
              <w:rPr>
                <w:rFonts w:ascii="Arial" w:hAnsi="Arial" w:cs="Arial"/>
                <w:sz w:val="18"/>
                <w:szCs w:val="18"/>
              </w:rPr>
            </w:pPr>
            <w:r w:rsidRPr="00EF072F">
              <w:rPr>
                <w:rFonts w:ascii="Arial" w:hAnsi="Arial" w:cs="Arial"/>
                <w:sz w:val="18"/>
                <w:szCs w:val="18"/>
                <w:lang w:eastAsia="ru-RU"/>
              </w:rPr>
              <w:t>–</w:t>
            </w:r>
          </w:p>
        </w:tc>
        <w:tc>
          <w:tcPr>
            <w:tcW w:w="811" w:type="pct"/>
          </w:tcPr>
          <w:p w14:paraId="373D267F" w14:textId="46A8EA6D" w:rsidR="006B5192" w:rsidRPr="000462CF" w:rsidRDefault="006B5192" w:rsidP="006B5192">
            <w:pPr>
              <w:widowControl w:val="0"/>
              <w:tabs>
                <w:tab w:val="decimal" w:pos="1440"/>
              </w:tabs>
              <w:rPr>
                <w:rFonts w:ascii="Arial" w:hAnsi="Arial" w:cs="Arial"/>
                <w:sz w:val="18"/>
                <w:szCs w:val="18"/>
              </w:rPr>
            </w:pPr>
            <w:r w:rsidRPr="00EF072F">
              <w:rPr>
                <w:rFonts w:ascii="Arial" w:hAnsi="Arial" w:cs="Arial"/>
                <w:sz w:val="18"/>
                <w:szCs w:val="18"/>
                <w:lang w:eastAsia="ru-RU"/>
              </w:rPr>
              <w:t>–</w:t>
            </w:r>
          </w:p>
        </w:tc>
      </w:tr>
      <w:tr w:rsidR="007A3FBB" w:rsidRPr="000462CF" w14:paraId="4F2CA8CD" w14:textId="77777777" w:rsidTr="00375D1C">
        <w:trPr>
          <w:trHeight w:val="20"/>
          <w:jc w:val="center"/>
        </w:trPr>
        <w:tc>
          <w:tcPr>
            <w:tcW w:w="2566" w:type="pct"/>
            <w:vAlign w:val="bottom"/>
          </w:tcPr>
          <w:p w14:paraId="0FADF674" w14:textId="77777777" w:rsidR="007A3FBB" w:rsidRPr="000462CF" w:rsidRDefault="007A3FBB" w:rsidP="007A3FBB">
            <w:pPr>
              <w:widowControl w:val="0"/>
              <w:ind w:left="56" w:hanging="113"/>
              <w:rPr>
                <w:rFonts w:ascii="Arial" w:hAnsi="Arial" w:cs="Arial"/>
                <w:snapToGrid w:val="0"/>
                <w:sz w:val="18"/>
                <w:szCs w:val="18"/>
              </w:rPr>
            </w:pPr>
            <w:r w:rsidRPr="000462CF">
              <w:rPr>
                <w:rFonts w:ascii="Arial" w:hAnsi="Arial" w:cs="Arial"/>
                <w:sz w:val="18"/>
                <w:szCs w:val="18"/>
              </w:rPr>
              <w:t>Other expenses</w:t>
            </w:r>
          </w:p>
        </w:tc>
        <w:tc>
          <w:tcPr>
            <w:tcW w:w="406" w:type="pct"/>
            <w:vAlign w:val="bottom"/>
          </w:tcPr>
          <w:p w14:paraId="48943AFA" w14:textId="77777777" w:rsidR="007A3FBB" w:rsidRPr="000462CF" w:rsidRDefault="007A3FBB" w:rsidP="007A3FBB">
            <w:pPr>
              <w:pStyle w:val="NormalWeb"/>
              <w:widowControl w:val="0"/>
              <w:jc w:val="center"/>
              <w:rPr>
                <w:rFonts w:ascii="Arial" w:hAnsi="Arial" w:cs="Arial"/>
                <w:sz w:val="18"/>
                <w:szCs w:val="18"/>
              </w:rPr>
            </w:pPr>
          </w:p>
        </w:tc>
        <w:tc>
          <w:tcPr>
            <w:tcW w:w="406" w:type="pct"/>
            <w:vAlign w:val="bottom"/>
          </w:tcPr>
          <w:p w14:paraId="1FD46BE7" w14:textId="77A6799C" w:rsidR="007A3FBB" w:rsidRPr="000462CF" w:rsidRDefault="007A3FBB" w:rsidP="007A3FBB">
            <w:pPr>
              <w:pStyle w:val="NormalWeb"/>
              <w:widowControl w:val="0"/>
              <w:jc w:val="center"/>
              <w:rPr>
                <w:rFonts w:ascii="Arial" w:hAnsi="Arial" w:cs="Arial"/>
                <w:sz w:val="18"/>
                <w:szCs w:val="18"/>
              </w:rPr>
            </w:pPr>
            <w:r w:rsidRPr="000462CF">
              <w:rPr>
                <w:rFonts w:ascii="Arial" w:hAnsi="Arial" w:cs="Arial"/>
                <w:sz w:val="18"/>
                <w:szCs w:val="18"/>
              </w:rPr>
              <w:t>2270</w:t>
            </w:r>
          </w:p>
        </w:tc>
        <w:tc>
          <w:tcPr>
            <w:tcW w:w="811" w:type="pct"/>
            <w:vAlign w:val="bottom"/>
          </w:tcPr>
          <w:p w14:paraId="333C3364" w14:textId="64CF24C1" w:rsidR="007A3FBB" w:rsidRPr="00764A3C" w:rsidRDefault="007A3FBB" w:rsidP="007A3FBB">
            <w:pPr>
              <w:widowControl w:val="0"/>
              <w:tabs>
                <w:tab w:val="decimal" w:pos="1440"/>
              </w:tabs>
              <w:rPr>
                <w:rFonts w:ascii="Arial" w:hAnsi="Arial" w:cs="Arial"/>
                <w:sz w:val="18"/>
                <w:szCs w:val="18"/>
                <w:lang w:val="uk-UA"/>
              </w:rPr>
            </w:pPr>
            <w:r w:rsidRPr="000462CF">
              <w:rPr>
                <w:rFonts w:ascii="Arial" w:hAnsi="Arial" w:cs="Arial"/>
                <w:sz w:val="18"/>
                <w:szCs w:val="18"/>
              </w:rPr>
              <w:t>(</w:t>
            </w:r>
            <w:r>
              <w:rPr>
                <w:rFonts w:ascii="Arial" w:hAnsi="Arial" w:cs="Arial"/>
                <w:sz w:val="18"/>
                <w:szCs w:val="18"/>
                <w:lang w:val="uk-UA"/>
              </w:rPr>
              <w:t>3</w:t>
            </w:r>
            <w:r w:rsidRPr="000462CF">
              <w:rPr>
                <w:rFonts w:ascii="Arial" w:hAnsi="Arial" w:cs="Arial"/>
                <w:sz w:val="18"/>
                <w:szCs w:val="18"/>
              </w:rPr>
              <w:t>,</w:t>
            </w:r>
            <w:r>
              <w:rPr>
                <w:rFonts w:ascii="Arial" w:hAnsi="Arial" w:cs="Arial"/>
                <w:sz w:val="18"/>
                <w:szCs w:val="18"/>
                <w:lang w:val="uk-UA"/>
              </w:rPr>
              <w:t>632)</w:t>
            </w:r>
          </w:p>
        </w:tc>
        <w:tc>
          <w:tcPr>
            <w:tcW w:w="811" w:type="pct"/>
            <w:vAlign w:val="bottom"/>
          </w:tcPr>
          <w:p w14:paraId="278C5F31" w14:textId="79C1FA2B" w:rsidR="007A3FBB" w:rsidRPr="000462CF" w:rsidRDefault="007A3FBB" w:rsidP="007A3FBB">
            <w:pPr>
              <w:widowControl w:val="0"/>
              <w:tabs>
                <w:tab w:val="decimal" w:pos="1440"/>
              </w:tabs>
              <w:rPr>
                <w:rFonts w:ascii="Arial" w:hAnsi="Arial" w:cs="Arial"/>
                <w:sz w:val="18"/>
                <w:szCs w:val="18"/>
                <w:lang w:val="en-US"/>
              </w:rPr>
            </w:pPr>
            <w:r w:rsidRPr="000462CF">
              <w:rPr>
                <w:rFonts w:ascii="Arial" w:hAnsi="Arial" w:cs="Arial"/>
                <w:sz w:val="18"/>
                <w:szCs w:val="18"/>
              </w:rPr>
              <w:t>(24,406</w:t>
            </w:r>
            <w:r>
              <w:rPr>
                <w:rFonts w:ascii="Arial" w:hAnsi="Arial" w:cs="Arial"/>
                <w:sz w:val="18"/>
                <w:szCs w:val="18"/>
                <w:lang w:val="uk-UA"/>
              </w:rPr>
              <w:t>)</w:t>
            </w:r>
          </w:p>
        </w:tc>
      </w:tr>
      <w:tr w:rsidR="007A3FBB" w:rsidRPr="000462CF" w14:paraId="290B9F61" w14:textId="77777777" w:rsidTr="00375D1C">
        <w:trPr>
          <w:trHeight w:val="20"/>
          <w:jc w:val="center"/>
        </w:trPr>
        <w:tc>
          <w:tcPr>
            <w:tcW w:w="2566" w:type="pct"/>
            <w:vAlign w:val="bottom"/>
          </w:tcPr>
          <w:p w14:paraId="7F549DAE" w14:textId="2E50DFA3" w:rsidR="007A3FBB" w:rsidRPr="000462CF" w:rsidRDefault="007A3FBB" w:rsidP="007A3FBB">
            <w:pPr>
              <w:pStyle w:val="NormalWeb"/>
              <w:widowControl w:val="0"/>
              <w:spacing w:before="80"/>
              <w:ind w:left="56" w:hanging="113"/>
              <w:rPr>
                <w:rFonts w:ascii="Arial" w:hAnsi="Arial" w:cs="Arial"/>
                <w:b/>
                <w:bCs/>
                <w:sz w:val="18"/>
                <w:szCs w:val="18"/>
              </w:rPr>
            </w:pPr>
            <w:r w:rsidRPr="000462CF">
              <w:rPr>
                <w:rFonts w:ascii="Arial" w:hAnsi="Arial" w:cs="Arial"/>
                <w:b/>
                <w:bCs/>
                <w:sz w:val="18"/>
                <w:szCs w:val="18"/>
              </w:rPr>
              <w:t>Net financial result before tax:</w:t>
            </w:r>
          </w:p>
        </w:tc>
        <w:tc>
          <w:tcPr>
            <w:tcW w:w="406" w:type="pct"/>
            <w:vAlign w:val="bottom"/>
          </w:tcPr>
          <w:p w14:paraId="2313DB01" w14:textId="77777777" w:rsidR="007A3FBB" w:rsidRPr="000462CF" w:rsidRDefault="007A3FBB" w:rsidP="007A3FBB">
            <w:pPr>
              <w:pStyle w:val="NormalWeb"/>
              <w:widowControl w:val="0"/>
              <w:spacing w:before="80"/>
              <w:jc w:val="center"/>
              <w:rPr>
                <w:rFonts w:ascii="Arial" w:hAnsi="Arial" w:cs="Arial"/>
                <w:b/>
                <w:bCs/>
                <w:sz w:val="18"/>
                <w:szCs w:val="18"/>
              </w:rPr>
            </w:pPr>
          </w:p>
        </w:tc>
        <w:tc>
          <w:tcPr>
            <w:tcW w:w="406" w:type="pct"/>
            <w:vAlign w:val="bottom"/>
          </w:tcPr>
          <w:p w14:paraId="6C321AEA" w14:textId="79A75279" w:rsidR="007A3FBB" w:rsidRPr="000462CF" w:rsidRDefault="007A3FBB" w:rsidP="007A3FBB">
            <w:pPr>
              <w:pStyle w:val="NormalWeb"/>
              <w:widowControl w:val="0"/>
              <w:spacing w:before="80"/>
              <w:jc w:val="center"/>
              <w:rPr>
                <w:rFonts w:ascii="Arial" w:hAnsi="Arial" w:cs="Arial"/>
                <w:b/>
                <w:bCs/>
                <w:sz w:val="18"/>
                <w:szCs w:val="18"/>
              </w:rPr>
            </w:pPr>
          </w:p>
        </w:tc>
        <w:tc>
          <w:tcPr>
            <w:tcW w:w="811" w:type="pct"/>
            <w:vAlign w:val="bottom"/>
          </w:tcPr>
          <w:p w14:paraId="593F62D7" w14:textId="77777777" w:rsidR="007A3FBB" w:rsidRPr="000462CF" w:rsidRDefault="007A3FBB" w:rsidP="007A3FBB">
            <w:pPr>
              <w:widowControl w:val="0"/>
              <w:tabs>
                <w:tab w:val="decimal" w:pos="1440"/>
              </w:tabs>
              <w:spacing w:before="80"/>
              <w:rPr>
                <w:rFonts w:ascii="Arial" w:hAnsi="Arial" w:cs="Arial"/>
                <w:sz w:val="18"/>
                <w:szCs w:val="18"/>
              </w:rPr>
            </w:pPr>
          </w:p>
        </w:tc>
        <w:tc>
          <w:tcPr>
            <w:tcW w:w="811" w:type="pct"/>
            <w:vAlign w:val="bottom"/>
          </w:tcPr>
          <w:p w14:paraId="6FBFB83B" w14:textId="77777777" w:rsidR="007A3FBB" w:rsidRPr="000462CF" w:rsidRDefault="007A3FBB" w:rsidP="007A3FBB">
            <w:pPr>
              <w:widowControl w:val="0"/>
              <w:tabs>
                <w:tab w:val="decimal" w:pos="1440"/>
              </w:tabs>
              <w:spacing w:before="80"/>
              <w:rPr>
                <w:rFonts w:ascii="Arial" w:hAnsi="Arial" w:cs="Arial"/>
                <w:sz w:val="18"/>
                <w:szCs w:val="18"/>
              </w:rPr>
            </w:pPr>
          </w:p>
        </w:tc>
      </w:tr>
      <w:tr w:rsidR="007A3FBB" w:rsidRPr="000462CF" w14:paraId="64891AD1" w14:textId="77777777" w:rsidTr="00375D1C">
        <w:trPr>
          <w:trHeight w:val="20"/>
          <w:jc w:val="center"/>
        </w:trPr>
        <w:tc>
          <w:tcPr>
            <w:tcW w:w="2566" w:type="pct"/>
            <w:vAlign w:val="bottom"/>
          </w:tcPr>
          <w:p w14:paraId="3DEE0E1A" w14:textId="77777777" w:rsidR="007A3FBB" w:rsidRPr="000462CF" w:rsidRDefault="007A3FBB" w:rsidP="007A3FBB">
            <w:pPr>
              <w:pStyle w:val="NormalWeb"/>
              <w:widowControl w:val="0"/>
              <w:ind w:left="56" w:firstLine="260"/>
              <w:rPr>
                <w:rFonts w:ascii="Arial" w:hAnsi="Arial" w:cs="Arial"/>
                <w:b/>
                <w:sz w:val="18"/>
                <w:szCs w:val="18"/>
              </w:rPr>
            </w:pPr>
            <w:r w:rsidRPr="000462CF">
              <w:rPr>
                <w:rFonts w:ascii="Arial" w:hAnsi="Arial" w:cs="Arial"/>
                <w:b/>
                <w:snapToGrid w:val="0"/>
                <w:sz w:val="18"/>
                <w:szCs w:val="18"/>
              </w:rPr>
              <w:t>Profit</w:t>
            </w:r>
          </w:p>
        </w:tc>
        <w:tc>
          <w:tcPr>
            <w:tcW w:w="406" w:type="pct"/>
            <w:vAlign w:val="bottom"/>
          </w:tcPr>
          <w:p w14:paraId="707344D8" w14:textId="77777777" w:rsidR="007A3FBB" w:rsidRPr="000462CF" w:rsidRDefault="007A3FBB" w:rsidP="007A3FBB">
            <w:pPr>
              <w:pStyle w:val="NormalWeb"/>
              <w:widowControl w:val="0"/>
              <w:jc w:val="center"/>
              <w:rPr>
                <w:rFonts w:ascii="Arial" w:hAnsi="Arial" w:cs="Arial"/>
                <w:b/>
                <w:bCs/>
                <w:sz w:val="18"/>
                <w:szCs w:val="18"/>
              </w:rPr>
            </w:pPr>
          </w:p>
        </w:tc>
        <w:tc>
          <w:tcPr>
            <w:tcW w:w="406" w:type="pct"/>
            <w:vAlign w:val="bottom"/>
          </w:tcPr>
          <w:p w14:paraId="709FC852" w14:textId="4BC57055" w:rsidR="007A3FBB" w:rsidRPr="000462CF" w:rsidRDefault="007A3FBB" w:rsidP="007A3FBB">
            <w:pPr>
              <w:pStyle w:val="NormalWeb"/>
              <w:widowControl w:val="0"/>
              <w:jc w:val="center"/>
              <w:rPr>
                <w:rFonts w:ascii="Arial" w:hAnsi="Arial" w:cs="Arial"/>
                <w:b/>
                <w:bCs/>
                <w:sz w:val="18"/>
                <w:szCs w:val="18"/>
              </w:rPr>
            </w:pPr>
            <w:r w:rsidRPr="000462CF">
              <w:rPr>
                <w:rFonts w:ascii="Arial" w:hAnsi="Arial" w:cs="Arial"/>
                <w:b/>
                <w:bCs/>
                <w:sz w:val="18"/>
                <w:szCs w:val="18"/>
              </w:rPr>
              <w:t>2290</w:t>
            </w:r>
          </w:p>
        </w:tc>
        <w:tc>
          <w:tcPr>
            <w:tcW w:w="811" w:type="pct"/>
            <w:vAlign w:val="bottom"/>
          </w:tcPr>
          <w:p w14:paraId="3CD4D991" w14:textId="2843AE70" w:rsidR="007A3FBB" w:rsidRPr="00764A3C" w:rsidRDefault="007A3FBB" w:rsidP="007A3FBB">
            <w:pPr>
              <w:widowControl w:val="0"/>
              <w:tabs>
                <w:tab w:val="decimal" w:pos="1440"/>
              </w:tabs>
              <w:rPr>
                <w:rFonts w:ascii="Arial" w:hAnsi="Arial" w:cs="Arial"/>
                <w:b/>
                <w:sz w:val="18"/>
                <w:szCs w:val="18"/>
                <w:lang w:val="uk-UA"/>
              </w:rPr>
            </w:pPr>
            <w:r>
              <w:rPr>
                <w:rFonts w:ascii="Arial" w:hAnsi="Arial" w:cs="Arial"/>
                <w:b/>
                <w:sz w:val="18"/>
                <w:szCs w:val="18"/>
                <w:lang w:val="uk-UA"/>
              </w:rPr>
              <w:t>1</w:t>
            </w:r>
            <w:r w:rsidRPr="000462CF">
              <w:rPr>
                <w:rFonts w:ascii="Arial" w:hAnsi="Arial" w:cs="Arial"/>
                <w:b/>
                <w:sz w:val="18"/>
                <w:szCs w:val="18"/>
              </w:rPr>
              <w:t>,</w:t>
            </w:r>
            <w:r>
              <w:rPr>
                <w:rFonts w:ascii="Arial" w:hAnsi="Arial" w:cs="Arial"/>
                <w:b/>
                <w:sz w:val="18"/>
                <w:szCs w:val="18"/>
                <w:lang w:val="uk-UA"/>
              </w:rPr>
              <w:t>459,165</w:t>
            </w:r>
          </w:p>
        </w:tc>
        <w:tc>
          <w:tcPr>
            <w:tcW w:w="811" w:type="pct"/>
            <w:vAlign w:val="bottom"/>
          </w:tcPr>
          <w:p w14:paraId="4CAB592E" w14:textId="257E4DAB" w:rsidR="007A3FBB" w:rsidRPr="000462CF" w:rsidRDefault="007A3FBB" w:rsidP="007A3FBB">
            <w:pPr>
              <w:widowControl w:val="0"/>
              <w:tabs>
                <w:tab w:val="decimal" w:pos="1440"/>
              </w:tabs>
              <w:rPr>
                <w:rFonts w:ascii="Arial" w:hAnsi="Arial" w:cs="Arial"/>
                <w:b/>
                <w:sz w:val="18"/>
                <w:szCs w:val="18"/>
                <w:lang w:val="en-US"/>
              </w:rPr>
            </w:pPr>
            <w:r w:rsidRPr="000462CF">
              <w:rPr>
                <w:rFonts w:ascii="Arial" w:hAnsi="Arial" w:cs="Arial"/>
                <w:b/>
                <w:sz w:val="18"/>
                <w:szCs w:val="18"/>
              </w:rPr>
              <w:t>590,389</w:t>
            </w:r>
          </w:p>
        </w:tc>
      </w:tr>
      <w:tr w:rsidR="006B5192" w:rsidRPr="000462CF" w14:paraId="7CC0C83E" w14:textId="77777777" w:rsidTr="00387461">
        <w:trPr>
          <w:trHeight w:val="20"/>
          <w:jc w:val="center"/>
        </w:trPr>
        <w:tc>
          <w:tcPr>
            <w:tcW w:w="2566" w:type="pct"/>
            <w:vAlign w:val="bottom"/>
          </w:tcPr>
          <w:p w14:paraId="7AD6AD59" w14:textId="77777777" w:rsidR="006B5192" w:rsidRPr="000462CF" w:rsidRDefault="006B5192" w:rsidP="006B5192">
            <w:pPr>
              <w:pStyle w:val="NormalWeb"/>
              <w:widowControl w:val="0"/>
              <w:ind w:left="56" w:firstLine="260"/>
              <w:rPr>
                <w:rFonts w:ascii="Arial" w:hAnsi="Arial" w:cs="Arial"/>
                <w:b/>
                <w:sz w:val="18"/>
                <w:szCs w:val="18"/>
              </w:rPr>
            </w:pPr>
            <w:r w:rsidRPr="000462CF">
              <w:rPr>
                <w:rFonts w:ascii="Arial" w:hAnsi="Arial" w:cs="Arial"/>
                <w:b/>
                <w:snapToGrid w:val="0"/>
                <w:sz w:val="18"/>
                <w:szCs w:val="18"/>
              </w:rPr>
              <w:t>Loss</w:t>
            </w:r>
            <w:r w:rsidRPr="000462CF">
              <w:rPr>
                <w:rFonts w:ascii="Arial" w:hAnsi="Arial" w:cs="Arial"/>
                <w:b/>
                <w:sz w:val="18"/>
                <w:szCs w:val="18"/>
              </w:rPr>
              <w:t xml:space="preserve"> </w:t>
            </w:r>
          </w:p>
        </w:tc>
        <w:tc>
          <w:tcPr>
            <w:tcW w:w="406" w:type="pct"/>
            <w:vAlign w:val="bottom"/>
          </w:tcPr>
          <w:p w14:paraId="51F49426" w14:textId="77777777" w:rsidR="006B5192" w:rsidRPr="000462CF" w:rsidRDefault="006B5192" w:rsidP="006B5192">
            <w:pPr>
              <w:pStyle w:val="NormalWeb"/>
              <w:widowControl w:val="0"/>
              <w:jc w:val="center"/>
              <w:rPr>
                <w:rFonts w:ascii="Arial" w:hAnsi="Arial" w:cs="Arial"/>
                <w:b/>
                <w:bCs/>
                <w:sz w:val="18"/>
                <w:szCs w:val="18"/>
              </w:rPr>
            </w:pPr>
          </w:p>
        </w:tc>
        <w:tc>
          <w:tcPr>
            <w:tcW w:w="406" w:type="pct"/>
            <w:vAlign w:val="bottom"/>
          </w:tcPr>
          <w:p w14:paraId="18C51EFA" w14:textId="1124F5C0" w:rsidR="006B5192" w:rsidRPr="000462CF" w:rsidRDefault="006B5192" w:rsidP="006B5192">
            <w:pPr>
              <w:pStyle w:val="NormalWeb"/>
              <w:widowControl w:val="0"/>
              <w:jc w:val="center"/>
              <w:rPr>
                <w:rFonts w:ascii="Arial" w:hAnsi="Arial" w:cs="Arial"/>
                <w:b/>
                <w:bCs/>
                <w:sz w:val="18"/>
                <w:szCs w:val="18"/>
              </w:rPr>
            </w:pPr>
            <w:r w:rsidRPr="000462CF">
              <w:rPr>
                <w:rFonts w:ascii="Arial" w:hAnsi="Arial" w:cs="Arial"/>
                <w:b/>
                <w:bCs/>
                <w:sz w:val="18"/>
                <w:szCs w:val="18"/>
              </w:rPr>
              <w:t>2295</w:t>
            </w:r>
          </w:p>
        </w:tc>
        <w:tc>
          <w:tcPr>
            <w:tcW w:w="811" w:type="pct"/>
          </w:tcPr>
          <w:p w14:paraId="5D42292C" w14:textId="01A1FE06" w:rsidR="006B5192" w:rsidRPr="006B5192" w:rsidRDefault="006B5192" w:rsidP="006B5192">
            <w:pPr>
              <w:widowControl w:val="0"/>
              <w:tabs>
                <w:tab w:val="decimal" w:pos="1440"/>
              </w:tabs>
              <w:rPr>
                <w:rFonts w:ascii="Arial" w:hAnsi="Arial" w:cs="Arial"/>
                <w:b/>
                <w:bCs/>
                <w:sz w:val="18"/>
                <w:szCs w:val="18"/>
              </w:rPr>
            </w:pPr>
            <w:r w:rsidRPr="006B5192">
              <w:rPr>
                <w:rFonts w:ascii="Arial" w:hAnsi="Arial" w:cs="Arial"/>
                <w:b/>
                <w:bCs/>
                <w:sz w:val="18"/>
                <w:szCs w:val="18"/>
                <w:lang w:eastAsia="ru-RU"/>
              </w:rPr>
              <w:t>–</w:t>
            </w:r>
          </w:p>
        </w:tc>
        <w:tc>
          <w:tcPr>
            <w:tcW w:w="811" w:type="pct"/>
          </w:tcPr>
          <w:p w14:paraId="4E325A58" w14:textId="58CD6752" w:rsidR="006B5192" w:rsidRPr="006B5192" w:rsidRDefault="006B5192" w:rsidP="006B5192">
            <w:pPr>
              <w:widowControl w:val="0"/>
              <w:tabs>
                <w:tab w:val="decimal" w:pos="1440"/>
              </w:tabs>
              <w:rPr>
                <w:rFonts w:ascii="Arial" w:hAnsi="Arial" w:cs="Arial"/>
                <w:b/>
                <w:bCs/>
                <w:sz w:val="18"/>
                <w:szCs w:val="18"/>
              </w:rPr>
            </w:pPr>
            <w:r w:rsidRPr="006B5192">
              <w:rPr>
                <w:rFonts w:ascii="Arial" w:hAnsi="Arial" w:cs="Arial"/>
                <w:b/>
                <w:bCs/>
                <w:sz w:val="18"/>
                <w:szCs w:val="18"/>
                <w:lang w:eastAsia="ru-RU"/>
              </w:rPr>
              <w:t>–</w:t>
            </w:r>
          </w:p>
        </w:tc>
      </w:tr>
      <w:tr w:rsidR="007A3FBB" w:rsidRPr="000462CF" w14:paraId="0DB73A30" w14:textId="77777777" w:rsidTr="0022260D">
        <w:trPr>
          <w:trHeight w:val="58"/>
          <w:jc w:val="center"/>
        </w:trPr>
        <w:tc>
          <w:tcPr>
            <w:tcW w:w="2566" w:type="pct"/>
            <w:vAlign w:val="bottom"/>
          </w:tcPr>
          <w:p w14:paraId="0ACEF068" w14:textId="77777777" w:rsidR="007A3FBB" w:rsidRPr="000462CF" w:rsidRDefault="007A3FBB" w:rsidP="007A3FBB">
            <w:pPr>
              <w:pStyle w:val="NormalWeb"/>
              <w:widowControl w:val="0"/>
              <w:spacing w:before="80"/>
              <w:ind w:left="56" w:hanging="113"/>
              <w:rPr>
                <w:rFonts w:ascii="Arial" w:hAnsi="Arial" w:cs="Arial"/>
                <w:sz w:val="18"/>
                <w:szCs w:val="18"/>
              </w:rPr>
            </w:pPr>
            <w:r w:rsidRPr="000462CF">
              <w:rPr>
                <w:rFonts w:ascii="Arial" w:hAnsi="Arial" w:cs="Arial"/>
                <w:sz w:val="18"/>
                <w:szCs w:val="18"/>
              </w:rPr>
              <w:t>Income (expenses) on income tax on ordinary activities</w:t>
            </w:r>
          </w:p>
        </w:tc>
        <w:tc>
          <w:tcPr>
            <w:tcW w:w="406" w:type="pct"/>
            <w:vAlign w:val="bottom"/>
          </w:tcPr>
          <w:p w14:paraId="0B767496" w14:textId="7976537D" w:rsidR="007A3FBB" w:rsidRPr="000462CF" w:rsidRDefault="007A3FBB" w:rsidP="007A3FBB">
            <w:pPr>
              <w:pStyle w:val="NormalWeb"/>
              <w:widowControl w:val="0"/>
              <w:spacing w:before="80"/>
              <w:jc w:val="center"/>
              <w:rPr>
                <w:rFonts w:ascii="Arial" w:hAnsi="Arial" w:cs="Arial"/>
                <w:sz w:val="18"/>
                <w:szCs w:val="18"/>
              </w:rPr>
            </w:pPr>
            <w:r w:rsidRPr="000462CF">
              <w:rPr>
                <w:rFonts w:ascii="Arial" w:hAnsi="Arial" w:cs="Arial"/>
                <w:color w:val="000000"/>
                <w:sz w:val="18"/>
                <w:szCs w:val="18"/>
                <w:lang w:val="uk-UA" w:eastAsia="uk-UA"/>
              </w:rPr>
              <w:t>1</w:t>
            </w:r>
            <w:r>
              <w:rPr>
                <w:rFonts w:ascii="Arial" w:hAnsi="Arial" w:cs="Arial"/>
                <w:color w:val="000000"/>
                <w:sz w:val="18"/>
                <w:szCs w:val="18"/>
                <w:lang w:val="uk-UA" w:eastAsia="uk-UA"/>
              </w:rPr>
              <w:t>5</w:t>
            </w:r>
          </w:p>
        </w:tc>
        <w:tc>
          <w:tcPr>
            <w:tcW w:w="406" w:type="pct"/>
            <w:vAlign w:val="bottom"/>
          </w:tcPr>
          <w:p w14:paraId="3FE97F40" w14:textId="2EE467FF" w:rsidR="007A3FBB" w:rsidRPr="000462CF" w:rsidRDefault="007A3FBB" w:rsidP="007A3FBB">
            <w:pPr>
              <w:pStyle w:val="NormalWeb"/>
              <w:widowControl w:val="0"/>
              <w:spacing w:before="80"/>
              <w:jc w:val="center"/>
              <w:rPr>
                <w:rFonts w:ascii="Arial" w:hAnsi="Arial" w:cs="Arial"/>
                <w:sz w:val="18"/>
                <w:szCs w:val="18"/>
              </w:rPr>
            </w:pPr>
            <w:r w:rsidRPr="000462CF">
              <w:rPr>
                <w:rFonts w:ascii="Arial" w:hAnsi="Arial" w:cs="Arial"/>
                <w:sz w:val="18"/>
                <w:szCs w:val="18"/>
              </w:rPr>
              <w:t>2300</w:t>
            </w:r>
          </w:p>
        </w:tc>
        <w:tc>
          <w:tcPr>
            <w:tcW w:w="811" w:type="pct"/>
            <w:vAlign w:val="bottom"/>
          </w:tcPr>
          <w:p w14:paraId="7BC3A04D" w14:textId="4EB8B418" w:rsidR="007A3FBB" w:rsidRPr="000462CF" w:rsidRDefault="007A3FBB" w:rsidP="007A3FBB">
            <w:pPr>
              <w:tabs>
                <w:tab w:val="decimal" w:pos="1440"/>
              </w:tabs>
              <w:spacing w:before="80"/>
              <w:rPr>
                <w:rFonts w:ascii="Arial" w:hAnsi="Arial" w:cs="Arial"/>
                <w:color w:val="000000"/>
                <w:sz w:val="18"/>
                <w:szCs w:val="18"/>
                <w:lang w:val="en-US"/>
              </w:rPr>
            </w:pPr>
            <w:r w:rsidRPr="000462CF">
              <w:rPr>
                <w:rFonts w:ascii="Arial" w:hAnsi="Arial" w:cs="Arial"/>
                <w:color w:val="000000"/>
                <w:sz w:val="18"/>
                <w:szCs w:val="18"/>
              </w:rPr>
              <w:t xml:space="preserve"> (</w:t>
            </w:r>
            <w:r>
              <w:rPr>
                <w:rFonts w:ascii="Arial" w:hAnsi="Arial" w:cs="Arial"/>
                <w:snapToGrid w:val="0"/>
                <w:color w:val="000000"/>
                <w:sz w:val="18"/>
                <w:szCs w:val="18"/>
                <w:lang w:val="uk-UA"/>
              </w:rPr>
              <w:t>320</w:t>
            </w:r>
            <w:r w:rsidRPr="000462CF">
              <w:rPr>
                <w:rFonts w:ascii="Arial" w:hAnsi="Arial" w:cs="Arial"/>
                <w:snapToGrid w:val="0"/>
                <w:color w:val="000000"/>
                <w:sz w:val="18"/>
                <w:szCs w:val="18"/>
                <w:lang w:val="en-US"/>
              </w:rPr>
              <w:t>,</w:t>
            </w:r>
            <w:r>
              <w:rPr>
                <w:rFonts w:ascii="Arial" w:hAnsi="Arial" w:cs="Arial"/>
                <w:snapToGrid w:val="0"/>
                <w:color w:val="000000"/>
                <w:sz w:val="18"/>
                <w:szCs w:val="18"/>
                <w:lang w:val="uk-UA"/>
              </w:rPr>
              <w:t>576</w:t>
            </w:r>
            <w:r w:rsidRPr="000462CF">
              <w:rPr>
                <w:rFonts w:ascii="Arial" w:hAnsi="Arial" w:cs="Arial"/>
                <w:snapToGrid w:val="0"/>
                <w:color w:val="000000"/>
                <w:sz w:val="18"/>
                <w:szCs w:val="18"/>
                <w:lang w:val="en-US"/>
              </w:rPr>
              <w:t>)</w:t>
            </w:r>
          </w:p>
        </w:tc>
        <w:tc>
          <w:tcPr>
            <w:tcW w:w="811" w:type="pct"/>
            <w:vAlign w:val="bottom"/>
          </w:tcPr>
          <w:p w14:paraId="1AE992F3" w14:textId="2477E673" w:rsidR="007A3FBB" w:rsidRPr="000462CF" w:rsidRDefault="007A3FBB" w:rsidP="007A3FBB">
            <w:pPr>
              <w:widowControl w:val="0"/>
              <w:tabs>
                <w:tab w:val="decimal" w:pos="1440"/>
              </w:tabs>
              <w:spacing w:before="80"/>
              <w:rPr>
                <w:rFonts w:ascii="Arial" w:hAnsi="Arial" w:cs="Arial"/>
                <w:sz w:val="18"/>
                <w:szCs w:val="18"/>
                <w:lang w:val="en-US"/>
              </w:rPr>
            </w:pPr>
            <w:r w:rsidRPr="000462CF">
              <w:rPr>
                <w:rFonts w:ascii="Arial" w:hAnsi="Arial" w:cs="Arial"/>
                <w:color w:val="000000"/>
                <w:sz w:val="18"/>
                <w:szCs w:val="18"/>
              </w:rPr>
              <w:t xml:space="preserve"> (</w:t>
            </w:r>
            <w:r w:rsidRPr="000462CF">
              <w:rPr>
                <w:rFonts w:ascii="Arial" w:hAnsi="Arial" w:cs="Arial"/>
                <w:snapToGrid w:val="0"/>
                <w:color w:val="000000"/>
                <w:sz w:val="18"/>
                <w:szCs w:val="18"/>
                <w:lang w:val="en-US"/>
              </w:rPr>
              <w:t>119,410)</w:t>
            </w:r>
          </w:p>
        </w:tc>
      </w:tr>
      <w:tr w:rsidR="006B5192" w:rsidRPr="000462CF" w14:paraId="298FC9AB" w14:textId="77777777" w:rsidTr="00791A32">
        <w:trPr>
          <w:trHeight w:val="20"/>
          <w:jc w:val="center"/>
        </w:trPr>
        <w:tc>
          <w:tcPr>
            <w:tcW w:w="2566" w:type="pct"/>
            <w:vAlign w:val="bottom"/>
          </w:tcPr>
          <w:p w14:paraId="494008F9" w14:textId="1B8C59E2" w:rsidR="006B5192" w:rsidRPr="000462CF" w:rsidRDefault="006B5192" w:rsidP="006B5192">
            <w:pPr>
              <w:pStyle w:val="NormalWeb"/>
              <w:widowControl w:val="0"/>
              <w:ind w:left="56" w:hanging="113"/>
              <w:jc w:val="both"/>
              <w:rPr>
                <w:rFonts w:ascii="Arial" w:hAnsi="Arial" w:cs="Arial"/>
                <w:sz w:val="18"/>
                <w:szCs w:val="18"/>
              </w:rPr>
            </w:pPr>
            <w:r w:rsidRPr="000462CF">
              <w:rPr>
                <w:rFonts w:ascii="Arial" w:hAnsi="Arial" w:cs="Arial"/>
                <w:sz w:val="18"/>
                <w:szCs w:val="18"/>
              </w:rPr>
              <w:t xml:space="preserve">Financial results from discontinued operations, net of tax </w:t>
            </w:r>
          </w:p>
        </w:tc>
        <w:tc>
          <w:tcPr>
            <w:tcW w:w="406" w:type="pct"/>
            <w:vAlign w:val="bottom"/>
          </w:tcPr>
          <w:p w14:paraId="2FBC83B9" w14:textId="77777777" w:rsidR="006B5192" w:rsidRPr="000462CF" w:rsidRDefault="006B5192" w:rsidP="006B5192">
            <w:pPr>
              <w:pStyle w:val="NormalWeb"/>
              <w:widowControl w:val="0"/>
              <w:jc w:val="center"/>
              <w:rPr>
                <w:rFonts w:ascii="Arial" w:hAnsi="Arial" w:cs="Arial"/>
                <w:sz w:val="18"/>
                <w:szCs w:val="18"/>
              </w:rPr>
            </w:pPr>
          </w:p>
        </w:tc>
        <w:tc>
          <w:tcPr>
            <w:tcW w:w="406" w:type="pct"/>
            <w:vAlign w:val="bottom"/>
          </w:tcPr>
          <w:p w14:paraId="38A50183" w14:textId="5A6354E4" w:rsidR="006B5192" w:rsidRPr="000462CF" w:rsidRDefault="006B5192" w:rsidP="006B5192">
            <w:pPr>
              <w:pStyle w:val="NormalWeb"/>
              <w:widowControl w:val="0"/>
              <w:jc w:val="center"/>
              <w:rPr>
                <w:rFonts w:ascii="Arial" w:hAnsi="Arial" w:cs="Arial"/>
                <w:sz w:val="18"/>
                <w:szCs w:val="18"/>
              </w:rPr>
            </w:pPr>
            <w:r w:rsidRPr="000462CF">
              <w:rPr>
                <w:rFonts w:ascii="Arial" w:hAnsi="Arial" w:cs="Arial"/>
                <w:sz w:val="18"/>
                <w:szCs w:val="18"/>
              </w:rPr>
              <w:t>2305</w:t>
            </w:r>
          </w:p>
        </w:tc>
        <w:tc>
          <w:tcPr>
            <w:tcW w:w="811" w:type="pct"/>
          </w:tcPr>
          <w:p w14:paraId="2D37DC40" w14:textId="39B8756E" w:rsidR="006B5192" w:rsidRPr="000462CF" w:rsidRDefault="006B5192" w:rsidP="006B5192">
            <w:pPr>
              <w:widowControl w:val="0"/>
              <w:tabs>
                <w:tab w:val="decimal" w:pos="1440"/>
              </w:tabs>
              <w:rPr>
                <w:rFonts w:ascii="Arial" w:hAnsi="Arial" w:cs="Arial"/>
                <w:sz w:val="18"/>
                <w:szCs w:val="18"/>
              </w:rPr>
            </w:pPr>
            <w:r w:rsidRPr="00016544">
              <w:rPr>
                <w:rFonts w:ascii="Arial" w:hAnsi="Arial" w:cs="Arial"/>
                <w:sz w:val="18"/>
                <w:szCs w:val="18"/>
                <w:lang w:eastAsia="ru-RU"/>
              </w:rPr>
              <w:t>–</w:t>
            </w:r>
          </w:p>
        </w:tc>
        <w:tc>
          <w:tcPr>
            <w:tcW w:w="811" w:type="pct"/>
          </w:tcPr>
          <w:p w14:paraId="53095F09" w14:textId="183C43F4" w:rsidR="006B5192" w:rsidRPr="000462CF" w:rsidRDefault="006B5192" w:rsidP="006B5192">
            <w:pPr>
              <w:widowControl w:val="0"/>
              <w:tabs>
                <w:tab w:val="decimal" w:pos="1440"/>
              </w:tabs>
              <w:rPr>
                <w:rFonts w:ascii="Arial" w:hAnsi="Arial" w:cs="Arial"/>
                <w:b/>
                <w:sz w:val="18"/>
                <w:szCs w:val="18"/>
              </w:rPr>
            </w:pPr>
            <w:r w:rsidRPr="00016544">
              <w:rPr>
                <w:rFonts w:ascii="Arial" w:hAnsi="Arial" w:cs="Arial"/>
                <w:sz w:val="18"/>
                <w:szCs w:val="18"/>
                <w:lang w:eastAsia="ru-RU"/>
              </w:rPr>
              <w:t>–</w:t>
            </w:r>
          </w:p>
        </w:tc>
      </w:tr>
      <w:tr w:rsidR="007A3FBB" w:rsidRPr="000462CF" w14:paraId="146E5383" w14:textId="77777777" w:rsidTr="00375D1C">
        <w:trPr>
          <w:trHeight w:val="20"/>
          <w:jc w:val="center"/>
        </w:trPr>
        <w:tc>
          <w:tcPr>
            <w:tcW w:w="2566" w:type="pct"/>
            <w:vAlign w:val="bottom"/>
          </w:tcPr>
          <w:p w14:paraId="0C386018" w14:textId="77777777" w:rsidR="007A3FBB" w:rsidRPr="000462CF" w:rsidRDefault="007A3FBB" w:rsidP="007A3FBB">
            <w:pPr>
              <w:pStyle w:val="NormalWeb"/>
              <w:widowControl w:val="0"/>
              <w:spacing w:before="80"/>
              <w:ind w:left="56" w:hanging="113"/>
              <w:rPr>
                <w:rFonts w:ascii="Arial" w:hAnsi="Arial" w:cs="Arial"/>
                <w:b/>
                <w:bCs/>
                <w:sz w:val="18"/>
                <w:szCs w:val="18"/>
              </w:rPr>
            </w:pPr>
            <w:r w:rsidRPr="000462CF">
              <w:rPr>
                <w:rFonts w:ascii="Arial" w:hAnsi="Arial" w:cs="Arial"/>
                <w:b/>
                <w:bCs/>
                <w:sz w:val="18"/>
                <w:szCs w:val="18"/>
              </w:rPr>
              <w:t xml:space="preserve">Net financial result: </w:t>
            </w:r>
          </w:p>
        </w:tc>
        <w:tc>
          <w:tcPr>
            <w:tcW w:w="406" w:type="pct"/>
            <w:vAlign w:val="bottom"/>
          </w:tcPr>
          <w:p w14:paraId="622FCD5A" w14:textId="77777777" w:rsidR="007A3FBB" w:rsidRPr="000462CF" w:rsidRDefault="007A3FBB" w:rsidP="007A3FBB">
            <w:pPr>
              <w:pStyle w:val="NormalWeb"/>
              <w:widowControl w:val="0"/>
              <w:spacing w:before="80"/>
              <w:jc w:val="center"/>
              <w:rPr>
                <w:rFonts w:ascii="Arial" w:hAnsi="Arial" w:cs="Arial"/>
                <w:sz w:val="18"/>
                <w:szCs w:val="18"/>
              </w:rPr>
            </w:pPr>
          </w:p>
        </w:tc>
        <w:tc>
          <w:tcPr>
            <w:tcW w:w="406" w:type="pct"/>
            <w:vAlign w:val="bottom"/>
          </w:tcPr>
          <w:p w14:paraId="69CB2A52" w14:textId="6E162253" w:rsidR="007A3FBB" w:rsidRPr="000462CF" w:rsidRDefault="007A3FBB" w:rsidP="007A3FBB">
            <w:pPr>
              <w:pStyle w:val="NormalWeb"/>
              <w:widowControl w:val="0"/>
              <w:spacing w:before="80"/>
              <w:jc w:val="center"/>
              <w:rPr>
                <w:rFonts w:ascii="Arial" w:hAnsi="Arial" w:cs="Arial"/>
                <w:sz w:val="18"/>
                <w:szCs w:val="18"/>
              </w:rPr>
            </w:pPr>
          </w:p>
        </w:tc>
        <w:tc>
          <w:tcPr>
            <w:tcW w:w="811" w:type="pct"/>
            <w:vAlign w:val="bottom"/>
          </w:tcPr>
          <w:p w14:paraId="32236F12" w14:textId="77777777" w:rsidR="007A3FBB" w:rsidRPr="000462CF" w:rsidRDefault="007A3FBB" w:rsidP="007A3FBB">
            <w:pPr>
              <w:widowControl w:val="0"/>
              <w:tabs>
                <w:tab w:val="decimal" w:pos="1440"/>
              </w:tabs>
              <w:spacing w:before="80"/>
              <w:rPr>
                <w:rFonts w:ascii="Arial" w:hAnsi="Arial" w:cs="Arial"/>
                <w:sz w:val="18"/>
                <w:szCs w:val="18"/>
              </w:rPr>
            </w:pPr>
          </w:p>
        </w:tc>
        <w:tc>
          <w:tcPr>
            <w:tcW w:w="811" w:type="pct"/>
            <w:vAlign w:val="bottom"/>
          </w:tcPr>
          <w:p w14:paraId="1468D2DE" w14:textId="77777777" w:rsidR="007A3FBB" w:rsidRPr="000462CF" w:rsidRDefault="007A3FBB" w:rsidP="007A3FBB">
            <w:pPr>
              <w:widowControl w:val="0"/>
              <w:tabs>
                <w:tab w:val="decimal" w:pos="1440"/>
              </w:tabs>
              <w:spacing w:before="80"/>
              <w:rPr>
                <w:rFonts w:ascii="Arial" w:hAnsi="Arial" w:cs="Arial"/>
                <w:sz w:val="18"/>
                <w:szCs w:val="18"/>
              </w:rPr>
            </w:pPr>
          </w:p>
        </w:tc>
      </w:tr>
      <w:tr w:rsidR="007A3FBB" w:rsidRPr="000462CF" w14:paraId="6E6B4EEC" w14:textId="77777777" w:rsidTr="00375D1C">
        <w:trPr>
          <w:trHeight w:val="20"/>
          <w:jc w:val="center"/>
        </w:trPr>
        <w:tc>
          <w:tcPr>
            <w:tcW w:w="2566" w:type="pct"/>
            <w:vAlign w:val="bottom"/>
          </w:tcPr>
          <w:p w14:paraId="6786794B" w14:textId="77777777" w:rsidR="007A3FBB" w:rsidRPr="000462CF" w:rsidRDefault="007A3FBB" w:rsidP="007A3FBB">
            <w:pPr>
              <w:pStyle w:val="NormalWeb"/>
              <w:widowControl w:val="0"/>
              <w:spacing w:before="80"/>
              <w:ind w:left="56" w:firstLine="260"/>
              <w:rPr>
                <w:rFonts w:ascii="Arial" w:hAnsi="Arial" w:cs="Arial"/>
                <w:b/>
                <w:bCs/>
                <w:sz w:val="18"/>
                <w:szCs w:val="18"/>
              </w:rPr>
            </w:pPr>
            <w:r w:rsidRPr="000462CF">
              <w:rPr>
                <w:rFonts w:ascii="Arial" w:hAnsi="Arial" w:cs="Arial"/>
                <w:b/>
                <w:snapToGrid w:val="0"/>
                <w:sz w:val="18"/>
                <w:szCs w:val="18"/>
              </w:rPr>
              <w:t>Profit</w:t>
            </w:r>
          </w:p>
        </w:tc>
        <w:tc>
          <w:tcPr>
            <w:tcW w:w="406" w:type="pct"/>
            <w:vAlign w:val="bottom"/>
          </w:tcPr>
          <w:p w14:paraId="31A808D2" w14:textId="77777777" w:rsidR="007A3FBB" w:rsidRPr="000462CF" w:rsidRDefault="007A3FBB" w:rsidP="007A3FBB">
            <w:pPr>
              <w:pStyle w:val="NormalWeb"/>
              <w:widowControl w:val="0"/>
              <w:spacing w:before="80"/>
              <w:jc w:val="center"/>
              <w:rPr>
                <w:rFonts w:ascii="Arial" w:hAnsi="Arial" w:cs="Arial"/>
                <w:b/>
                <w:bCs/>
                <w:sz w:val="18"/>
                <w:szCs w:val="18"/>
              </w:rPr>
            </w:pPr>
          </w:p>
        </w:tc>
        <w:tc>
          <w:tcPr>
            <w:tcW w:w="406" w:type="pct"/>
            <w:vAlign w:val="bottom"/>
          </w:tcPr>
          <w:p w14:paraId="2CE80EA2" w14:textId="5EE5D1A1" w:rsidR="007A3FBB" w:rsidRPr="000462CF" w:rsidRDefault="007A3FBB" w:rsidP="007A3FBB">
            <w:pPr>
              <w:pStyle w:val="NormalWeb"/>
              <w:widowControl w:val="0"/>
              <w:spacing w:before="80"/>
              <w:jc w:val="center"/>
              <w:rPr>
                <w:rFonts w:ascii="Arial" w:hAnsi="Arial" w:cs="Arial"/>
                <w:b/>
                <w:bCs/>
                <w:sz w:val="18"/>
                <w:szCs w:val="18"/>
              </w:rPr>
            </w:pPr>
            <w:r w:rsidRPr="000462CF">
              <w:rPr>
                <w:rFonts w:ascii="Arial" w:hAnsi="Arial" w:cs="Arial"/>
                <w:b/>
                <w:bCs/>
                <w:sz w:val="18"/>
                <w:szCs w:val="18"/>
              </w:rPr>
              <w:t>2350</w:t>
            </w:r>
          </w:p>
        </w:tc>
        <w:tc>
          <w:tcPr>
            <w:tcW w:w="811" w:type="pct"/>
            <w:vAlign w:val="bottom"/>
          </w:tcPr>
          <w:p w14:paraId="5D863544" w14:textId="2A3657B2" w:rsidR="007A3FBB" w:rsidRPr="00764A3C" w:rsidRDefault="007A3FBB" w:rsidP="007A3FBB">
            <w:pPr>
              <w:tabs>
                <w:tab w:val="decimal" w:pos="1440"/>
              </w:tabs>
              <w:spacing w:before="80"/>
              <w:rPr>
                <w:rFonts w:ascii="Arial" w:hAnsi="Arial" w:cs="Arial"/>
                <w:b/>
                <w:bCs/>
                <w:color w:val="000000"/>
                <w:sz w:val="18"/>
                <w:szCs w:val="18"/>
                <w:lang w:val="uk-UA"/>
              </w:rPr>
            </w:pPr>
            <w:r>
              <w:rPr>
                <w:rFonts w:ascii="Arial" w:hAnsi="Arial" w:cs="Arial"/>
                <w:b/>
                <w:bCs/>
                <w:color w:val="000000"/>
                <w:sz w:val="18"/>
                <w:szCs w:val="18"/>
                <w:lang w:val="uk-UA"/>
              </w:rPr>
              <w:t>1,138</w:t>
            </w:r>
            <w:r w:rsidRPr="000462CF">
              <w:rPr>
                <w:rFonts w:ascii="Arial" w:hAnsi="Arial" w:cs="Arial"/>
                <w:b/>
                <w:bCs/>
                <w:color w:val="000000"/>
                <w:sz w:val="18"/>
                <w:szCs w:val="18"/>
                <w:lang w:val="en-US"/>
              </w:rPr>
              <w:t>,</w:t>
            </w:r>
            <w:r>
              <w:rPr>
                <w:rFonts w:ascii="Arial" w:hAnsi="Arial" w:cs="Arial"/>
                <w:b/>
                <w:bCs/>
                <w:color w:val="000000"/>
                <w:sz w:val="18"/>
                <w:szCs w:val="18"/>
                <w:lang w:val="uk-UA"/>
              </w:rPr>
              <w:t>589</w:t>
            </w:r>
          </w:p>
        </w:tc>
        <w:tc>
          <w:tcPr>
            <w:tcW w:w="811" w:type="pct"/>
            <w:vAlign w:val="bottom"/>
          </w:tcPr>
          <w:p w14:paraId="00B6586F" w14:textId="19E3B8C2" w:rsidR="007A3FBB" w:rsidRPr="000462CF" w:rsidRDefault="007A3FBB" w:rsidP="007A3FBB">
            <w:pPr>
              <w:widowControl w:val="0"/>
              <w:tabs>
                <w:tab w:val="decimal" w:pos="1440"/>
              </w:tabs>
              <w:spacing w:before="80"/>
              <w:rPr>
                <w:rFonts w:ascii="Arial" w:hAnsi="Arial" w:cs="Arial"/>
                <w:b/>
                <w:sz w:val="18"/>
                <w:szCs w:val="18"/>
                <w:lang w:val="en-US"/>
              </w:rPr>
            </w:pPr>
            <w:r w:rsidRPr="000462CF">
              <w:rPr>
                <w:rFonts w:ascii="Arial" w:hAnsi="Arial" w:cs="Arial"/>
                <w:b/>
                <w:bCs/>
                <w:color w:val="000000"/>
                <w:sz w:val="18"/>
                <w:szCs w:val="18"/>
                <w:lang w:val="en-US"/>
              </w:rPr>
              <w:t>470,979</w:t>
            </w:r>
          </w:p>
        </w:tc>
      </w:tr>
      <w:tr w:rsidR="006B5192" w:rsidRPr="000462CF" w14:paraId="0F5E02D2" w14:textId="77777777" w:rsidTr="0070212F">
        <w:trPr>
          <w:trHeight w:val="20"/>
          <w:jc w:val="center"/>
        </w:trPr>
        <w:tc>
          <w:tcPr>
            <w:tcW w:w="2566" w:type="pct"/>
            <w:vAlign w:val="bottom"/>
          </w:tcPr>
          <w:p w14:paraId="25BFA135" w14:textId="77777777" w:rsidR="006B5192" w:rsidRPr="000462CF" w:rsidRDefault="006B5192" w:rsidP="006B5192">
            <w:pPr>
              <w:pStyle w:val="NormalWeb"/>
              <w:widowControl w:val="0"/>
              <w:ind w:left="56" w:firstLine="260"/>
              <w:rPr>
                <w:rFonts w:ascii="Arial" w:hAnsi="Arial" w:cs="Arial"/>
                <w:b/>
                <w:sz w:val="18"/>
                <w:szCs w:val="18"/>
              </w:rPr>
            </w:pPr>
            <w:r w:rsidRPr="000462CF">
              <w:rPr>
                <w:rFonts w:ascii="Arial" w:hAnsi="Arial" w:cs="Arial"/>
                <w:b/>
                <w:snapToGrid w:val="0"/>
                <w:sz w:val="18"/>
                <w:szCs w:val="18"/>
              </w:rPr>
              <w:t>Loss</w:t>
            </w:r>
          </w:p>
        </w:tc>
        <w:tc>
          <w:tcPr>
            <w:tcW w:w="406" w:type="pct"/>
            <w:vAlign w:val="bottom"/>
          </w:tcPr>
          <w:p w14:paraId="111116F5" w14:textId="77777777" w:rsidR="006B5192" w:rsidRPr="000462CF" w:rsidRDefault="006B5192" w:rsidP="006B5192">
            <w:pPr>
              <w:pStyle w:val="NormalWeb"/>
              <w:widowControl w:val="0"/>
              <w:jc w:val="center"/>
              <w:rPr>
                <w:rFonts w:ascii="Arial" w:hAnsi="Arial" w:cs="Arial"/>
                <w:b/>
                <w:bCs/>
                <w:sz w:val="18"/>
                <w:szCs w:val="18"/>
              </w:rPr>
            </w:pPr>
          </w:p>
        </w:tc>
        <w:tc>
          <w:tcPr>
            <w:tcW w:w="406" w:type="pct"/>
            <w:vAlign w:val="bottom"/>
          </w:tcPr>
          <w:p w14:paraId="43983BCE" w14:textId="16673962" w:rsidR="006B5192" w:rsidRPr="000462CF" w:rsidRDefault="006B5192" w:rsidP="006B5192">
            <w:pPr>
              <w:pStyle w:val="NormalWeb"/>
              <w:widowControl w:val="0"/>
              <w:jc w:val="center"/>
              <w:rPr>
                <w:rFonts w:ascii="Arial" w:hAnsi="Arial" w:cs="Arial"/>
                <w:b/>
                <w:bCs/>
                <w:sz w:val="18"/>
                <w:szCs w:val="18"/>
              </w:rPr>
            </w:pPr>
            <w:r w:rsidRPr="000462CF">
              <w:rPr>
                <w:rFonts w:ascii="Arial" w:hAnsi="Arial" w:cs="Arial"/>
                <w:b/>
                <w:bCs/>
                <w:sz w:val="18"/>
                <w:szCs w:val="18"/>
              </w:rPr>
              <w:t>2355</w:t>
            </w:r>
          </w:p>
        </w:tc>
        <w:tc>
          <w:tcPr>
            <w:tcW w:w="811" w:type="pct"/>
          </w:tcPr>
          <w:p w14:paraId="423B279A" w14:textId="6AD4EFB7" w:rsidR="006B5192" w:rsidRPr="006B5192" w:rsidRDefault="006B5192" w:rsidP="006B5192">
            <w:pPr>
              <w:widowControl w:val="0"/>
              <w:tabs>
                <w:tab w:val="decimal" w:pos="1440"/>
              </w:tabs>
              <w:rPr>
                <w:rFonts w:ascii="Arial" w:hAnsi="Arial" w:cs="Arial"/>
                <w:b/>
                <w:bCs/>
                <w:sz w:val="18"/>
                <w:szCs w:val="18"/>
              </w:rPr>
            </w:pPr>
            <w:r w:rsidRPr="006B5192">
              <w:rPr>
                <w:rFonts w:ascii="Arial" w:hAnsi="Arial" w:cs="Arial"/>
                <w:b/>
                <w:bCs/>
                <w:sz w:val="18"/>
                <w:szCs w:val="18"/>
                <w:lang w:eastAsia="ru-RU"/>
              </w:rPr>
              <w:t>–</w:t>
            </w:r>
          </w:p>
        </w:tc>
        <w:tc>
          <w:tcPr>
            <w:tcW w:w="811" w:type="pct"/>
          </w:tcPr>
          <w:p w14:paraId="726B09A5" w14:textId="5CCF0D5C" w:rsidR="006B5192" w:rsidRPr="006B5192" w:rsidRDefault="006B5192" w:rsidP="006B5192">
            <w:pPr>
              <w:widowControl w:val="0"/>
              <w:tabs>
                <w:tab w:val="decimal" w:pos="1440"/>
              </w:tabs>
              <w:rPr>
                <w:rFonts w:ascii="Arial" w:hAnsi="Arial" w:cs="Arial"/>
                <w:b/>
                <w:bCs/>
                <w:sz w:val="18"/>
                <w:szCs w:val="18"/>
              </w:rPr>
            </w:pPr>
            <w:r w:rsidRPr="006B5192">
              <w:rPr>
                <w:rFonts w:ascii="Arial" w:hAnsi="Arial" w:cs="Arial"/>
                <w:b/>
                <w:bCs/>
                <w:sz w:val="18"/>
                <w:szCs w:val="18"/>
                <w:lang w:eastAsia="ru-RU"/>
              </w:rPr>
              <w:t>–</w:t>
            </w:r>
          </w:p>
        </w:tc>
      </w:tr>
    </w:tbl>
    <w:p w14:paraId="2CF8215A" w14:textId="77777777" w:rsidR="0022260D" w:rsidRPr="000462CF" w:rsidRDefault="0022260D" w:rsidP="004116FF">
      <w:pPr>
        <w:pStyle w:val="Heading3"/>
        <w:jc w:val="center"/>
        <w:rPr>
          <w:rFonts w:ascii="Arial" w:hAnsi="Arial" w:cs="Arial"/>
          <w:sz w:val="18"/>
          <w:szCs w:val="18"/>
        </w:rPr>
      </w:pPr>
    </w:p>
    <w:p w14:paraId="791E9207" w14:textId="77777777" w:rsidR="0022260D" w:rsidRPr="000462CF" w:rsidRDefault="0022260D" w:rsidP="004116FF">
      <w:pPr>
        <w:pStyle w:val="Heading3"/>
        <w:jc w:val="center"/>
        <w:rPr>
          <w:rFonts w:ascii="Arial" w:hAnsi="Arial" w:cs="Arial"/>
          <w:sz w:val="18"/>
          <w:szCs w:val="18"/>
        </w:rPr>
      </w:pPr>
    </w:p>
    <w:p w14:paraId="1B8649C7" w14:textId="77777777" w:rsidR="0022260D" w:rsidRPr="000462CF" w:rsidRDefault="0022260D" w:rsidP="004116FF">
      <w:pPr>
        <w:pStyle w:val="Heading3"/>
        <w:jc w:val="center"/>
        <w:rPr>
          <w:rFonts w:ascii="Arial" w:hAnsi="Arial" w:cs="Arial"/>
          <w:sz w:val="18"/>
          <w:szCs w:val="18"/>
        </w:rPr>
      </w:pPr>
    </w:p>
    <w:p w14:paraId="0266C575" w14:textId="77777777" w:rsidR="0022260D" w:rsidRPr="000462CF" w:rsidRDefault="0022260D" w:rsidP="004116FF">
      <w:pPr>
        <w:pStyle w:val="Heading3"/>
        <w:jc w:val="center"/>
        <w:rPr>
          <w:rFonts w:ascii="Arial" w:hAnsi="Arial" w:cs="Arial"/>
          <w:sz w:val="18"/>
          <w:szCs w:val="18"/>
        </w:rPr>
      </w:pPr>
    </w:p>
    <w:p w14:paraId="2C7F487A" w14:textId="77777777" w:rsidR="0022260D" w:rsidRPr="000462CF" w:rsidRDefault="0022260D" w:rsidP="004116FF">
      <w:pPr>
        <w:pStyle w:val="Heading3"/>
        <w:jc w:val="center"/>
        <w:rPr>
          <w:rFonts w:ascii="Arial" w:hAnsi="Arial" w:cs="Arial"/>
          <w:sz w:val="18"/>
          <w:szCs w:val="18"/>
        </w:rPr>
      </w:pPr>
    </w:p>
    <w:p w14:paraId="2FDA0E5E" w14:textId="77777777" w:rsidR="0022260D" w:rsidRPr="000462CF" w:rsidRDefault="0022260D" w:rsidP="004116FF">
      <w:pPr>
        <w:pStyle w:val="Heading3"/>
        <w:jc w:val="center"/>
        <w:rPr>
          <w:rFonts w:ascii="Arial" w:hAnsi="Arial" w:cs="Arial"/>
          <w:sz w:val="18"/>
          <w:szCs w:val="18"/>
        </w:rPr>
      </w:pPr>
    </w:p>
    <w:p w14:paraId="7223620C" w14:textId="77777777" w:rsidR="0022260D" w:rsidRPr="000462CF" w:rsidRDefault="0022260D" w:rsidP="004116FF">
      <w:pPr>
        <w:pStyle w:val="Heading3"/>
        <w:jc w:val="center"/>
        <w:rPr>
          <w:rFonts w:ascii="Arial" w:hAnsi="Arial" w:cs="Arial"/>
          <w:sz w:val="18"/>
          <w:szCs w:val="18"/>
        </w:rPr>
      </w:pPr>
    </w:p>
    <w:p w14:paraId="7E761643" w14:textId="77777777" w:rsidR="0022260D" w:rsidRPr="000462CF" w:rsidRDefault="0022260D">
      <w:pPr>
        <w:overflowPunct/>
        <w:autoSpaceDE/>
        <w:autoSpaceDN/>
        <w:adjustRightInd/>
        <w:spacing w:line="240" w:lineRule="auto"/>
        <w:textAlignment w:val="auto"/>
        <w:rPr>
          <w:rFonts w:ascii="Arial" w:hAnsi="Arial" w:cs="Arial"/>
          <w:b/>
          <w:bCs/>
          <w:sz w:val="18"/>
          <w:szCs w:val="18"/>
        </w:rPr>
      </w:pPr>
      <w:r w:rsidRPr="000462CF">
        <w:rPr>
          <w:rFonts w:ascii="Arial" w:hAnsi="Arial" w:cs="Arial"/>
          <w:sz w:val="18"/>
          <w:szCs w:val="18"/>
        </w:rPr>
        <w:br w:type="page"/>
      </w:r>
    </w:p>
    <w:p w14:paraId="75F588F4" w14:textId="77777777" w:rsidR="003539C2" w:rsidRPr="000462CF" w:rsidRDefault="003539C2" w:rsidP="003539C2">
      <w:pPr>
        <w:pStyle w:val="Heading3"/>
        <w:spacing w:before="360"/>
        <w:jc w:val="center"/>
        <w:rPr>
          <w:rFonts w:ascii="Arial" w:hAnsi="Arial" w:cs="Arial"/>
          <w:sz w:val="18"/>
          <w:szCs w:val="18"/>
        </w:rPr>
      </w:pPr>
    </w:p>
    <w:p w14:paraId="249ED9C7" w14:textId="16EF50A5" w:rsidR="004116FF" w:rsidRPr="000462CF" w:rsidRDefault="004116FF" w:rsidP="003539C2">
      <w:pPr>
        <w:pStyle w:val="Heading3"/>
        <w:spacing w:before="0"/>
        <w:jc w:val="center"/>
        <w:rPr>
          <w:rFonts w:ascii="Arial" w:hAnsi="Arial" w:cs="Arial"/>
          <w:snapToGrid w:val="0"/>
          <w:sz w:val="18"/>
          <w:szCs w:val="18"/>
        </w:rPr>
      </w:pPr>
      <w:r w:rsidRPr="000462CF">
        <w:rPr>
          <w:rFonts w:ascii="Arial" w:hAnsi="Arial" w:cs="Arial"/>
          <w:sz w:val="18"/>
          <w:szCs w:val="18"/>
        </w:rPr>
        <w:t>II.</w:t>
      </w:r>
      <w:r w:rsidRPr="000462CF">
        <w:rPr>
          <w:rFonts w:ascii="Arial" w:hAnsi="Arial" w:cs="Arial"/>
          <w:snapToGrid w:val="0"/>
          <w:sz w:val="18"/>
          <w:szCs w:val="18"/>
        </w:rPr>
        <w:t xml:space="preserve"> COMPREHENSIVE INCOME</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5"/>
        <w:gridCol w:w="848"/>
        <w:gridCol w:w="1702"/>
        <w:gridCol w:w="1702"/>
      </w:tblGrid>
      <w:tr w:rsidR="004116FF" w:rsidRPr="000462CF" w14:paraId="12C73452" w14:textId="77777777" w:rsidTr="00EB66F3">
        <w:trPr>
          <w:trHeight w:val="20"/>
        </w:trPr>
        <w:tc>
          <w:tcPr>
            <w:tcW w:w="2794" w:type="pct"/>
            <w:vAlign w:val="bottom"/>
          </w:tcPr>
          <w:p w14:paraId="7D157690" w14:textId="77777777" w:rsidR="004116FF" w:rsidRPr="000462CF" w:rsidRDefault="004116FF" w:rsidP="004116FF">
            <w:pPr>
              <w:pStyle w:val="NormalWeb"/>
              <w:widowControl w:val="0"/>
              <w:jc w:val="center"/>
              <w:rPr>
                <w:rFonts w:ascii="Arial" w:hAnsi="Arial" w:cs="Arial"/>
                <w:sz w:val="18"/>
                <w:szCs w:val="18"/>
              </w:rPr>
            </w:pPr>
            <w:r w:rsidRPr="000462CF">
              <w:rPr>
                <w:rFonts w:ascii="Arial" w:hAnsi="Arial" w:cs="Arial"/>
                <w:b/>
                <w:snapToGrid w:val="0"/>
                <w:sz w:val="18"/>
                <w:szCs w:val="18"/>
              </w:rPr>
              <w:t>Description</w:t>
            </w:r>
          </w:p>
        </w:tc>
        <w:tc>
          <w:tcPr>
            <w:tcW w:w="440" w:type="pct"/>
            <w:vAlign w:val="bottom"/>
          </w:tcPr>
          <w:p w14:paraId="3B727942" w14:textId="77777777" w:rsidR="004116FF" w:rsidRPr="000462CF" w:rsidRDefault="004116FF" w:rsidP="004116FF">
            <w:pPr>
              <w:pStyle w:val="NormalWeb"/>
              <w:widowControl w:val="0"/>
              <w:jc w:val="center"/>
              <w:rPr>
                <w:rFonts w:ascii="Arial" w:hAnsi="Arial" w:cs="Arial"/>
                <w:sz w:val="18"/>
                <w:szCs w:val="18"/>
              </w:rPr>
            </w:pPr>
            <w:r w:rsidRPr="000462CF">
              <w:rPr>
                <w:rFonts w:ascii="Arial" w:hAnsi="Arial" w:cs="Arial"/>
                <w:b/>
                <w:snapToGrid w:val="0"/>
                <w:sz w:val="18"/>
                <w:szCs w:val="18"/>
              </w:rPr>
              <w:t xml:space="preserve">Line </w:t>
            </w:r>
            <w:r w:rsidRPr="000462CF">
              <w:rPr>
                <w:rFonts w:ascii="Arial" w:hAnsi="Arial" w:cs="Arial"/>
                <w:b/>
                <w:snapToGrid w:val="0"/>
                <w:sz w:val="18"/>
                <w:szCs w:val="18"/>
              </w:rPr>
              <w:br/>
              <w:t>code</w:t>
            </w:r>
          </w:p>
        </w:tc>
        <w:tc>
          <w:tcPr>
            <w:tcW w:w="883" w:type="pct"/>
            <w:vAlign w:val="bottom"/>
          </w:tcPr>
          <w:p w14:paraId="31A2B810" w14:textId="77777777" w:rsidR="004116FF" w:rsidRPr="000462CF" w:rsidRDefault="004116FF" w:rsidP="004116FF">
            <w:pPr>
              <w:widowControl w:val="0"/>
              <w:jc w:val="center"/>
              <w:rPr>
                <w:rFonts w:ascii="Arial" w:hAnsi="Arial" w:cs="Arial"/>
                <w:b/>
                <w:snapToGrid w:val="0"/>
                <w:sz w:val="18"/>
                <w:szCs w:val="18"/>
              </w:rPr>
            </w:pPr>
            <w:r w:rsidRPr="000462CF">
              <w:rPr>
                <w:rFonts w:ascii="Arial" w:hAnsi="Arial" w:cs="Arial"/>
                <w:b/>
                <w:snapToGrid w:val="0"/>
                <w:sz w:val="18"/>
                <w:szCs w:val="18"/>
              </w:rPr>
              <w:t xml:space="preserve">Current </w:t>
            </w:r>
            <w:r w:rsidRPr="000462CF">
              <w:rPr>
                <w:rFonts w:ascii="Arial" w:hAnsi="Arial" w:cs="Arial"/>
                <w:b/>
                <w:snapToGrid w:val="0"/>
                <w:sz w:val="18"/>
                <w:szCs w:val="18"/>
              </w:rPr>
              <w:br/>
              <w:t>period</w:t>
            </w:r>
          </w:p>
        </w:tc>
        <w:tc>
          <w:tcPr>
            <w:tcW w:w="883" w:type="pct"/>
            <w:vAlign w:val="bottom"/>
          </w:tcPr>
          <w:p w14:paraId="4A7C048B" w14:textId="77777777" w:rsidR="004116FF" w:rsidRPr="000462CF" w:rsidRDefault="004116FF" w:rsidP="004116FF">
            <w:pPr>
              <w:widowControl w:val="0"/>
              <w:jc w:val="center"/>
              <w:rPr>
                <w:rFonts w:ascii="Arial" w:hAnsi="Arial" w:cs="Arial"/>
                <w:b/>
                <w:snapToGrid w:val="0"/>
                <w:sz w:val="18"/>
                <w:szCs w:val="18"/>
              </w:rPr>
            </w:pPr>
            <w:r w:rsidRPr="000462CF">
              <w:rPr>
                <w:rFonts w:ascii="Arial" w:hAnsi="Arial" w:cs="Arial"/>
                <w:b/>
                <w:snapToGrid w:val="0"/>
                <w:sz w:val="18"/>
                <w:szCs w:val="18"/>
              </w:rPr>
              <w:t xml:space="preserve">Preceding </w:t>
            </w:r>
            <w:r w:rsidRPr="000462CF">
              <w:rPr>
                <w:rFonts w:ascii="Arial" w:hAnsi="Arial" w:cs="Arial"/>
                <w:b/>
                <w:snapToGrid w:val="0"/>
                <w:sz w:val="18"/>
                <w:szCs w:val="18"/>
              </w:rPr>
              <w:br/>
              <w:t>period</w:t>
            </w:r>
          </w:p>
        </w:tc>
      </w:tr>
      <w:tr w:rsidR="004116FF" w:rsidRPr="000462CF" w14:paraId="77870A0E" w14:textId="77777777" w:rsidTr="00EB66F3">
        <w:trPr>
          <w:trHeight w:val="20"/>
        </w:trPr>
        <w:tc>
          <w:tcPr>
            <w:tcW w:w="2794" w:type="pct"/>
            <w:vAlign w:val="bottom"/>
          </w:tcPr>
          <w:p w14:paraId="7F2EEFDF" w14:textId="77777777" w:rsidR="004116FF" w:rsidRPr="000462CF" w:rsidRDefault="004116FF" w:rsidP="004116FF">
            <w:pPr>
              <w:pStyle w:val="NormalWeb"/>
              <w:widowControl w:val="0"/>
              <w:jc w:val="center"/>
              <w:rPr>
                <w:rFonts w:ascii="Arial" w:hAnsi="Arial" w:cs="Arial"/>
                <w:b/>
                <w:sz w:val="18"/>
                <w:szCs w:val="18"/>
              </w:rPr>
            </w:pPr>
            <w:r w:rsidRPr="000462CF">
              <w:rPr>
                <w:rFonts w:ascii="Arial" w:hAnsi="Arial" w:cs="Arial"/>
                <w:b/>
                <w:sz w:val="18"/>
                <w:szCs w:val="18"/>
              </w:rPr>
              <w:t>1</w:t>
            </w:r>
          </w:p>
        </w:tc>
        <w:tc>
          <w:tcPr>
            <w:tcW w:w="440" w:type="pct"/>
            <w:vAlign w:val="bottom"/>
          </w:tcPr>
          <w:p w14:paraId="46B54628" w14:textId="77777777" w:rsidR="004116FF" w:rsidRPr="000462CF" w:rsidRDefault="004116FF" w:rsidP="004116FF">
            <w:pPr>
              <w:pStyle w:val="NormalWeb"/>
              <w:widowControl w:val="0"/>
              <w:jc w:val="center"/>
              <w:rPr>
                <w:rFonts w:ascii="Arial" w:hAnsi="Arial" w:cs="Arial"/>
                <w:b/>
                <w:sz w:val="18"/>
                <w:szCs w:val="18"/>
              </w:rPr>
            </w:pPr>
            <w:r w:rsidRPr="000462CF">
              <w:rPr>
                <w:rFonts w:ascii="Arial" w:hAnsi="Arial" w:cs="Arial"/>
                <w:b/>
                <w:sz w:val="18"/>
                <w:szCs w:val="18"/>
              </w:rPr>
              <w:t>2</w:t>
            </w:r>
          </w:p>
        </w:tc>
        <w:tc>
          <w:tcPr>
            <w:tcW w:w="883" w:type="pct"/>
            <w:tcBorders>
              <w:bottom w:val="single" w:sz="4" w:space="0" w:color="auto"/>
            </w:tcBorders>
            <w:vAlign w:val="bottom"/>
          </w:tcPr>
          <w:p w14:paraId="33514805" w14:textId="77777777" w:rsidR="004116FF" w:rsidRPr="000462CF" w:rsidRDefault="004116FF" w:rsidP="004116FF">
            <w:pPr>
              <w:pStyle w:val="NormalWeb"/>
              <w:widowControl w:val="0"/>
              <w:jc w:val="center"/>
              <w:rPr>
                <w:rFonts w:ascii="Arial" w:hAnsi="Arial" w:cs="Arial"/>
                <w:b/>
                <w:sz w:val="18"/>
                <w:szCs w:val="18"/>
              </w:rPr>
            </w:pPr>
            <w:r w:rsidRPr="000462CF">
              <w:rPr>
                <w:rFonts w:ascii="Arial" w:hAnsi="Arial" w:cs="Arial"/>
                <w:b/>
                <w:sz w:val="18"/>
                <w:szCs w:val="18"/>
              </w:rPr>
              <w:t>3</w:t>
            </w:r>
          </w:p>
        </w:tc>
        <w:tc>
          <w:tcPr>
            <w:tcW w:w="883" w:type="pct"/>
            <w:vAlign w:val="bottom"/>
          </w:tcPr>
          <w:p w14:paraId="5044B956" w14:textId="77777777" w:rsidR="004116FF" w:rsidRPr="000462CF" w:rsidRDefault="004116FF" w:rsidP="004116FF">
            <w:pPr>
              <w:pStyle w:val="NormalWeb"/>
              <w:widowControl w:val="0"/>
              <w:jc w:val="center"/>
              <w:rPr>
                <w:rFonts w:ascii="Arial" w:hAnsi="Arial" w:cs="Arial"/>
                <w:b/>
                <w:sz w:val="18"/>
                <w:szCs w:val="18"/>
              </w:rPr>
            </w:pPr>
            <w:r w:rsidRPr="000462CF">
              <w:rPr>
                <w:rFonts w:ascii="Arial" w:hAnsi="Arial" w:cs="Arial"/>
                <w:b/>
                <w:sz w:val="18"/>
                <w:szCs w:val="18"/>
              </w:rPr>
              <w:t>4</w:t>
            </w:r>
          </w:p>
        </w:tc>
      </w:tr>
      <w:tr w:rsidR="004116FF" w:rsidRPr="000462CF" w14:paraId="04C3C0EB" w14:textId="77777777" w:rsidTr="00EB66F3">
        <w:trPr>
          <w:trHeight w:val="20"/>
        </w:trPr>
        <w:tc>
          <w:tcPr>
            <w:tcW w:w="2794" w:type="pct"/>
            <w:vAlign w:val="bottom"/>
          </w:tcPr>
          <w:p w14:paraId="1299B7EB" w14:textId="77140C3C" w:rsidR="004116FF" w:rsidRPr="000462CF" w:rsidRDefault="004116FF" w:rsidP="00EB66F3">
            <w:pPr>
              <w:widowControl w:val="0"/>
              <w:ind w:left="-57"/>
              <w:rPr>
                <w:rFonts w:ascii="Arial" w:hAnsi="Arial" w:cs="Arial"/>
                <w:sz w:val="18"/>
                <w:szCs w:val="18"/>
              </w:rPr>
            </w:pPr>
            <w:r w:rsidRPr="000462CF">
              <w:rPr>
                <w:rFonts w:ascii="Arial" w:hAnsi="Arial" w:cs="Arial"/>
                <w:sz w:val="18"/>
                <w:szCs w:val="18"/>
              </w:rPr>
              <w:t>Revaluation (</w:t>
            </w:r>
            <w:r w:rsidR="00EB66F3" w:rsidRPr="000462CF">
              <w:rPr>
                <w:rFonts w:ascii="Arial" w:hAnsi="Arial" w:cs="Arial"/>
                <w:sz w:val="18"/>
                <w:szCs w:val="18"/>
              </w:rPr>
              <w:t xml:space="preserve">loss from </w:t>
            </w:r>
            <w:r w:rsidRPr="000462CF">
              <w:rPr>
                <w:rFonts w:ascii="Arial" w:hAnsi="Arial" w:cs="Arial"/>
                <w:sz w:val="18"/>
                <w:szCs w:val="18"/>
              </w:rPr>
              <w:t>impairment) of non-current assets</w:t>
            </w:r>
          </w:p>
        </w:tc>
        <w:tc>
          <w:tcPr>
            <w:tcW w:w="440" w:type="pct"/>
            <w:vAlign w:val="bottom"/>
          </w:tcPr>
          <w:p w14:paraId="2E317D87" w14:textId="77777777" w:rsidR="004116FF" w:rsidRPr="000462CF" w:rsidRDefault="004116FF" w:rsidP="004116FF">
            <w:pPr>
              <w:pStyle w:val="NormalWeb"/>
              <w:widowControl w:val="0"/>
              <w:jc w:val="center"/>
              <w:rPr>
                <w:rFonts w:ascii="Arial" w:hAnsi="Arial" w:cs="Arial"/>
                <w:sz w:val="18"/>
                <w:szCs w:val="18"/>
              </w:rPr>
            </w:pPr>
            <w:r w:rsidRPr="000462CF">
              <w:rPr>
                <w:rFonts w:ascii="Arial" w:hAnsi="Arial" w:cs="Arial"/>
                <w:sz w:val="18"/>
                <w:szCs w:val="18"/>
              </w:rPr>
              <w:t>2400</w:t>
            </w:r>
          </w:p>
        </w:tc>
        <w:tc>
          <w:tcPr>
            <w:tcW w:w="883" w:type="pct"/>
            <w:tcBorders>
              <w:top w:val="single" w:sz="4" w:space="0" w:color="auto"/>
              <w:left w:val="nil"/>
              <w:bottom w:val="single" w:sz="4" w:space="0" w:color="auto"/>
              <w:right w:val="nil"/>
            </w:tcBorders>
            <w:shd w:val="clear" w:color="auto" w:fill="auto"/>
            <w:vAlign w:val="bottom"/>
          </w:tcPr>
          <w:p w14:paraId="3BA95EA3" w14:textId="77777777" w:rsidR="004116FF" w:rsidRPr="000462CF" w:rsidRDefault="004116FF" w:rsidP="004116FF">
            <w:pPr>
              <w:widowControl w:val="0"/>
              <w:jc w:val="right"/>
              <w:rPr>
                <w:rFonts w:ascii="Arial" w:hAnsi="Arial" w:cs="Arial"/>
                <w:sz w:val="18"/>
                <w:szCs w:val="18"/>
                <w:lang w:eastAsia="ru-RU"/>
              </w:rPr>
            </w:pPr>
            <w:r w:rsidRPr="000462CF">
              <w:rPr>
                <w:rFonts w:ascii="Arial" w:hAnsi="Arial" w:cs="Arial"/>
                <w:sz w:val="18"/>
                <w:szCs w:val="18"/>
                <w:lang w:eastAsia="ru-RU"/>
              </w:rPr>
              <w:t>–</w:t>
            </w:r>
          </w:p>
        </w:tc>
        <w:tc>
          <w:tcPr>
            <w:tcW w:w="883" w:type="pct"/>
            <w:vAlign w:val="bottom"/>
          </w:tcPr>
          <w:p w14:paraId="6BA06EB3" w14:textId="77777777" w:rsidR="004116FF" w:rsidRPr="000462CF" w:rsidRDefault="004116FF" w:rsidP="004116FF">
            <w:pPr>
              <w:widowControl w:val="0"/>
              <w:jc w:val="right"/>
              <w:rPr>
                <w:rFonts w:ascii="Arial" w:hAnsi="Arial" w:cs="Arial"/>
                <w:sz w:val="18"/>
                <w:szCs w:val="18"/>
                <w:lang w:eastAsia="ru-RU"/>
              </w:rPr>
            </w:pPr>
            <w:r w:rsidRPr="000462CF">
              <w:rPr>
                <w:rFonts w:ascii="Arial" w:hAnsi="Arial" w:cs="Arial"/>
                <w:sz w:val="18"/>
                <w:szCs w:val="18"/>
                <w:lang w:eastAsia="ru-RU"/>
              </w:rPr>
              <w:t>–</w:t>
            </w:r>
          </w:p>
        </w:tc>
      </w:tr>
      <w:tr w:rsidR="004116FF" w:rsidRPr="000462CF" w14:paraId="6B279202" w14:textId="77777777" w:rsidTr="00EB66F3">
        <w:trPr>
          <w:trHeight w:val="20"/>
        </w:trPr>
        <w:tc>
          <w:tcPr>
            <w:tcW w:w="2794" w:type="pct"/>
            <w:vAlign w:val="bottom"/>
          </w:tcPr>
          <w:p w14:paraId="64CC9C75" w14:textId="2328F2DE" w:rsidR="004116FF" w:rsidRPr="000462CF" w:rsidRDefault="004116FF" w:rsidP="00EB66F3">
            <w:pPr>
              <w:widowControl w:val="0"/>
              <w:ind w:left="-57"/>
              <w:rPr>
                <w:rFonts w:ascii="Arial" w:hAnsi="Arial" w:cs="Arial"/>
                <w:sz w:val="18"/>
                <w:szCs w:val="18"/>
              </w:rPr>
            </w:pPr>
            <w:r w:rsidRPr="000462CF">
              <w:rPr>
                <w:rFonts w:ascii="Arial" w:hAnsi="Arial" w:cs="Arial"/>
                <w:sz w:val="18"/>
                <w:szCs w:val="18"/>
              </w:rPr>
              <w:t>Revaluation (</w:t>
            </w:r>
            <w:r w:rsidR="00EB66F3" w:rsidRPr="000462CF">
              <w:rPr>
                <w:rFonts w:ascii="Arial" w:hAnsi="Arial" w:cs="Arial"/>
                <w:sz w:val="18"/>
                <w:szCs w:val="18"/>
              </w:rPr>
              <w:t xml:space="preserve">loss from </w:t>
            </w:r>
            <w:r w:rsidRPr="000462CF">
              <w:rPr>
                <w:rFonts w:ascii="Arial" w:hAnsi="Arial" w:cs="Arial"/>
                <w:sz w:val="18"/>
                <w:szCs w:val="18"/>
              </w:rPr>
              <w:t>impairment) of financial instruments</w:t>
            </w:r>
          </w:p>
        </w:tc>
        <w:tc>
          <w:tcPr>
            <w:tcW w:w="440" w:type="pct"/>
            <w:vAlign w:val="bottom"/>
          </w:tcPr>
          <w:p w14:paraId="189B3156" w14:textId="77777777" w:rsidR="004116FF" w:rsidRPr="000462CF" w:rsidRDefault="004116FF" w:rsidP="004116FF">
            <w:pPr>
              <w:pStyle w:val="NormalWeb"/>
              <w:widowControl w:val="0"/>
              <w:jc w:val="center"/>
              <w:rPr>
                <w:rFonts w:ascii="Arial" w:hAnsi="Arial" w:cs="Arial"/>
                <w:sz w:val="18"/>
                <w:szCs w:val="18"/>
              </w:rPr>
            </w:pPr>
            <w:r w:rsidRPr="000462CF">
              <w:rPr>
                <w:rFonts w:ascii="Arial" w:hAnsi="Arial" w:cs="Arial"/>
                <w:sz w:val="18"/>
                <w:szCs w:val="18"/>
              </w:rPr>
              <w:t>2405</w:t>
            </w:r>
          </w:p>
        </w:tc>
        <w:tc>
          <w:tcPr>
            <w:tcW w:w="883" w:type="pct"/>
            <w:tcBorders>
              <w:top w:val="single" w:sz="4" w:space="0" w:color="auto"/>
              <w:left w:val="nil"/>
              <w:bottom w:val="single" w:sz="4" w:space="0" w:color="auto"/>
              <w:right w:val="nil"/>
            </w:tcBorders>
            <w:shd w:val="clear" w:color="auto" w:fill="auto"/>
            <w:vAlign w:val="bottom"/>
          </w:tcPr>
          <w:p w14:paraId="14C07B40" w14:textId="77777777" w:rsidR="004116FF" w:rsidRPr="000462CF" w:rsidRDefault="004116FF" w:rsidP="004116FF">
            <w:pPr>
              <w:widowControl w:val="0"/>
              <w:jc w:val="right"/>
              <w:rPr>
                <w:rFonts w:ascii="Arial" w:hAnsi="Arial" w:cs="Arial"/>
                <w:sz w:val="18"/>
                <w:szCs w:val="18"/>
                <w:lang w:eastAsia="ru-RU"/>
              </w:rPr>
            </w:pPr>
            <w:r w:rsidRPr="000462CF">
              <w:rPr>
                <w:rFonts w:ascii="Arial" w:hAnsi="Arial" w:cs="Arial"/>
                <w:sz w:val="18"/>
                <w:szCs w:val="18"/>
                <w:lang w:eastAsia="ru-RU"/>
              </w:rPr>
              <w:t>–</w:t>
            </w:r>
          </w:p>
        </w:tc>
        <w:tc>
          <w:tcPr>
            <w:tcW w:w="883" w:type="pct"/>
            <w:vAlign w:val="bottom"/>
          </w:tcPr>
          <w:p w14:paraId="3744F2E8" w14:textId="77777777" w:rsidR="004116FF" w:rsidRPr="000462CF" w:rsidRDefault="004116FF" w:rsidP="004116FF">
            <w:pPr>
              <w:widowControl w:val="0"/>
              <w:jc w:val="right"/>
              <w:rPr>
                <w:rFonts w:ascii="Arial" w:hAnsi="Arial" w:cs="Arial"/>
                <w:sz w:val="18"/>
                <w:szCs w:val="18"/>
                <w:lang w:eastAsia="ru-RU"/>
              </w:rPr>
            </w:pPr>
            <w:r w:rsidRPr="000462CF">
              <w:rPr>
                <w:rFonts w:ascii="Arial" w:hAnsi="Arial" w:cs="Arial"/>
                <w:sz w:val="18"/>
                <w:szCs w:val="18"/>
                <w:lang w:eastAsia="ru-RU"/>
              </w:rPr>
              <w:t>–</w:t>
            </w:r>
          </w:p>
        </w:tc>
      </w:tr>
      <w:tr w:rsidR="004116FF" w:rsidRPr="000462CF" w14:paraId="5850DDC2" w14:textId="77777777" w:rsidTr="00EB66F3">
        <w:trPr>
          <w:trHeight w:val="20"/>
        </w:trPr>
        <w:tc>
          <w:tcPr>
            <w:tcW w:w="2794" w:type="pct"/>
            <w:vAlign w:val="bottom"/>
          </w:tcPr>
          <w:p w14:paraId="68194DDC" w14:textId="77777777" w:rsidR="004116FF" w:rsidRPr="000462CF" w:rsidRDefault="004116FF" w:rsidP="00EB66F3">
            <w:pPr>
              <w:widowControl w:val="0"/>
              <w:ind w:left="-57"/>
              <w:rPr>
                <w:rFonts w:ascii="Arial" w:hAnsi="Arial" w:cs="Arial"/>
                <w:sz w:val="18"/>
                <w:szCs w:val="18"/>
              </w:rPr>
            </w:pPr>
            <w:r w:rsidRPr="000462CF">
              <w:rPr>
                <w:rFonts w:ascii="Arial" w:hAnsi="Arial" w:cs="Arial"/>
                <w:sz w:val="18"/>
                <w:szCs w:val="18"/>
              </w:rPr>
              <w:t>Accumulated translation differences</w:t>
            </w:r>
          </w:p>
        </w:tc>
        <w:tc>
          <w:tcPr>
            <w:tcW w:w="440" w:type="pct"/>
            <w:vAlign w:val="bottom"/>
          </w:tcPr>
          <w:p w14:paraId="2DCCE9EF" w14:textId="77777777" w:rsidR="004116FF" w:rsidRPr="000462CF" w:rsidRDefault="004116FF" w:rsidP="004116FF">
            <w:pPr>
              <w:pStyle w:val="NormalWeb"/>
              <w:widowControl w:val="0"/>
              <w:jc w:val="center"/>
              <w:rPr>
                <w:rFonts w:ascii="Arial" w:hAnsi="Arial" w:cs="Arial"/>
                <w:sz w:val="18"/>
                <w:szCs w:val="18"/>
              </w:rPr>
            </w:pPr>
            <w:r w:rsidRPr="000462CF">
              <w:rPr>
                <w:rFonts w:ascii="Arial" w:hAnsi="Arial" w:cs="Arial"/>
                <w:sz w:val="18"/>
                <w:szCs w:val="18"/>
              </w:rPr>
              <w:t>2410</w:t>
            </w:r>
          </w:p>
        </w:tc>
        <w:tc>
          <w:tcPr>
            <w:tcW w:w="883" w:type="pct"/>
            <w:tcBorders>
              <w:top w:val="single" w:sz="4" w:space="0" w:color="auto"/>
              <w:left w:val="nil"/>
              <w:bottom w:val="single" w:sz="4" w:space="0" w:color="auto"/>
              <w:right w:val="nil"/>
            </w:tcBorders>
            <w:shd w:val="clear" w:color="auto" w:fill="auto"/>
            <w:vAlign w:val="bottom"/>
          </w:tcPr>
          <w:p w14:paraId="293736B7" w14:textId="77777777" w:rsidR="004116FF" w:rsidRPr="000462CF" w:rsidRDefault="004116FF" w:rsidP="004116FF">
            <w:pPr>
              <w:widowControl w:val="0"/>
              <w:jc w:val="right"/>
              <w:rPr>
                <w:rFonts w:ascii="Arial" w:hAnsi="Arial" w:cs="Arial"/>
                <w:sz w:val="18"/>
                <w:szCs w:val="18"/>
                <w:lang w:eastAsia="ru-RU"/>
              </w:rPr>
            </w:pPr>
            <w:r w:rsidRPr="000462CF">
              <w:rPr>
                <w:rFonts w:ascii="Arial" w:hAnsi="Arial" w:cs="Arial"/>
                <w:sz w:val="18"/>
                <w:szCs w:val="18"/>
                <w:lang w:eastAsia="ru-RU"/>
              </w:rPr>
              <w:t>–</w:t>
            </w:r>
          </w:p>
        </w:tc>
        <w:tc>
          <w:tcPr>
            <w:tcW w:w="883" w:type="pct"/>
            <w:vAlign w:val="bottom"/>
          </w:tcPr>
          <w:p w14:paraId="463AC97F" w14:textId="77777777" w:rsidR="004116FF" w:rsidRPr="000462CF" w:rsidRDefault="004116FF" w:rsidP="004116FF">
            <w:pPr>
              <w:widowControl w:val="0"/>
              <w:jc w:val="right"/>
              <w:rPr>
                <w:rFonts w:ascii="Arial" w:hAnsi="Arial" w:cs="Arial"/>
                <w:sz w:val="18"/>
                <w:szCs w:val="18"/>
                <w:lang w:eastAsia="ru-RU"/>
              </w:rPr>
            </w:pPr>
            <w:r w:rsidRPr="000462CF">
              <w:rPr>
                <w:rFonts w:ascii="Arial" w:hAnsi="Arial" w:cs="Arial"/>
                <w:sz w:val="18"/>
                <w:szCs w:val="18"/>
                <w:lang w:eastAsia="ru-RU"/>
              </w:rPr>
              <w:t>–</w:t>
            </w:r>
          </w:p>
        </w:tc>
      </w:tr>
      <w:tr w:rsidR="004116FF" w:rsidRPr="000462CF" w14:paraId="38AB3CF5" w14:textId="77777777" w:rsidTr="00EB66F3">
        <w:trPr>
          <w:trHeight w:val="20"/>
        </w:trPr>
        <w:tc>
          <w:tcPr>
            <w:tcW w:w="2794" w:type="pct"/>
            <w:vAlign w:val="bottom"/>
          </w:tcPr>
          <w:p w14:paraId="31584667" w14:textId="21278542" w:rsidR="004116FF" w:rsidRPr="000462CF" w:rsidRDefault="004116FF" w:rsidP="00EB66F3">
            <w:pPr>
              <w:widowControl w:val="0"/>
              <w:ind w:left="-57"/>
              <w:rPr>
                <w:rFonts w:ascii="Arial" w:hAnsi="Arial" w:cs="Arial"/>
                <w:sz w:val="18"/>
                <w:szCs w:val="18"/>
              </w:rPr>
            </w:pPr>
            <w:r w:rsidRPr="000462CF">
              <w:rPr>
                <w:rFonts w:ascii="Arial" w:hAnsi="Arial" w:cs="Arial"/>
                <w:sz w:val="18"/>
                <w:szCs w:val="18"/>
              </w:rPr>
              <w:t xml:space="preserve">Share of other comprehensive income </w:t>
            </w:r>
            <w:r w:rsidR="00EB66F3" w:rsidRPr="000462CF">
              <w:rPr>
                <w:rFonts w:ascii="Arial" w:hAnsi="Arial" w:cs="Arial"/>
                <w:sz w:val="18"/>
                <w:szCs w:val="18"/>
              </w:rPr>
              <w:t>from</w:t>
            </w:r>
            <w:r w:rsidRPr="000462CF">
              <w:rPr>
                <w:rFonts w:ascii="Arial" w:hAnsi="Arial" w:cs="Arial"/>
                <w:sz w:val="18"/>
                <w:szCs w:val="18"/>
              </w:rPr>
              <w:t xml:space="preserve"> associates and joint ventures</w:t>
            </w:r>
          </w:p>
        </w:tc>
        <w:tc>
          <w:tcPr>
            <w:tcW w:w="440" w:type="pct"/>
            <w:vAlign w:val="bottom"/>
          </w:tcPr>
          <w:p w14:paraId="2291989D" w14:textId="77777777" w:rsidR="004116FF" w:rsidRPr="000462CF" w:rsidRDefault="004116FF" w:rsidP="004116FF">
            <w:pPr>
              <w:pStyle w:val="NormalWeb"/>
              <w:widowControl w:val="0"/>
              <w:jc w:val="center"/>
              <w:rPr>
                <w:rFonts w:ascii="Arial" w:hAnsi="Arial" w:cs="Arial"/>
                <w:sz w:val="18"/>
                <w:szCs w:val="18"/>
              </w:rPr>
            </w:pPr>
            <w:r w:rsidRPr="000462CF">
              <w:rPr>
                <w:rFonts w:ascii="Arial" w:hAnsi="Arial" w:cs="Arial"/>
                <w:sz w:val="18"/>
                <w:szCs w:val="18"/>
              </w:rPr>
              <w:t>2415</w:t>
            </w:r>
          </w:p>
        </w:tc>
        <w:tc>
          <w:tcPr>
            <w:tcW w:w="883" w:type="pct"/>
            <w:tcBorders>
              <w:top w:val="single" w:sz="4" w:space="0" w:color="auto"/>
              <w:left w:val="nil"/>
              <w:bottom w:val="single" w:sz="4" w:space="0" w:color="auto"/>
              <w:right w:val="nil"/>
            </w:tcBorders>
            <w:shd w:val="clear" w:color="auto" w:fill="auto"/>
            <w:vAlign w:val="bottom"/>
          </w:tcPr>
          <w:p w14:paraId="4698858B" w14:textId="77777777" w:rsidR="004116FF" w:rsidRPr="000462CF" w:rsidRDefault="004116FF" w:rsidP="004116FF">
            <w:pPr>
              <w:widowControl w:val="0"/>
              <w:jc w:val="right"/>
              <w:rPr>
                <w:rFonts w:ascii="Arial" w:hAnsi="Arial" w:cs="Arial"/>
                <w:sz w:val="18"/>
                <w:szCs w:val="18"/>
                <w:lang w:eastAsia="ru-RU"/>
              </w:rPr>
            </w:pPr>
            <w:r w:rsidRPr="000462CF">
              <w:rPr>
                <w:rFonts w:ascii="Arial" w:hAnsi="Arial" w:cs="Arial"/>
                <w:sz w:val="18"/>
                <w:szCs w:val="18"/>
                <w:lang w:eastAsia="ru-RU"/>
              </w:rPr>
              <w:t>–</w:t>
            </w:r>
          </w:p>
        </w:tc>
        <w:tc>
          <w:tcPr>
            <w:tcW w:w="883" w:type="pct"/>
            <w:vAlign w:val="bottom"/>
          </w:tcPr>
          <w:p w14:paraId="6447FC69" w14:textId="77777777" w:rsidR="004116FF" w:rsidRPr="000462CF" w:rsidRDefault="004116FF" w:rsidP="004116FF">
            <w:pPr>
              <w:widowControl w:val="0"/>
              <w:jc w:val="right"/>
              <w:rPr>
                <w:rFonts w:ascii="Arial" w:hAnsi="Arial" w:cs="Arial"/>
                <w:sz w:val="18"/>
                <w:szCs w:val="18"/>
                <w:lang w:eastAsia="ru-RU"/>
              </w:rPr>
            </w:pPr>
            <w:r w:rsidRPr="000462CF">
              <w:rPr>
                <w:rFonts w:ascii="Arial" w:hAnsi="Arial" w:cs="Arial"/>
                <w:sz w:val="18"/>
                <w:szCs w:val="18"/>
                <w:lang w:eastAsia="ru-RU"/>
              </w:rPr>
              <w:t>–</w:t>
            </w:r>
          </w:p>
        </w:tc>
      </w:tr>
      <w:tr w:rsidR="004116FF" w:rsidRPr="000462CF" w14:paraId="65D5919E" w14:textId="77777777" w:rsidTr="00EB66F3">
        <w:trPr>
          <w:trHeight w:val="20"/>
        </w:trPr>
        <w:tc>
          <w:tcPr>
            <w:tcW w:w="2794" w:type="pct"/>
            <w:vAlign w:val="bottom"/>
          </w:tcPr>
          <w:p w14:paraId="1C4E63AA" w14:textId="77777777" w:rsidR="004116FF" w:rsidRPr="000462CF" w:rsidRDefault="004116FF" w:rsidP="00EB66F3">
            <w:pPr>
              <w:widowControl w:val="0"/>
              <w:ind w:left="-57"/>
              <w:rPr>
                <w:rFonts w:ascii="Arial" w:hAnsi="Arial" w:cs="Arial"/>
                <w:sz w:val="18"/>
                <w:szCs w:val="18"/>
              </w:rPr>
            </w:pPr>
            <w:r w:rsidRPr="000462CF">
              <w:rPr>
                <w:rFonts w:ascii="Arial" w:hAnsi="Arial" w:cs="Arial"/>
                <w:sz w:val="18"/>
                <w:szCs w:val="18"/>
              </w:rPr>
              <w:t>Other comprehensive income</w:t>
            </w:r>
          </w:p>
        </w:tc>
        <w:tc>
          <w:tcPr>
            <w:tcW w:w="440" w:type="pct"/>
            <w:vAlign w:val="bottom"/>
          </w:tcPr>
          <w:p w14:paraId="06523060" w14:textId="77777777" w:rsidR="004116FF" w:rsidRPr="000462CF" w:rsidRDefault="004116FF" w:rsidP="004116FF">
            <w:pPr>
              <w:pStyle w:val="NormalWeb"/>
              <w:widowControl w:val="0"/>
              <w:jc w:val="center"/>
              <w:rPr>
                <w:rFonts w:ascii="Arial" w:hAnsi="Arial" w:cs="Arial"/>
                <w:sz w:val="18"/>
                <w:szCs w:val="18"/>
              </w:rPr>
            </w:pPr>
            <w:r w:rsidRPr="000462CF">
              <w:rPr>
                <w:rFonts w:ascii="Arial" w:hAnsi="Arial" w:cs="Arial"/>
                <w:sz w:val="18"/>
                <w:szCs w:val="18"/>
              </w:rPr>
              <w:t>2445</w:t>
            </w:r>
          </w:p>
        </w:tc>
        <w:tc>
          <w:tcPr>
            <w:tcW w:w="883" w:type="pct"/>
            <w:tcBorders>
              <w:top w:val="single" w:sz="4" w:space="0" w:color="auto"/>
              <w:left w:val="nil"/>
              <w:bottom w:val="single" w:sz="4" w:space="0" w:color="auto"/>
              <w:right w:val="nil"/>
            </w:tcBorders>
            <w:shd w:val="clear" w:color="auto" w:fill="auto"/>
            <w:vAlign w:val="bottom"/>
          </w:tcPr>
          <w:p w14:paraId="1A168E85" w14:textId="77777777" w:rsidR="004116FF" w:rsidRPr="000462CF" w:rsidRDefault="004116FF" w:rsidP="004116FF">
            <w:pPr>
              <w:widowControl w:val="0"/>
              <w:jc w:val="right"/>
              <w:rPr>
                <w:rFonts w:ascii="Arial" w:hAnsi="Arial" w:cs="Arial"/>
                <w:sz w:val="18"/>
                <w:szCs w:val="18"/>
              </w:rPr>
            </w:pPr>
            <w:r w:rsidRPr="000462CF">
              <w:rPr>
                <w:rFonts w:ascii="Arial" w:hAnsi="Arial" w:cs="Arial"/>
                <w:sz w:val="18"/>
                <w:szCs w:val="18"/>
                <w:lang w:eastAsia="ru-RU"/>
              </w:rPr>
              <w:t>–</w:t>
            </w:r>
          </w:p>
        </w:tc>
        <w:tc>
          <w:tcPr>
            <w:tcW w:w="883" w:type="pct"/>
            <w:vAlign w:val="bottom"/>
          </w:tcPr>
          <w:p w14:paraId="6E664E45" w14:textId="77777777" w:rsidR="004116FF" w:rsidRPr="000462CF" w:rsidRDefault="004116FF" w:rsidP="004116FF">
            <w:pPr>
              <w:widowControl w:val="0"/>
              <w:jc w:val="right"/>
              <w:rPr>
                <w:rFonts w:ascii="Arial" w:hAnsi="Arial" w:cs="Arial"/>
                <w:sz w:val="18"/>
                <w:szCs w:val="18"/>
              </w:rPr>
            </w:pPr>
            <w:r w:rsidRPr="000462CF">
              <w:rPr>
                <w:rFonts w:ascii="Arial" w:hAnsi="Arial" w:cs="Arial"/>
                <w:sz w:val="18"/>
                <w:szCs w:val="18"/>
                <w:lang w:eastAsia="ru-RU"/>
              </w:rPr>
              <w:t>–</w:t>
            </w:r>
          </w:p>
        </w:tc>
      </w:tr>
      <w:tr w:rsidR="004116FF" w:rsidRPr="000462CF" w14:paraId="0B2D4826" w14:textId="77777777" w:rsidTr="00EB66F3">
        <w:trPr>
          <w:trHeight w:val="20"/>
        </w:trPr>
        <w:tc>
          <w:tcPr>
            <w:tcW w:w="2794" w:type="pct"/>
            <w:vAlign w:val="bottom"/>
          </w:tcPr>
          <w:p w14:paraId="4D40519C" w14:textId="77777777" w:rsidR="004116FF" w:rsidRPr="000462CF" w:rsidRDefault="004116FF" w:rsidP="00EB66F3">
            <w:pPr>
              <w:widowControl w:val="0"/>
              <w:ind w:left="-57"/>
              <w:rPr>
                <w:rFonts w:ascii="Arial" w:hAnsi="Arial" w:cs="Arial"/>
                <w:snapToGrid w:val="0"/>
                <w:sz w:val="18"/>
                <w:szCs w:val="18"/>
              </w:rPr>
            </w:pPr>
            <w:r w:rsidRPr="000462CF">
              <w:rPr>
                <w:rFonts w:ascii="Arial" w:hAnsi="Arial" w:cs="Arial"/>
                <w:b/>
                <w:sz w:val="18"/>
                <w:szCs w:val="18"/>
              </w:rPr>
              <w:t>Other comprehensive income before tax</w:t>
            </w:r>
          </w:p>
        </w:tc>
        <w:tc>
          <w:tcPr>
            <w:tcW w:w="440" w:type="pct"/>
            <w:vAlign w:val="bottom"/>
          </w:tcPr>
          <w:p w14:paraId="3787A723" w14:textId="77777777" w:rsidR="004116FF" w:rsidRPr="000462CF" w:rsidRDefault="004116FF" w:rsidP="004116FF">
            <w:pPr>
              <w:pStyle w:val="NormalWeb"/>
              <w:widowControl w:val="0"/>
              <w:jc w:val="center"/>
              <w:rPr>
                <w:rFonts w:ascii="Arial" w:hAnsi="Arial" w:cs="Arial"/>
                <w:b/>
                <w:bCs/>
                <w:sz w:val="18"/>
                <w:szCs w:val="18"/>
              </w:rPr>
            </w:pPr>
            <w:r w:rsidRPr="000462CF">
              <w:rPr>
                <w:rFonts w:ascii="Arial" w:hAnsi="Arial" w:cs="Arial"/>
                <w:b/>
                <w:bCs/>
                <w:sz w:val="18"/>
                <w:szCs w:val="18"/>
              </w:rPr>
              <w:t>2450</w:t>
            </w:r>
          </w:p>
        </w:tc>
        <w:tc>
          <w:tcPr>
            <w:tcW w:w="883" w:type="pct"/>
            <w:tcBorders>
              <w:top w:val="single" w:sz="4" w:space="0" w:color="auto"/>
              <w:left w:val="nil"/>
              <w:bottom w:val="single" w:sz="4" w:space="0" w:color="auto"/>
              <w:right w:val="nil"/>
            </w:tcBorders>
            <w:shd w:val="clear" w:color="auto" w:fill="auto"/>
            <w:vAlign w:val="bottom"/>
          </w:tcPr>
          <w:p w14:paraId="6A23BEE8" w14:textId="77777777" w:rsidR="004116FF" w:rsidRPr="000462CF" w:rsidRDefault="004116FF" w:rsidP="004116FF">
            <w:pPr>
              <w:widowControl w:val="0"/>
              <w:jc w:val="right"/>
              <w:rPr>
                <w:rFonts w:ascii="Arial" w:hAnsi="Arial" w:cs="Arial"/>
                <w:b/>
                <w:bCs/>
                <w:sz w:val="18"/>
                <w:szCs w:val="18"/>
              </w:rPr>
            </w:pPr>
            <w:r w:rsidRPr="000462CF">
              <w:rPr>
                <w:rFonts w:ascii="Arial" w:hAnsi="Arial" w:cs="Arial"/>
                <w:b/>
                <w:bCs/>
                <w:sz w:val="18"/>
                <w:szCs w:val="18"/>
                <w:lang w:eastAsia="ru-RU"/>
              </w:rPr>
              <w:t>–</w:t>
            </w:r>
          </w:p>
        </w:tc>
        <w:tc>
          <w:tcPr>
            <w:tcW w:w="883" w:type="pct"/>
            <w:vAlign w:val="bottom"/>
          </w:tcPr>
          <w:p w14:paraId="785FB846" w14:textId="77777777" w:rsidR="004116FF" w:rsidRPr="000462CF" w:rsidRDefault="004116FF" w:rsidP="004116FF">
            <w:pPr>
              <w:widowControl w:val="0"/>
              <w:jc w:val="right"/>
              <w:rPr>
                <w:rFonts w:ascii="Arial" w:hAnsi="Arial" w:cs="Arial"/>
                <w:b/>
                <w:bCs/>
                <w:sz w:val="18"/>
                <w:szCs w:val="18"/>
              </w:rPr>
            </w:pPr>
            <w:r w:rsidRPr="000462CF">
              <w:rPr>
                <w:rFonts w:ascii="Arial" w:hAnsi="Arial" w:cs="Arial"/>
                <w:b/>
                <w:bCs/>
                <w:sz w:val="18"/>
                <w:szCs w:val="18"/>
                <w:lang w:eastAsia="ru-RU"/>
              </w:rPr>
              <w:t>–</w:t>
            </w:r>
          </w:p>
        </w:tc>
      </w:tr>
      <w:tr w:rsidR="004116FF" w:rsidRPr="000462CF" w14:paraId="760D0030" w14:textId="77777777" w:rsidTr="00EB66F3">
        <w:trPr>
          <w:trHeight w:val="20"/>
        </w:trPr>
        <w:tc>
          <w:tcPr>
            <w:tcW w:w="2794" w:type="pct"/>
            <w:vAlign w:val="bottom"/>
          </w:tcPr>
          <w:p w14:paraId="633590E0" w14:textId="77777777" w:rsidR="004116FF" w:rsidRPr="000462CF" w:rsidRDefault="004116FF" w:rsidP="00EB66F3">
            <w:pPr>
              <w:widowControl w:val="0"/>
              <w:ind w:left="-57"/>
              <w:rPr>
                <w:rFonts w:ascii="Arial" w:hAnsi="Arial" w:cs="Arial"/>
                <w:sz w:val="18"/>
                <w:szCs w:val="18"/>
              </w:rPr>
            </w:pPr>
            <w:r w:rsidRPr="000462CF">
              <w:rPr>
                <w:rFonts w:ascii="Arial" w:hAnsi="Arial" w:cs="Arial"/>
                <w:sz w:val="18"/>
                <w:szCs w:val="18"/>
              </w:rPr>
              <w:t>Income tax related to other comprehensive income</w:t>
            </w:r>
          </w:p>
        </w:tc>
        <w:tc>
          <w:tcPr>
            <w:tcW w:w="440" w:type="pct"/>
            <w:vAlign w:val="bottom"/>
          </w:tcPr>
          <w:p w14:paraId="1903CEA0" w14:textId="77777777" w:rsidR="004116FF" w:rsidRPr="000462CF" w:rsidRDefault="004116FF" w:rsidP="004116FF">
            <w:pPr>
              <w:pStyle w:val="NormalWeb"/>
              <w:widowControl w:val="0"/>
              <w:jc w:val="center"/>
              <w:rPr>
                <w:rFonts w:ascii="Arial" w:hAnsi="Arial" w:cs="Arial"/>
                <w:sz w:val="18"/>
                <w:szCs w:val="18"/>
              </w:rPr>
            </w:pPr>
            <w:r w:rsidRPr="000462CF">
              <w:rPr>
                <w:rFonts w:ascii="Arial" w:hAnsi="Arial" w:cs="Arial"/>
                <w:sz w:val="18"/>
                <w:szCs w:val="18"/>
              </w:rPr>
              <w:t>2455</w:t>
            </w:r>
          </w:p>
        </w:tc>
        <w:tc>
          <w:tcPr>
            <w:tcW w:w="883" w:type="pct"/>
            <w:tcBorders>
              <w:top w:val="single" w:sz="4" w:space="0" w:color="auto"/>
              <w:left w:val="nil"/>
              <w:bottom w:val="single" w:sz="4" w:space="0" w:color="auto"/>
              <w:right w:val="nil"/>
            </w:tcBorders>
            <w:shd w:val="clear" w:color="auto" w:fill="auto"/>
            <w:vAlign w:val="bottom"/>
          </w:tcPr>
          <w:p w14:paraId="421A7D28" w14:textId="77777777" w:rsidR="004116FF" w:rsidRPr="000462CF" w:rsidRDefault="004116FF" w:rsidP="004116FF">
            <w:pPr>
              <w:widowControl w:val="0"/>
              <w:jc w:val="right"/>
              <w:rPr>
                <w:rFonts w:ascii="Arial" w:hAnsi="Arial" w:cs="Arial"/>
                <w:sz w:val="18"/>
                <w:szCs w:val="18"/>
              </w:rPr>
            </w:pPr>
            <w:r w:rsidRPr="000462CF">
              <w:rPr>
                <w:rFonts w:ascii="Arial" w:hAnsi="Arial" w:cs="Arial"/>
                <w:sz w:val="18"/>
                <w:szCs w:val="18"/>
                <w:lang w:eastAsia="ru-RU"/>
              </w:rPr>
              <w:t>–</w:t>
            </w:r>
          </w:p>
        </w:tc>
        <w:tc>
          <w:tcPr>
            <w:tcW w:w="883" w:type="pct"/>
            <w:vAlign w:val="bottom"/>
          </w:tcPr>
          <w:p w14:paraId="0D4047BE" w14:textId="77777777" w:rsidR="004116FF" w:rsidRPr="000462CF" w:rsidRDefault="004116FF" w:rsidP="004116FF">
            <w:pPr>
              <w:widowControl w:val="0"/>
              <w:jc w:val="right"/>
              <w:rPr>
                <w:rFonts w:ascii="Arial" w:hAnsi="Arial" w:cs="Arial"/>
                <w:sz w:val="18"/>
                <w:szCs w:val="18"/>
              </w:rPr>
            </w:pPr>
            <w:r w:rsidRPr="000462CF">
              <w:rPr>
                <w:rFonts w:ascii="Arial" w:hAnsi="Arial" w:cs="Arial"/>
                <w:sz w:val="18"/>
                <w:szCs w:val="18"/>
                <w:lang w:eastAsia="ru-RU"/>
              </w:rPr>
              <w:t>–</w:t>
            </w:r>
          </w:p>
        </w:tc>
      </w:tr>
      <w:tr w:rsidR="004116FF" w:rsidRPr="000462CF" w14:paraId="295471F3" w14:textId="77777777" w:rsidTr="00EB66F3">
        <w:trPr>
          <w:trHeight w:val="20"/>
        </w:trPr>
        <w:tc>
          <w:tcPr>
            <w:tcW w:w="2794" w:type="pct"/>
            <w:vAlign w:val="bottom"/>
          </w:tcPr>
          <w:p w14:paraId="6BCD2C2B" w14:textId="77777777" w:rsidR="004116FF" w:rsidRPr="000462CF" w:rsidRDefault="004116FF" w:rsidP="00EB66F3">
            <w:pPr>
              <w:widowControl w:val="0"/>
              <w:ind w:left="-57"/>
              <w:rPr>
                <w:rFonts w:ascii="Arial" w:hAnsi="Arial" w:cs="Arial"/>
                <w:b/>
                <w:sz w:val="18"/>
                <w:szCs w:val="18"/>
              </w:rPr>
            </w:pPr>
            <w:r w:rsidRPr="000462CF">
              <w:rPr>
                <w:rFonts w:ascii="Arial" w:hAnsi="Arial" w:cs="Arial"/>
                <w:b/>
                <w:sz w:val="18"/>
                <w:szCs w:val="18"/>
              </w:rPr>
              <w:t>Other comprehensive income, net of tax</w:t>
            </w:r>
          </w:p>
        </w:tc>
        <w:tc>
          <w:tcPr>
            <w:tcW w:w="440" w:type="pct"/>
            <w:vAlign w:val="bottom"/>
          </w:tcPr>
          <w:p w14:paraId="39245BD7" w14:textId="77777777" w:rsidR="004116FF" w:rsidRPr="000462CF" w:rsidRDefault="004116FF" w:rsidP="004116FF">
            <w:pPr>
              <w:pStyle w:val="NormalWeb"/>
              <w:widowControl w:val="0"/>
              <w:jc w:val="center"/>
              <w:rPr>
                <w:rFonts w:ascii="Arial" w:hAnsi="Arial" w:cs="Arial"/>
                <w:b/>
                <w:bCs/>
                <w:sz w:val="18"/>
                <w:szCs w:val="18"/>
              </w:rPr>
            </w:pPr>
            <w:r w:rsidRPr="000462CF">
              <w:rPr>
                <w:rFonts w:ascii="Arial" w:hAnsi="Arial" w:cs="Arial"/>
                <w:b/>
                <w:bCs/>
                <w:sz w:val="18"/>
                <w:szCs w:val="18"/>
              </w:rPr>
              <w:t>2460</w:t>
            </w:r>
          </w:p>
        </w:tc>
        <w:tc>
          <w:tcPr>
            <w:tcW w:w="883" w:type="pct"/>
            <w:tcBorders>
              <w:top w:val="single" w:sz="4" w:space="0" w:color="auto"/>
              <w:left w:val="nil"/>
              <w:bottom w:val="single" w:sz="4" w:space="0" w:color="auto"/>
              <w:right w:val="nil"/>
            </w:tcBorders>
            <w:shd w:val="clear" w:color="auto" w:fill="auto"/>
            <w:vAlign w:val="bottom"/>
          </w:tcPr>
          <w:p w14:paraId="42E42870" w14:textId="77777777" w:rsidR="004116FF" w:rsidRPr="000462CF" w:rsidRDefault="004116FF" w:rsidP="004116FF">
            <w:pPr>
              <w:widowControl w:val="0"/>
              <w:jc w:val="right"/>
              <w:rPr>
                <w:rFonts w:ascii="Arial" w:hAnsi="Arial" w:cs="Arial"/>
                <w:b/>
                <w:bCs/>
                <w:sz w:val="18"/>
                <w:szCs w:val="18"/>
              </w:rPr>
            </w:pPr>
            <w:r w:rsidRPr="000462CF">
              <w:rPr>
                <w:rFonts w:ascii="Arial" w:hAnsi="Arial" w:cs="Arial"/>
                <w:b/>
                <w:bCs/>
                <w:sz w:val="18"/>
                <w:szCs w:val="18"/>
                <w:lang w:eastAsia="ru-RU"/>
              </w:rPr>
              <w:t>–</w:t>
            </w:r>
          </w:p>
        </w:tc>
        <w:tc>
          <w:tcPr>
            <w:tcW w:w="883" w:type="pct"/>
            <w:vAlign w:val="bottom"/>
          </w:tcPr>
          <w:p w14:paraId="45F028A7" w14:textId="77777777" w:rsidR="004116FF" w:rsidRPr="000462CF" w:rsidRDefault="004116FF" w:rsidP="004116FF">
            <w:pPr>
              <w:widowControl w:val="0"/>
              <w:jc w:val="right"/>
              <w:rPr>
                <w:rFonts w:ascii="Arial" w:hAnsi="Arial" w:cs="Arial"/>
                <w:b/>
                <w:bCs/>
                <w:sz w:val="18"/>
                <w:szCs w:val="18"/>
              </w:rPr>
            </w:pPr>
            <w:r w:rsidRPr="000462CF">
              <w:rPr>
                <w:rFonts w:ascii="Arial" w:hAnsi="Arial" w:cs="Arial"/>
                <w:b/>
                <w:bCs/>
                <w:sz w:val="18"/>
                <w:szCs w:val="18"/>
                <w:lang w:eastAsia="ru-RU"/>
              </w:rPr>
              <w:t>–</w:t>
            </w:r>
          </w:p>
        </w:tc>
      </w:tr>
      <w:tr w:rsidR="004116FF" w:rsidRPr="000462CF" w14:paraId="49F11BA4" w14:textId="77777777" w:rsidTr="00EB66F3">
        <w:trPr>
          <w:trHeight w:val="20"/>
        </w:trPr>
        <w:tc>
          <w:tcPr>
            <w:tcW w:w="2794" w:type="pct"/>
            <w:vAlign w:val="bottom"/>
          </w:tcPr>
          <w:p w14:paraId="27A4449B" w14:textId="379042B8" w:rsidR="004116FF" w:rsidRPr="000462CF" w:rsidRDefault="00EB66F3" w:rsidP="00EB66F3">
            <w:pPr>
              <w:widowControl w:val="0"/>
              <w:ind w:left="-57" w:right="-107"/>
              <w:rPr>
                <w:rFonts w:ascii="Arial" w:hAnsi="Arial" w:cs="Arial"/>
                <w:b/>
                <w:sz w:val="18"/>
                <w:szCs w:val="18"/>
              </w:rPr>
            </w:pPr>
            <w:r w:rsidRPr="000462CF">
              <w:rPr>
                <w:rFonts w:ascii="Arial" w:hAnsi="Arial" w:cs="Arial"/>
                <w:b/>
                <w:bCs/>
                <w:sz w:val="18"/>
                <w:szCs w:val="18"/>
              </w:rPr>
              <w:t>Total c</w:t>
            </w:r>
            <w:r w:rsidR="004116FF" w:rsidRPr="000462CF">
              <w:rPr>
                <w:rFonts w:ascii="Arial" w:hAnsi="Arial" w:cs="Arial"/>
                <w:b/>
                <w:bCs/>
                <w:sz w:val="18"/>
                <w:szCs w:val="18"/>
              </w:rPr>
              <w:t xml:space="preserve">omprehensive </w:t>
            </w:r>
            <w:r w:rsidRPr="000462CF">
              <w:rPr>
                <w:rFonts w:ascii="Arial" w:hAnsi="Arial" w:cs="Arial"/>
                <w:b/>
                <w:bCs/>
                <w:sz w:val="18"/>
                <w:szCs w:val="18"/>
              </w:rPr>
              <w:t>income</w:t>
            </w:r>
            <w:r w:rsidR="004116FF" w:rsidRPr="000462CF">
              <w:rPr>
                <w:rFonts w:ascii="Arial" w:hAnsi="Arial" w:cs="Arial"/>
                <w:b/>
                <w:bCs/>
                <w:sz w:val="18"/>
                <w:szCs w:val="18"/>
              </w:rPr>
              <w:t xml:space="preserve"> (sum lines 2350, 2355 and 2460)</w:t>
            </w:r>
          </w:p>
        </w:tc>
        <w:tc>
          <w:tcPr>
            <w:tcW w:w="440" w:type="pct"/>
            <w:vAlign w:val="bottom"/>
          </w:tcPr>
          <w:p w14:paraId="63E8B32A" w14:textId="77777777" w:rsidR="004116FF" w:rsidRPr="000462CF" w:rsidRDefault="004116FF" w:rsidP="004116FF">
            <w:pPr>
              <w:pStyle w:val="NormalWeb"/>
              <w:widowControl w:val="0"/>
              <w:jc w:val="center"/>
              <w:rPr>
                <w:rFonts w:ascii="Arial" w:hAnsi="Arial" w:cs="Arial"/>
                <w:b/>
                <w:bCs/>
                <w:sz w:val="18"/>
                <w:szCs w:val="18"/>
              </w:rPr>
            </w:pPr>
            <w:r w:rsidRPr="000462CF">
              <w:rPr>
                <w:rFonts w:ascii="Arial" w:hAnsi="Arial" w:cs="Arial"/>
                <w:b/>
                <w:bCs/>
                <w:sz w:val="18"/>
                <w:szCs w:val="18"/>
              </w:rPr>
              <w:t>2465</w:t>
            </w:r>
          </w:p>
        </w:tc>
        <w:tc>
          <w:tcPr>
            <w:tcW w:w="883" w:type="pct"/>
            <w:tcBorders>
              <w:top w:val="single" w:sz="4" w:space="0" w:color="auto"/>
              <w:left w:val="nil"/>
              <w:bottom w:val="single" w:sz="4" w:space="0" w:color="auto"/>
              <w:right w:val="nil"/>
            </w:tcBorders>
            <w:shd w:val="clear" w:color="auto" w:fill="auto"/>
            <w:vAlign w:val="bottom"/>
          </w:tcPr>
          <w:p w14:paraId="712E4FAF" w14:textId="134DC095" w:rsidR="004116FF" w:rsidRPr="00764A3C" w:rsidRDefault="007A3FBB" w:rsidP="004116FF">
            <w:pPr>
              <w:widowControl w:val="0"/>
              <w:jc w:val="right"/>
              <w:rPr>
                <w:rFonts w:ascii="Arial" w:hAnsi="Arial" w:cs="Arial"/>
                <w:b/>
                <w:sz w:val="18"/>
                <w:szCs w:val="18"/>
                <w:lang w:val="uk-UA"/>
              </w:rPr>
            </w:pPr>
            <w:r>
              <w:rPr>
                <w:rFonts w:ascii="Arial" w:hAnsi="Arial" w:cs="Arial"/>
                <w:b/>
                <w:bCs/>
                <w:color w:val="000000"/>
                <w:sz w:val="18"/>
                <w:szCs w:val="18"/>
                <w:lang w:val="uk-UA"/>
              </w:rPr>
              <w:t>1,138</w:t>
            </w:r>
            <w:r w:rsidR="004116FF" w:rsidRPr="000462CF">
              <w:rPr>
                <w:rFonts w:ascii="Arial" w:hAnsi="Arial" w:cs="Arial"/>
                <w:b/>
                <w:bCs/>
                <w:color w:val="000000"/>
                <w:sz w:val="18"/>
                <w:szCs w:val="18"/>
              </w:rPr>
              <w:t>,</w:t>
            </w:r>
            <w:r>
              <w:rPr>
                <w:rFonts w:ascii="Arial" w:hAnsi="Arial" w:cs="Arial"/>
                <w:b/>
                <w:bCs/>
                <w:color w:val="000000"/>
                <w:sz w:val="18"/>
                <w:szCs w:val="18"/>
                <w:lang w:val="uk-UA"/>
              </w:rPr>
              <w:t>589</w:t>
            </w:r>
          </w:p>
        </w:tc>
        <w:tc>
          <w:tcPr>
            <w:tcW w:w="883" w:type="pct"/>
            <w:vAlign w:val="bottom"/>
          </w:tcPr>
          <w:p w14:paraId="18B3EF54" w14:textId="0144015C" w:rsidR="004116FF" w:rsidRPr="000462CF" w:rsidRDefault="007A3FBB" w:rsidP="004116FF">
            <w:pPr>
              <w:widowControl w:val="0"/>
              <w:jc w:val="right"/>
              <w:rPr>
                <w:rFonts w:ascii="Arial" w:hAnsi="Arial" w:cs="Arial"/>
                <w:b/>
                <w:sz w:val="18"/>
                <w:szCs w:val="18"/>
                <w:lang w:val="en-US"/>
              </w:rPr>
            </w:pPr>
            <w:r w:rsidRPr="000462CF">
              <w:rPr>
                <w:rFonts w:ascii="Arial" w:hAnsi="Arial" w:cs="Arial"/>
                <w:b/>
                <w:bCs/>
                <w:color w:val="000000"/>
                <w:sz w:val="18"/>
                <w:szCs w:val="18"/>
              </w:rPr>
              <w:t>470,979</w:t>
            </w:r>
          </w:p>
        </w:tc>
      </w:tr>
    </w:tbl>
    <w:p w14:paraId="3D1A6446" w14:textId="6E2817F4" w:rsidR="004116FF" w:rsidRPr="000462CF" w:rsidRDefault="004116FF" w:rsidP="004116FF">
      <w:pPr>
        <w:widowControl w:val="0"/>
        <w:rPr>
          <w:rFonts w:ascii="Arial" w:hAnsi="Arial" w:cs="Arial"/>
          <w:b/>
          <w:sz w:val="18"/>
          <w:szCs w:val="18"/>
        </w:rPr>
      </w:pPr>
    </w:p>
    <w:p w14:paraId="388598E9" w14:textId="77777777" w:rsidR="004116FF" w:rsidRPr="000462CF" w:rsidRDefault="004116FF" w:rsidP="003539C2">
      <w:pPr>
        <w:pStyle w:val="Heading3"/>
        <w:spacing w:before="360"/>
        <w:jc w:val="center"/>
        <w:rPr>
          <w:rFonts w:ascii="Arial" w:hAnsi="Arial" w:cs="Arial"/>
          <w:snapToGrid w:val="0"/>
          <w:sz w:val="18"/>
          <w:szCs w:val="18"/>
        </w:rPr>
      </w:pPr>
      <w:r w:rsidRPr="000462CF">
        <w:rPr>
          <w:rFonts w:ascii="Arial" w:hAnsi="Arial" w:cs="Arial"/>
          <w:sz w:val="18"/>
          <w:szCs w:val="18"/>
        </w:rPr>
        <w:t xml:space="preserve">III. </w:t>
      </w:r>
      <w:r w:rsidRPr="000462CF">
        <w:rPr>
          <w:rFonts w:ascii="Arial" w:hAnsi="Arial" w:cs="Arial"/>
          <w:snapToGrid w:val="0"/>
          <w:sz w:val="18"/>
          <w:szCs w:val="18"/>
        </w:rPr>
        <w:t>ELEMENTS OF OPERATING EXPENSES</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5"/>
        <w:gridCol w:w="848"/>
        <w:gridCol w:w="1702"/>
        <w:gridCol w:w="1702"/>
      </w:tblGrid>
      <w:tr w:rsidR="004116FF" w:rsidRPr="000462CF" w14:paraId="7EED07AC" w14:textId="77777777" w:rsidTr="004116FF">
        <w:trPr>
          <w:trHeight w:val="20"/>
          <w:jc w:val="center"/>
        </w:trPr>
        <w:tc>
          <w:tcPr>
            <w:tcW w:w="2794" w:type="pct"/>
            <w:vAlign w:val="bottom"/>
          </w:tcPr>
          <w:p w14:paraId="7848076C" w14:textId="77777777" w:rsidR="004116FF" w:rsidRPr="000462CF" w:rsidRDefault="004116FF" w:rsidP="004116FF">
            <w:pPr>
              <w:pStyle w:val="NormalWeb"/>
              <w:widowControl w:val="0"/>
              <w:jc w:val="center"/>
              <w:rPr>
                <w:rFonts w:ascii="Arial" w:hAnsi="Arial" w:cs="Arial"/>
                <w:sz w:val="18"/>
                <w:szCs w:val="18"/>
              </w:rPr>
            </w:pPr>
            <w:r w:rsidRPr="000462CF">
              <w:rPr>
                <w:rFonts w:ascii="Arial" w:hAnsi="Arial" w:cs="Arial"/>
                <w:b/>
                <w:snapToGrid w:val="0"/>
                <w:sz w:val="18"/>
                <w:szCs w:val="18"/>
              </w:rPr>
              <w:t>Description</w:t>
            </w:r>
          </w:p>
        </w:tc>
        <w:tc>
          <w:tcPr>
            <w:tcW w:w="440" w:type="pct"/>
            <w:vAlign w:val="bottom"/>
          </w:tcPr>
          <w:p w14:paraId="7E519FD5" w14:textId="77777777" w:rsidR="004116FF" w:rsidRPr="000462CF" w:rsidRDefault="004116FF" w:rsidP="004116FF">
            <w:pPr>
              <w:pStyle w:val="NormalWeb"/>
              <w:widowControl w:val="0"/>
              <w:jc w:val="center"/>
              <w:rPr>
                <w:rFonts w:ascii="Arial" w:hAnsi="Arial" w:cs="Arial"/>
                <w:sz w:val="18"/>
                <w:szCs w:val="18"/>
              </w:rPr>
            </w:pPr>
            <w:r w:rsidRPr="000462CF">
              <w:rPr>
                <w:rFonts w:ascii="Arial" w:hAnsi="Arial" w:cs="Arial"/>
                <w:b/>
                <w:snapToGrid w:val="0"/>
                <w:sz w:val="18"/>
                <w:szCs w:val="18"/>
              </w:rPr>
              <w:t>Line code</w:t>
            </w:r>
          </w:p>
        </w:tc>
        <w:tc>
          <w:tcPr>
            <w:tcW w:w="883" w:type="pct"/>
            <w:vAlign w:val="bottom"/>
          </w:tcPr>
          <w:p w14:paraId="1C6DBA46" w14:textId="77777777" w:rsidR="004116FF" w:rsidRPr="000462CF" w:rsidRDefault="004116FF" w:rsidP="004116FF">
            <w:pPr>
              <w:widowControl w:val="0"/>
              <w:jc w:val="center"/>
              <w:rPr>
                <w:rFonts w:ascii="Arial" w:hAnsi="Arial" w:cs="Arial"/>
                <w:b/>
                <w:snapToGrid w:val="0"/>
                <w:sz w:val="18"/>
                <w:szCs w:val="18"/>
              </w:rPr>
            </w:pPr>
            <w:r w:rsidRPr="000462CF">
              <w:rPr>
                <w:rFonts w:ascii="Arial" w:hAnsi="Arial" w:cs="Arial"/>
                <w:b/>
                <w:snapToGrid w:val="0"/>
                <w:sz w:val="18"/>
                <w:szCs w:val="18"/>
              </w:rPr>
              <w:t xml:space="preserve">Current </w:t>
            </w:r>
            <w:r w:rsidRPr="000462CF">
              <w:rPr>
                <w:rFonts w:ascii="Arial" w:hAnsi="Arial" w:cs="Arial"/>
                <w:b/>
                <w:snapToGrid w:val="0"/>
                <w:sz w:val="18"/>
                <w:szCs w:val="18"/>
              </w:rPr>
              <w:br/>
              <w:t>period</w:t>
            </w:r>
          </w:p>
        </w:tc>
        <w:tc>
          <w:tcPr>
            <w:tcW w:w="883" w:type="pct"/>
            <w:vAlign w:val="bottom"/>
          </w:tcPr>
          <w:p w14:paraId="388FC7B4" w14:textId="77777777" w:rsidR="004116FF" w:rsidRPr="000462CF" w:rsidRDefault="004116FF" w:rsidP="004116FF">
            <w:pPr>
              <w:widowControl w:val="0"/>
              <w:jc w:val="center"/>
              <w:rPr>
                <w:rFonts w:ascii="Arial" w:hAnsi="Arial" w:cs="Arial"/>
                <w:b/>
                <w:snapToGrid w:val="0"/>
                <w:sz w:val="18"/>
                <w:szCs w:val="18"/>
              </w:rPr>
            </w:pPr>
            <w:r w:rsidRPr="000462CF">
              <w:rPr>
                <w:rFonts w:ascii="Arial" w:hAnsi="Arial" w:cs="Arial"/>
                <w:b/>
                <w:snapToGrid w:val="0"/>
                <w:sz w:val="18"/>
                <w:szCs w:val="18"/>
              </w:rPr>
              <w:t xml:space="preserve">Preceding </w:t>
            </w:r>
            <w:r w:rsidRPr="000462CF">
              <w:rPr>
                <w:rFonts w:ascii="Arial" w:hAnsi="Arial" w:cs="Arial"/>
                <w:b/>
                <w:snapToGrid w:val="0"/>
                <w:sz w:val="18"/>
                <w:szCs w:val="18"/>
              </w:rPr>
              <w:br/>
              <w:t>period</w:t>
            </w:r>
          </w:p>
        </w:tc>
      </w:tr>
      <w:tr w:rsidR="004116FF" w:rsidRPr="000462CF" w14:paraId="6B3DEAFD" w14:textId="77777777" w:rsidTr="004116FF">
        <w:trPr>
          <w:trHeight w:val="20"/>
          <w:jc w:val="center"/>
        </w:trPr>
        <w:tc>
          <w:tcPr>
            <w:tcW w:w="2794" w:type="pct"/>
            <w:vAlign w:val="bottom"/>
          </w:tcPr>
          <w:p w14:paraId="664C5608" w14:textId="77777777" w:rsidR="004116FF" w:rsidRPr="000462CF" w:rsidRDefault="004116FF" w:rsidP="004116FF">
            <w:pPr>
              <w:pStyle w:val="NormalWeb"/>
              <w:widowControl w:val="0"/>
              <w:jc w:val="center"/>
              <w:rPr>
                <w:rFonts w:ascii="Arial" w:hAnsi="Arial" w:cs="Arial"/>
                <w:b/>
                <w:sz w:val="18"/>
                <w:szCs w:val="18"/>
              </w:rPr>
            </w:pPr>
            <w:r w:rsidRPr="000462CF">
              <w:rPr>
                <w:rFonts w:ascii="Arial" w:hAnsi="Arial" w:cs="Arial"/>
                <w:b/>
                <w:sz w:val="18"/>
                <w:szCs w:val="18"/>
              </w:rPr>
              <w:t>1 </w:t>
            </w:r>
          </w:p>
        </w:tc>
        <w:tc>
          <w:tcPr>
            <w:tcW w:w="440" w:type="pct"/>
            <w:vAlign w:val="bottom"/>
          </w:tcPr>
          <w:p w14:paraId="198D5730" w14:textId="77777777" w:rsidR="004116FF" w:rsidRPr="000462CF" w:rsidRDefault="004116FF" w:rsidP="004116FF">
            <w:pPr>
              <w:pStyle w:val="NormalWeb"/>
              <w:widowControl w:val="0"/>
              <w:jc w:val="center"/>
              <w:rPr>
                <w:rFonts w:ascii="Arial" w:hAnsi="Arial" w:cs="Arial"/>
                <w:b/>
                <w:sz w:val="18"/>
                <w:szCs w:val="18"/>
              </w:rPr>
            </w:pPr>
            <w:r w:rsidRPr="000462CF">
              <w:rPr>
                <w:rFonts w:ascii="Arial" w:hAnsi="Arial" w:cs="Arial"/>
                <w:b/>
                <w:sz w:val="18"/>
                <w:szCs w:val="18"/>
              </w:rPr>
              <w:t>2 </w:t>
            </w:r>
          </w:p>
        </w:tc>
        <w:tc>
          <w:tcPr>
            <w:tcW w:w="883" w:type="pct"/>
            <w:tcBorders>
              <w:bottom w:val="single" w:sz="4" w:space="0" w:color="auto"/>
            </w:tcBorders>
            <w:vAlign w:val="bottom"/>
          </w:tcPr>
          <w:p w14:paraId="5E567D97" w14:textId="77777777" w:rsidR="004116FF" w:rsidRPr="000462CF" w:rsidRDefault="004116FF" w:rsidP="004116FF">
            <w:pPr>
              <w:pStyle w:val="NormalWeb"/>
              <w:widowControl w:val="0"/>
              <w:jc w:val="center"/>
              <w:rPr>
                <w:rFonts w:ascii="Arial" w:hAnsi="Arial" w:cs="Arial"/>
                <w:b/>
                <w:sz w:val="18"/>
                <w:szCs w:val="18"/>
              </w:rPr>
            </w:pPr>
            <w:r w:rsidRPr="000462CF">
              <w:rPr>
                <w:rFonts w:ascii="Arial" w:hAnsi="Arial" w:cs="Arial"/>
                <w:b/>
                <w:sz w:val="18"/>
                <w:szCs w:val="18"/>
              </w:rPr>
              <w:t>3 </w:t>
            </w:r>
          </w:p>
        </w:tc>
        <w:tc>
          <w:tcPr>
            <w:tcW w:w="883" w:type="pct"/>
            <w:tcBorders>
              <w:bottom w:val="single" w:sz="4" w:space="0" w:color="auto"/>
            </w:tcBorders>
            <w:vAlign w:val="bottom"/>
          </w:tcPr>
          <w:p w14:paraId="371CE9B1" w14:textId="77777777" w:rsidR="004116FF" w:rsidRPr="000462CF" w:rsidRDefault="004116FF" w:rsidP="004116FF">
            <w:pPr>
              <w:pStyle w:val="NormalWeb"/>
              <w:widowControl w:val="0"/>
              <w:jc w:val="center"/>
              <w:rPr>
                <w:rFonts w:ascii="Arial" w:hAnsi="Arial" w:cs="Arial"/>
                <w:b/>
                <w:sz w:val="18"/>
                <w:szCs w:val="18"/>
              </w:rPr>
            </w:pPr>
            <w:r w:rsidRPr="000462CF">
              <w:rPr>
                <w:rFonts w:ascii="Arial" w:hAnsi="Arial" w:cs="Arial"/>
                <w:b/>
                <w:sz w:val="18"/>
                <w:szCs w:val="18"/>
              </w:rPr>
              <w:t>4 </w:t>
            </w:r>
          </w:p>
        </w:tc>
      </w:tr>
      <w:tr w:rsidR="007A3FBB" w:rsidRPr="000462CF" w14:paraId="23E84131" w14:textId="77777777" w:rsidTr="00764A3C">
        <w:trPr>
          <w:trHeight w:val="20"/>
          <w:jc w:val="center"/>
        </w:trPr>
        <w:tc>
          <w:tcPr>
            <w:tcW w:w="2794" w:type="pct"/>
            <w:vAlign w:val="bottom"/>
          </w:tcPr>
          <w:p w14:paraId="416CD4E3" w14:textId="77777777" w:rsidR="007A3FBB" w:rsidRPr="000462CF" w:rsidRDefault="007A3FBB" w:rsidP="007A3FBB">
            <w:pPr>
              <w:widowControl w:val="0"/>
              <w:ind w:left="56" w:hanging="113"/>
              <w:rPr>
                <w:rFonts w:ascii="Arial" w:hAnsi="Arial" w:cs="Arial"/>
                <w:snapToGrid w:val="0"/>
                <w:sz w:val="18"/>
                <w:szCs w:val="18"/>
              </w:rPr>
            </w:pPr>
            <w:r w:rsidRPr="000462CF">
              <w:rPr>
                <w:rFonts w:ascii="Arial" w:hAnsi="Arial" w:cs="Arial"/>
                <w:sz w:val="18"/>
                <w:szCs w:val="18"/>
              </w:rPr>
              <w:t>Cost of materials</w:t>
            </w:r>
          </w:p>
        </w:tc>
        <w:tc>
          <w:tcPr>
            <w:tcW w:w="440" w:type="pct"/>
            <w:vAlign w:val="bottom"/>
          </w:tcPr>
          <w:p w14:paraId="072FCE60" w14:textId="77777777" w:rsidR="007A3FBB" w:rsidRPr="000462CF" w:rsidRDefault="007A3FBB" w:rsidP="007A3FBB">
            <w:pPr>
              <w:pStyle w:val="NormalWeb"/>
              <w:widowControl w:val="0"/>
              <w:jc w:val="center"/>
              <w:rPr>
                <w:rFonts w:ascii="Arial" w:hAnsi="Arial" w:cs="Arial"/>
                <w:sz w:val="18"/>
                <w:szCs w:val="18"/>
              </w:rPr>
            </w:pPr>
            <w:r w:rsidRPr="000462CF">
              <w:rPr>
                <w:rFonts w:ascii="Arial" w:hAnsi="Arial" w:cs="Arial"/>
                <w:sz w:val="18"/>
                <w:szCs w:val="18"/>
              </w:rPr>
              <w:t>2500</w:t>
            </w:r>
          </w:p>
        </w:tc>
        <w:tc>
          <w:tcPr>
            <w:tcW w:w="883" w:type="pct"/>
            <w:tcBorders>
              <w:top w:val="single" w:sz="4" w:space="0" w:color="auto"/>
              <w:left w:val="nil"/>
              <w:bottom w:val="single" w:sz="4" w:space="0" w:color="auto"/>
              <w:right w:val="single" w:sz="4" w:space="0" w:color="auto"/>
            </w:tcBorders>
            <w:shd w:val="clear" w:color="auto" w:fill="auto"/>
            <w:vAlign w:val="bottom"/>
          </w:tcPr>
          <w:p w14:paraId="500CFE68" w14:textId="56520777" w:rsidR="007A3FBB" w:rsidRPr="00764A3C" w:rsidRDefault="007A3FBB" w:rsidP="007A3FBB">
            <w:pPr>
              <w:widowControl w:val="0"/>
              <w:jc w:val="right"/>
              <w:rPr>
                <w:rFonts w:ascii="Arial" w:hAnsi="Arial" w:cs="Arial"/>
                <w:sz w:val="18"/>
                <w:szCs w:val="18"/>
                <w:lang w:val="uk-UA"/>
              </w:rPr>
            </w:pPr>
            <w:r>
              <w:rPr>
                <w:rFonts w:ascii="Arial" w:hAnsi="Arial" w:cs="Arial"/>
                <w:color w:val="000000"/>
                <w:sz w:val="18"/>
                <w:szCs w:val="18"/>
                <w:lang w:val="uk-UA"/>
              </w:rPr>
              <w:t>6</w:t>
            </w:r>
            <w:r w:rsidRPr="000462CF">
              <w:rPr>
                <w:rFonts w:ascii="Arial" w:hAnsi="Arial" w:cs="Arial"/>
                <w:color w:val="000000"/>
                <w:sz w:val="18"/>
                <w:szCs w:val="18"/>
              </w:rPr>
              <w:t>,</w:t>
            </w:r>
            <w:r>
              <w:rPr>
                <w:rFonts w:ascii="Arial" w:hAnsi="Arial" w:cs="Arial"/>
                <w:color w:val="000000"/>
                <w:sz w:val="18"/>
                <w:szCs w:val="18"/>
                <w:lang w:val="uk-UA"/>
              </w:rPr>
              <w:t>906</w:t>
            </w:r>
          </w:p>
        </w:tc>
        <w:tc>
          <w:tcPr>
            <w:tcW w:w="883" w:type="pct"/>
            <w:tcBorders>
              <w:top w:val="single" w:sz="4" w:space="0" w:color="auto"/>
              <w:left w:val="single" w:sz="4" w:space="0" w:color="auto"/>
              <w:bottom w:val="single" w:sz="4" w:space="0" w:color="auto"/>
              <w:right w:val="single" w:sz="4" w:space="0" w:color="auto"/>
            </w:tcBorders>
            <w:shd w:val="clear" w:color="auto" w:fill="auto"/>
            <w:vAlign w:val="bottom"/>
          </w:tcPr>
          <w:p w14:paraId="1D88CB34" w14:textId="23F548B8" w:rsidR="007A3FBB" w:rsidRPr="000462CF" w:rsidRDefault="007A3FBB" w:rsidP="007A3FBB">
            <w:pPr>
              <w:widowControl w:val="0"/>
              <w:jc w:val="right"/>
              <w:rPr>
                <w:rFonts w:ascii="Arial" w:hAnsi="Arial" w:cs="Arial"/>
                <w:sz w:val="18"/>
                <w:szCs w:val="18"/>
                <w:lang w:val="en-US"/>
              </w:rPr>
            </w:pPr>
            <w:r w:rsidRPr="000462CF">
              <w:rPr>
                <w:rFonts w:ascii="Arial" w:hAnsi="Arial" w:cs="Arial"/>
                <w:color w:val="000000"/>
                <w:sz w:val="18"/>
                <w:szCs w:val="18"/>
              </w:rPr>
              <w:t>5,920</w:t>
            </w:r>
          </w:p>
        </w:tc>
      </w:tr>
      <w:tr w:rsidR="00674BF3" w:rsidRPr="000462CF" w14:paraId="28B12142" w14:textId="77777777" w:rsidTr="00D4698A">
        <w:trPr>
          <w:trHeight w:val="20"/>
          <w:jc w:val="center"/>
        </w:trPr>
        <w:tc>
          <w:tcPr>
            <w:tcW w:w="2794" w:type="pct"/>
            <w:vAlign w:val="bottom"/>
          </w:tcPr>
          <w:p w14:paraId="2019AA3A" w14:textId="26705D11" w:rsidR="00674BF3" w:rsidRPr="000462CF" w:rsidRDefault="00674BF3" w:rsidP="00674BF3">
            <w:pPr>
              <w:widowControl w:val="0"/>
              <w:ind w:left="56" w:hanging="113"/>
              <w:rPr>
                <w:rFonts w:ascii="Arial" w:hAnsi="Arial" w:cs="Arial"/>
                <w:snapToGrid w:val="0"/>
                <w:sz w:val="18"/>
                <w:szCs w:val="18"/>
              </w:rPr>
            </w:pPr>
            <w:r w:rsidRPr="000462CF">
              <w:rPr>
                <w:rFonts w:ascii="Arial" w:hAnsi="Arial" w:cs="Arial"/>
                <w:sz w:val="18"/>
                <w:szCs w:val="18"/>
              </w:rPr>
              <w:t>Payroll</w:t>
            </w:r>
          </w:p>
        </w:tc>
        <w:tc>
          <w:tcPr>
            <w:tcW w:w="440" w:type="pct"/>
            <w:vAlign w:val="bottom"/>
          </w:tcPr>
          <w:p w14:paraId="13A43A1B" w14:textId="77777777" w:rsidR="00674BF3" w:rsidRPr="000462CF" w:rsidRDefault="00674BF3" w:rsidP="00674BF3">
            <w:pPr>
              <w:pStyle w:val="NormalWeb"/>
              <w:widowControl w:val="0"/>
              <w:jc w:val="center"/>
              <w:rPr>
                <w:rFonts w:ascii="Arial" w:hAnsi="Arial" w:cs="Arial"/>
                <w:sz w:val="18"/>
                <w:szCs w:val="18"/>
              </w:rPr>
            </w:pPr>
            <w:r w:rsidRPr="000462CF">
              <w:rPr>
                <w:rFonts w:ascii="Arial" w:hAnsi="Arial" w:cs="Arial"/>
                <w:sz w:val="18"/>
                <w:szCs w:val="18"/>
              </w:rPr>
              <w:t>2505</w:t>
            </w:r>
          </w:p>
        </w:tc>
        <w:tc>
          <w:tcPr>
            <w:tcW w:w="883" w:type="pct"/>
            <w:tcBorders>
              <w:top w:val="single" w:sz="4" w:space="0" w:color="auto"/>
              <w:left w:val="nil"/>
              <w:bottom w:val="single" w:sz="4" w:space="0" w:color="auto"/>
              <w:right w:val="single" w:sz="4" w:space="0" w:color="auto"/>
            </w:tcBorders>
            <w:shd w:val="clear" w:color="auto" w:fill="auto"/>
          </w:tcPr>
          <w:p w14:paraId="1E55D8C8" w14:textId="5F68F4DB" w:rsidR="00674BF3" w:rsidRPr="00674BF3" w:rsidRDefault="00674BF3" w:rsidP="00674BF3">
            <w:pPr>
              <w:widowControl w:val="0"/>
              <w:jc w:val="right"/>
              <w:rPr>
                <w:rFonts w:ascii="Arial" w:hAnsi="Arial" w:cs="Arial"/>
                <w:color w:val="000000"/>
                <w:sz w:val="18"/>
                <w:szCs w:val="18"/>
                <w:lang w:val="uk-UA"/>
              </w:rPr>
            </w:pPr>
            <w:r w:rsidRPr="00674BF3">
              <w:rPr>
                <w:rFonts w:ascii="Arial" w:hAnsi="Arial" w:cs="Arial"/>
                <w:color w:val="000000"/>
                <w:sz w:val="18"/>
                <w:szCs w:val="18"/>
                <w:lang w:val="uk-UA"/>
              </w:rPr>
              <w:t>272 709</w:t>
            </w:r>
          </w:p>
        </w:tc>
        <w:tc>
          <w:tcPr>
            <w:tcW w:w="883" w:type="pct"/>
            <w:tcBorders>
              <w:top w:val="single" w:sz="4" w:space="0" w:color="auto"/>
              <w:left w:val="single" w:sz="4" w:space="0" w:color="auto"/>
              <w:bottom w:val="single" w:sz="4" w:space="0" w:color="auto"/>
              <w:right w:val="single" w:sz="4" w:space="0" w:color="auto"/>
            </w:tcBorders>
            <w:shd w:val="clear" w:color="auto" w:fill="auto"/>
            <w:vAlign w:val="bottom"/>
          </w:tcPr>
          <w:p w14:paraId="5E6A2242" w14:textId="15AC7F08" w:rsidR="00674BF3" w:rsidRPr="00674BF3" w:rsidRDefault="00674BF3" w:rsidP="00674BF3">
            <w:pPr>
              <w:widowControl w:val="0"/>
              <w:jc w:val="right"/>
              <w:rPr>
                <w:rFonts w:ascii="Arial" w:hAnsi="Arial" w:cs="Arial"/>
                <w:color w:val="000000"/>
                <w:sz w:val="18"/>
                <w:szCs w:val="18"/>
                <w:lang w:val="uk-UA"/>
              </w:rPr>
            </w:pPr>
            <w:r w:rsidRPr="00674BF3">
              <w:rPr>
                <w:rFonts w:ascii="Arial" w:hAnsi="Arial" w:cs="Arial"/>
                <w:color w:val="000000"/>
                <w:sz w:val="18"/>
                <w:szCs w:val="18"/>
                <w:lang w:val="uk-UA"/>
              </w:rPr>
              <w:t>282,349</w:t>
            </w:r>
          </w:p>
        </w:tc>
      </w:tr>
      <w:tr w:rsidR="00674BF3" w:rsidRPr="000462CF" w14:paraId="7A2F6BB4" w14:textId="77777777" w:rsidTr="00D4698A">
        <w:trPr>
          <w:trHeight w:val="20"/>
          <w:jc w:val="center"/>
        </w:trPr>
        <w:tc>
          <w:tcPr>
            <w:tcW w:w="2794" w:type="pct"/>
            <w:vAlign w:val="bottom"/>
          </w:tcPr>
          <w:p w14:paraId="2E55AE4E" w14:textId="681E296E" w:rsidR="00674BF3" w:rsidRPr="000462CF" w:rsidRDefault="00674BF3" w:rsidP="00674BF3">
            <w:pPr>
              <w:widowControl w:val="0"/>
              <w:ind w:left="56" w:hanging="113"/>
              <w:rPr>
                <w:rFonts w:ascii="Arial" w:hAnsi="Arial" w:cs="Arial"/>
                <w:snapToGrid w:val="0"/>
                <w:sz w:val="18"/>
                <w:szCs w:val="18"/>
              </w:rPr>
            </w:pPr>
            <w:r w:rsidRPr="000462CF">
              <w:rPr>
                <w:rFonts w:ascii="Arial" w:hAnsi="Arial" w:cs="Arial"/>
                <w:sz w:val="18"/>
                <w:szCs w:val="18"/>
              </w:rPr>
              <w:t>Social insurance</w:t>
            </w:r>
          </w:p>
        </w:tc>
        <w:tc>
          <w:tcPr>
            <w:tcW w:w="440" w:type="pct"/>
            <w:vAlign w:val="bottom"/>
          </w:tcPr>
          <w:p w14:paraId="280CAB32" w14:textId="77777777" w:rsidR="00674BF3" w:rsidRPr="000462CF" w:rsidRDefault="00674BF3" w:rsidP="00674BF3">
            <w:pPr>
              <w:pStyle w:val="NormalWeb"/>
              <w:widowControl w:val="0"/>
              <w:jc w:val="center"/>
              <w:rPr>
                <w:rFonts w:ascii="Arial" w:hAnsi="Arial" w:cs="Arial"/>
                <w:sz w:val="18"/>
                <w:szCs w:val="18"/>
              </w:rPr>
            </w:pPr>
            <w:r w:rsidRPr="000462CF">
              <w:rPr>
                <w:rFonts w:ascii="Arial" w:hAnsi="Arial" w:cs="Arial"/>
                <w:sz w:val="18"/>
                <w:szCs w:val="18"/>
              </w:rPr>
              <w:t>2510</w:t>
            </w:r>
          </w:p>
        </w:tc>
        <w:tc>
          <w:tcPr>
            <w:tcW w:w="883" w:type="pct"/>
            <w:tcBorders>
              <w:top w:val="single" w:sz="4" w:space="0" w:color="auto"/>
              <w:left w:val="nil"/>
              <w:bottom w:val="single" w:sz="4" w:space="0" w:color="auto"/>
              <w:right w:val="single" w:sz="4" w:space="0" w:color="auto"/>
            </w:tcBorders>
            <w:shd w:val="clear" w:color="auto" w:fill="auto"/>
          </w:tcPr>
          <w:p w14:paraId="0910743C" w14:textId="384C97EE" w:rsidR="00674BF3" w:rsidRPr="00674BF3" w:rsidRDefault="00674BF3" w:rsidP="00674BF3">
            <w:pPr>
              <w:widowControl w:val="0"/>
              <w:jc w:val="right"/>
              <w:rPr>
                <w:rFonts w:ascii="Arial" w:hAnsi="Arial" w:cs="Arial"/>
                <w:color w:val="000000"/>
                <w:sz w:val="18"/>
                <w:szCs w:val="18"/>
                <w:lang w:val="uk-UA"/>
              </w:rPr>
            </w:pPr>
            <w:r w:rsidRPr="00674BF3">
              <w:rPr>
                <w:rFonts w:ascii="Arial" w:hAnsi="Arial" w:cs="Arial"/>
                <w:color w:val="000000"/>
                <w:sz w:val="18"/>
                <w:szCs w:val="18"/>
                <w:lang w:val="uk-UA"/>
              </w:rPr>
              <w:t>12 996</w:t>
            </w:r>
          </w:p>
        </w:tc>
        <w:tc>
          <w:tcPr>
            <w:tcW w:w="883" w:type="pct"/>
            <w:tcBorders>
              <w:top w:val="single" w:sz="4" w:space="0" w:color="auto"/>
              <w:left w:val="single" w:sz="4" w:space="0" w:color="auto"/>
              <w:bottom w:val="single" w:sz="4" w:space="0" w:color="auto"/>
              <w:right w:val="single" w:sz="4" w:space="0" w:color="auto"/>
            </w:tcBorders>
            <w:shd w:val="clear" w:color="auto" w:fill="auto"/>
            <w:vAlign w:val="bottom"/>
          </w:tcPr>
          <w:p w14:paraId="5747D7D2" w14:textId="486A6536" w:rsidR="00674BF3" w:rsidRPr="00674BF3" w:rsidRDefault="00674BF3" w:rsidP="00674BF3">
            <w:pPr>
              <w:widowControl w:val="0"/>
              <w:jc w:val="right"/>
              <w:rPr>
                <w:rFonts w:ascii="Arial" w:hAnsi="Arial" w:cs="Arial"/>
                <w:color w:val="000000"/>
                <w:sz w:val="18"/>
                <w:szCs w:val="18"/>
                <w:lang w:val="uk-UA"/>
              </w:rPr>
            </w:pPr>
            <w:r w:rsidRPr="00674BF3">
              <w:rPr>
                <w:rFonts w:ascii="Arial" w:hAnsi="Arial" w:cs="Arial"/>
                <w:color w:val="000000"/>
                <w:sz w:val="18"/>
                <w:szCs w:val="18"/>
                <w:lang w:val="uk-UA"/>
              </w:rPr>
              <w:t>8,014</w:t>
            </w:r>
          </w:p>
        </w:tc>
      </w:tr>
      <w:tr w:rsidR="007A3FBB" w:rsidRPr="000462CF" w14:paraId="008B918A" w14:textId="77777777" w:rsidTr="00764A3C">
        <w:trPr>
          <w:trHeight w:val="20"/>
          <w:jc w:val="center"/>
        </w:trPr>
        <w:tc>
          <w:tcPr>
            <w:tcW w:w="2794" w:type="pct"/>
            <w:vAlign w:val="bottom"/>
          </w:tcPr>
          <w:p w14:paraId="0843BF1F" w14:textId="77777777" w:rsidR="007A3FBB" w:rsidRPr="000462CF" w:rsidRDefault="007A3FBB" w:rsidP="007A3FBB">
            <w:pPr>
              <w:widowControl w:val="0"/>
              <w:ind w:left="56" w:hanging="113"/>
              <w:rPr>
                <w:rFonts w:ascii="Arial" w:hAnsi="Arial" w:cs="Arial"/>
                <w:snapToGrid w:val="0"/>
                <w:sz w:val="18"/>
                <w:szCs w:val="18"/>
              </w:rPr>
            </w:pPr>
            <w:r w:rsidRPr="000462CF">
              <w:rPr>
                <w:rFonts w:ascii="Arial" w:hAnsi="Arial" w:cs="Arial"/>
                <w:sz w:val="18"/>
                <w:szCs w:val="18"/>
              </w:rPr>
              <w:t>Depreciation and amortization</w:t>
            </w:r>
          </w:p>
        </w:tc>
        <w:tc>
          <w:tcPr>
            <w:tcW w:w="440" w:type="pct"/>
            <w:vAlign w:val="bottom"/>
          </w:tcPr>
          <w:p w14:paraId="2A07BCF0" w14:textId="77777777" w:rsidR="007A3FBB" w:rsidRPr="000462CF" w:rsidRDefault="007A3FBB" w:rsidP="007A3FBB">
            <w:pPr>
              <w:pStyle w:val="NormalWeb"/>
              <w:widowControl w:val="0"/>
              <w:jc w:val="center"/>
              <w:rPr>
                <w:rFonts w:ascii="Arial" w:hAnsi="Arial" w:cs="Arial"/>
                <w:sz w:val="18"/>
                <w:szCs w:val="18"/>
              </w:rPr>
            </w:pPr>
            <w:r w:rsidRPr="000462CF">
              <w:rPr>
                <w:rFonts w:ascii="Arial" w:hAnsi="Arial" w:cs="Arial"/>
                <w:sz w:val="18"/>
                <w:szCs w:val="18"/>
              </w:rPr>
              <w:t>2515</w:t>
            </w:r>
          </w:p>
        </w:tc>
        <w:tc>
          <w:tcPr>
            <w:tcW w:w="883" w:type="pct"/>
            <w:tcBorders>
              <w:top w:val="single" w:sz="4" w:space="0" w:color="auto"/>
              <w:left w:val="nil"/>
              <w:bottom w:val="single" w:sz="4" w:space="0" w:color="auto"/>
              <w:right w:val="single" w:sz="4" w:space="0" w:color="auto"/>
            </w:tcBorders>
            <w:shd w:val="clear" w:color="auto" w:fill="auto"/>
            <w:vAlign w:val="bottom"/>
          </w:tcPr>
          <w:p w14:paraId="05E81144" w14:textId="5268FF5A" w:rsidR="007A3FBB" w:rsidRPr="00674BF3" w:rsidRDefault="007A3FBB" w:rsidP="007A3FBB">
            <w:pPr>
              <w:widowControl w:val="0"/>
              <w:jc w:val="right"/>
              <w:rPr>
                <w:rFonts w:ascii="Arial" w:hAnsi="Arial" w:cs="Arial"/>
                <w:color w:val="000000"/>
                <w:sz w:val="18"/>
                <w:szCs w:val="18"/>
                <w:lang w:val="uk-UA"/>
              </w:rPr>
            </w:pPr>
            <w:r w:rsidRPr="00674BF3">
              <w:rPr>
                <w:rFonts w:ascii="Arial" w:hAnsi="Arial" w:cs="Arial"/>
                <w:color w:val="000000"/>
                <w:sz w:val="18"/>
                <w:szCs w:val="18"/>
                <w:lang w:val="uk-UA"/>
              </w:rPr>
              <w:t>35</w:t>
            </w:r>
            <w:r>
              <w:rPr>
                <w:rFonts w:ascii="Arial" w:hAnsi="Arial" w:cs="Arial"/>
                <w:color w:val="000000"/>
                <w:sz w:val="18"/>
                <w:szCs w:val="18"/>
                <w:lang w:val="uk-UA"/>
              </w:rPr>
              <w:t>3</w:t>
            </w:r>
            <w:r w:rsidRPr="00674BF3">
              <w:rPr>
                <w:rFonts w:ascii="Arial" w:hAnsi="Arial" w:cs="Arial"/>
                <w:color w:val="000000"/>
                <w:sz w:val="18"/>
                <w:szCs w:val="18"/>
                <w:lang w:val="uk-UA"/>
              </w:rPr>
              <w:t>,</w:t>
            </w:r>
            <w:r>
              <w:rPr>
                <w:rFonts w:ascii="Arial" w:hAnsi="Arial" w:cs="Arial"/>
                <w:color w:val="000000"/>
                <w:sz w:val="18"/>
                <w:szCs w:val="18"/>
                <w:lang w:val="uk-UA"/>
              </w:rPr>
              <w:t>453</w:t>
            </w:r>
          </w:p>
        </w:tc>
        <w:tc>
          <w:tcPr>
            <w:tcW w:w="883" w:type="pct"/>
            <w:tcBorders>
              <w:top w:val="single" w:sz="4" w:space="0" w:color="auto"/>
              <w:left w:val="single" w:sz="4" w:space="0" w:color="auto"/>
              <w:bottom w:val="single" w:sz="4" w:space="0" w:color="auto"/>
              <w:right w:val="single" w:sz="4" w:space="0" w:color="auto"/>
            </w:tcBorders>
            <w:shd w:val="clear" w:color="auto" w:fill="auto"/>
            <w:vAlign w:val="bottom"/>
          </w:tcPr>
          <w:p w14:paraId="32EB1B85" w14:textId="088675A1" w:rsidR="007A3FBB" w:rsidRPr="00674BF3" w:rsidRDefault="007A3FBB" w:rsidP="007A3FBB">
            <w:pPr>
              <w:widowControl w:val="0"/>
              <w:jc w:val="right"/>
              <w:rPr>
                <w:rFonts w:ascii="Arial" w:hAnsi="Arial" w:cs="Arial"/>
                <w:color w:val="000000"/>
                <w:sz w:val="18"/>
                <w:szCs w:val="18"/>
                <w:lang w:val="uk-UA"/>
              </w:rPr>
            </w:pPr>
            <w:r w:rsidRPr="00674BF3">
              <w:rPr>
                <w:rFonts w:ascii="Arial" w:hAnsi="Arial" w:cs="Arial"/>
                <w:color w:val="000000"/>
                <w:sz w:val="18"/>
                <w:szCs w:val="18"/>
                <w:lang w:val="uk-UA"/>
              </w:rPr>
              <w:t>351,862</w:t>
            </w:r>
          </w:p>
        </w:tc>
      </w:tr>
      <w:tr w:rsidR="007A3FBB" w:rsidRPr="000462CF" w14:paraId="2926F0AA" w14:textId="77777777" w:rsidTr="00764A3C">
        <w:trPr>
          <w:trHeight w:val="20"/>
          <w:jc w:val="center"/>
        </w:trPr>
        <w:tc>
          <w:tcPr>
            <w:tcW w:w="2794" w:type="pct"/>
            <w:vAlign w:val="bottom"/>
          </w:tcPr>
          <w:p w14:paraId="055B14E8" w14:textId="77777777" w:rsidR="007A3FBB" w:rsidRPr="000462CF" w:rsidRDefault="007A3FBB" w:rsidP="007A3FBB">
            <w:pPr>
              <w:widowControl w:val="0"/>
              <w:ind w:left="56" w:hanging="113"/>
              <w:rPr>
                <w:rFonts w:ascii="Arial" w:hAnsi="Arial" w:cs="Arial"/>
                <w:snapToGrid w:val="0"/>
                <w:sz w:val="18"/>
                <w:szCs w:val="18"/>
              </w:rPr>
            </w:pPr>
            <w:r w:rsidRPr="000462CF">
              <w:rPr>
                <w:rFonts w:ascii="Arial" w:hAnsi="Arial" w:cs="Arial"/>
                <w:sz w:val="18"/>
                <w:szCs w:val="18"/>
              </w:rPr>
              <w:t>Other operating expenses</w:t>
            </w:r>
          </w:p>
        </w:tc>
        <w:tc>
          <w:tcPr>
            <w:tcW w:w="440" w:type="pct"/>
            <w:vAlign w:val="bottom"/>
          </w:tcPr>
          <w:p w14:paraId="123DBD7C" w14:textId="77777777" w:rsidR="007A3FBB" w:rsidRPr="000462CF" w:rsidRDefault="007A3FBB" w:rsidP="007A3FBB">
            <w:pPr>
              <w:pStyle w:val="NormalWeb"/>
              <w:widowControl w:val="0"/>
              <w:jc w:val="center"/>
              <w:rPr>
                <w:rFonts w:ascii="Arial" w:hAnsi="Arial" w:cs="Arial"/>
                <w:sz w:val="18"/>
                <w:szCs w:val="18"/>
              </w:rPr>
            </w:pPr>
            <w:r w:rsidRPr="000462CF">
              <w:rPr>
                <w:rFonts w:ascii="Arial" w:hAnsi="Arial" w:cs="Arial"/>
                <w:sz w:val="18"/>
                <w:szCs w:val="18"/>
              </w:rPr>
              <w:t>2520</w:t>
            </w:r>
          </w:p>
        </w:tc>
        <w:tc>
          <w:tcPr>
            <w:tcW w:w="883" w:type="pct"/>
            <w:tcBorders>
              <w:top w:val="single" w:sz="4" w:space="0" w:color="auto"/>
              <w:left w:val="nil"/>
              <w:bottom w:val="single" w:sz="4" w:space="0" w:color="auto"/>
              <w:right w:val="single" w:sz="4" w:space="0" w:color="auto"/>
            </w:tcBorders>
            <w:shd w:val="clear" w:color="auto" w:fill="auto"/>
            <w:vAlign w:val="bottom"/>
          </w:tcPr>
          <w:p w14:paraId="659AFBAB" w14:textId="5F8BAD4F" w:rsidR="007A3FBB" w:rsidRPr="00764A3C" w:rsidRDefault="00674BF3" w:rsidP="007A3FBB">
            <w:pPr>
              <w:widowControl w:val="0"/>
              <w:jc w:val="right"/>
              <w:rPr>
                <w:rFonts w:ascii="Arial" w:hAnsi="Arial" w:cs="Arial"/>
                <w:sz w:val="18"/>
                <w:szCs w:val="18"/>
                <w:lang w:val="uk-UA"/>
              </w:rPr>
            </w:pPr>
            <w:r w:rsidRPr="00674BF3">
              <w:rPr>
                <w:rFonts w:ascii="Arial" w:hAnsi="Arial" w:cs="Arial"/>
                <w:color w:val="000000"/>
                <w:sz w:val="18"/>
                <w:szCs w:val="18"/>
                <w:lang w:val="uk-UA"/>
              </w:rPr>
              <w:t>9</w:t>
            </w:r>
            <w:r>
              <w:rPr>
                <w:rFonts w:ascii="Arial" w:hAnsi="Arial" w:cs="Arial"/>
                <w:color w:val="000000"/>
                <w:sz w:val="18"/>
                <w:szCs w:val="18"/>
                <w:lang w:val="en-US"/>
              </w:rPr>
              <w:t>,</w:t>
            </w:r>
            <w:r w:rsidRPr="00674BF3">
              <w:rPr>
                <w:rFonts w:ascii="Arial" w:hAnsi="Arial" w:cs="Arial"/>
                <w:color w:val="000000"/>
                <w:sz w:val="18"/>
                <w:szCs w:val="18"/>
                <w:lang w:val="uk-UA"/>
              </w:rPr>
              <w:t>928</w:t>
            </w:r>
            <w:r>
              <w:rPr>
                <w:rFonts w:ascii="Arial" w:hAnsi="Arial" w:cs="Arial"/>
                <w:color w:val="000000"/>
                <w:sz w:val="18"/>
                <w:szCs w:val="18"/>
                <w:lang w:val="en-US"/>
              </w:rPr>
              <w:t>,</w:t>
            </w:r>
            <w:r w:rsidRPr="00674BF3">
              <w:rPr>
                <w:rFonts w:ascii="Arial" w:hAnsi="Arial" w:cs="Arial"/>
                <w:color w:val="000000"/>
                <w:sz w:val="18"/>
                <w:szCs w:val="18"/>
                <w:lang w:val="uk-UA"/>
              </w:rPr>
              <w:t>847</w:t>
            </w:r>
          </w:p>
        </w:tc>
        <w:tc>
          <w:tcPr>
            <w:tcW w:w="883" w:type="pct"/>
            <w:tcBorders>
              <w:top w:val="single" w:sz="4" w:space="0" w:color="auto"/>
              <w:left w:val="single" w:sz="4" w:space="0" w:color="auto"/>
              <w:bottom w:val="single" w:sz="4" w:space="0" w:color="auto"/>
              <w:right w:val="single" w:sz="4" w:space="0" w:color="auto"/>
            </w:tcBorders>
            <w:shd w:val="clear" w:color="auto" w:fill="auto"/>
            <w:vAlign w:val="bottom"/>
          </w:tcPr>
          <w:p w14:paraId="05B5C3D8" w14:textId="71BEF5D0" w:rsidR="007A3FBB" w:rsidRPr="000462CF" w:rsidRDefault="007A3FBB" w:rsidP="007A3FBB">
            <w:pPr>
              <w:widowControl w:val="0"/>
              <w:jc w:val="right"/>
              <w:rPr>
                <w:rFonts w:ascii="Arial" w:hAnsi="Arial" w:cs="Arial"/>
                <w:sz w:val="18"/>
                <w:szCs w:val="18"/>
                <w:lang w:val="en-US"/>
              </w:rPr>
            </w:pPr>
            <w:r w:rsidRPr="000462CF">
              <w:rPr>
                <w:rFonts w:ascii="Arial" w:hAnsi="Arial" w:cs="Arial"/>
                <w:color w:val="000000"/>
                <w:sz w:val="18"/>
                <w:szCs w:val="18"/>
              </w:rPr>
              <w:t>6,441,024</w:t>
            </w:r>
          </w:p>
        </w:tc>
      </w:tr>
      <w:tr w:rsidR="007A3FBB" w:rsidRPr="000462CF" w14:paraId="71144068" w14:textId="77777777" w:rsidTr="00764A3C">
        <w:trPr>
          <w:trHeight w:val="20"/>
          <w:jc w:val="center"/>
        </w:trPr>
        <w:tc>
          <w:tcPr>
            <w:tcW w:w="2794" w:type="pct"/>
            <w:vAlign w:val="bottom"/>
          </w:tcPr>
          <w:p w14:paraId="55EB7044" w14:textId="77777777" w:rsidR="007A3FBB" w:rsidRPr="000462CF" w:rsidRDefault="007A3FBB" w:rsidP="007A3FBB">
            <w:pPr>
              <w:widowControl w:val="0"/>
              <w:ind w:left="56" w:hanging="113"/>
              <w:rPr>
                <w:rFonts w:ascii="Arial" w:hAnsi="Arial" w:cs="Arial"/>
                <w:b/>
                <w:snapToGrid w:val="0"/>
                <w:sz w:val="18"/>
                <w:szCs w:val="18"/>
              </w:rPr>
            </w:pPr>
            <w:r w:rsidRPr="000462CF">
              <w:rPr>
                <w:rFonts w:ascii="Arial" w:hAnsi="Arial" w:cs="Arial"/>
                <w:b/>
                <w:snapToGrid w:val="0"/>
                <w:sz w:val="18"/>
                <w:szCs w:val="18"/>
              </w:rPr>
              <w:t>Total</w:t>
            </w:r>
          </w:p>
        </w:tc>
        <w:tc>
          <w:tcPr>
            <w:tcW w:w="440" w:type="pct"/>
            <w:vAlign w:val="bottom"/>
          </w:tcPr>
          <w:p w14:paraId="443EB79F" w14:textId="77777777" w:rsidR="007A3FBB" w:rsidRPr="000462CF" w:rsidRDefault="007A3FBB" w:rsidP="007A3FBB">
            <w:pPr>
              <w:pStyle w:val="NormalWeb"/>
              <w:widowControl w:val="0"/>
              <w:jc w:val="center"/>
              <w:rPr>
                <w:rFonts w:ascii="Arial" w:hAnsi="Arial" w:cs="Arial"/>
                <w:b/>
                <w:bCs/>
                <w:sz w:val="18"/>
                <w:szCs w:val="18"/>
              </w:rPr>
            </w:pPr>
            <w:r w:rsidRPr="000462CF">
              <w:rPr>
                <w:rFonts w:ascii="Arial" w:hAnsi="Arial" w:cs="Arial"/>
                <w:b/>
                <w:bCs/>
                <w:sz w:val="18"/>
                <w:szCs w:val="18"/>
              </w:rPr>
              <w:t>2550</w:t>
            </w:r>
          </w:p>
        </w:tc>
        <w:tc>
          <w:tcPr>
            <w:tcW w:w="883" w:type="pct"/>
            <w:tcBorders>
              <w:top w:val="single" w:sz="4" w:space="0" w:color="auto"/>
              <w:left w:val="nil"/>
              <w:bottom w:val="single" w:sz="4" w:space="0" w:color="auto"/>
              <w:right w:val="single" w:sz="4" w:space="0" w:color="auto"/>
            </w:tcBorders>
            <w:shd w:val="clear" w:color="auto" w:fill="auto"/>
            <w:vAlign w:val="bottom"/>
          </w:tcPr>
          <w:p w14:paraId="35171D36" w14:textId="7188E2A6" w:rsidR="007A3FBB" w:rsidRPr="00764A3C" w:rsidRDefault="001B2FFE" w:rsidP="007A3FBB">
            <w:pPr>
              <w:widowControl w:val="0"/>
              <w:jc w:val="right"/>
              <w:rPr>
                <w:rFonts w:ascii="Arial" w:hAnsi="Arial" w:cs="Arial"/>
                <w:b/>
                <w:bCs/>
                <w:sz w:val="18"/>
                <w:szCs w:val="18"/>
                <w:lang w:val="uk-UA"/>
              </w:rPr>
            </w:pPr>
            <w:r>
              <w:rPr>
                <w:rFonts w:ascii="Arial" w:hAnsi="Arial" w:cs="Arial"/>
                <w:b/>
                <w:bCs/>
                <w:color w:val="000000"/>
                <w:sz w:val="18"/>
                <w:szCs w:val="18"/>
                <w:lang w:val="uk-UA"/>
              </w:rPr>
              <w:t>10</w:t>
            </w:r>
            <w:r w:rsidR="007A3FBB" w:rsidRPr="000462CF">
              <w:rPr>
                <w:rFonts w:ascii="Arial" w:hAnsi="Arial" w:cs="Arial"/>
                <w:b/>
                <w:bCs/>
                <w:color w:val="000000"/>
                <w:sz w:val="18"/>
                <w:szCs w:val="18"/>
              </w:rPr>
              <w:t>,</w:t>
            </w:r>
            <w:r>
              <w:rPr>
                <w:rFonts w:ascii="Arial" w:hAnsi="Arial" w:cs="Arial"/>
                <w:b/>
                <w:bCs/>
                <w:color w:val="000000"/>
                <w:sz w:val="18"/>
                <w:szCs w:val="18"/>
                <w:lang w:val="uk-UA"/>
              </w:rPr>
              <w:t>574</w:t>
            </w:r>
            <w:r w:rsidR="007A3FBB" w:rsidRPr="000462CF">
              <w:rPr>
                <w:rFonts w:ascii="Arial" w:hAnsi="Arial" w:cs="Arial"/>
                <w:b/>
                <w:bCs/>
                <w:color w:val="000000"/>
                <w:sz w:val="18"/>
                <w:szCs w:val="18"/>
              </w:rPr>
              <w:t>,</w:t>
            </w:r>
            <w:r>
              <w:rPr>
                <w:rFonts w:ascii="Arial" w:hAnsi="Arial" w:cs="Arial"/>
                <w:b/>
                <w:bCs/>
                <w:color w:val="000000"/>
                <w:sz w:val="18"/>
                <w:szCs w:val="18"/>
                <w:lang w:val="uk-UA"/>
              </w:rPr>
              <w:t>911</w:t>
            </w:r>
          </w:p>
        </w:tc>
        <w:tc>
          <w:tcPr>
            <w:tcW w:w="883" w:type="pct"/>
            <w:tcBorders>
              <w:top w:val="single" w:sz="4" w:space="0" w:color="auto"/>
              <w:left w:val="single" w:sz="4" w:space="0" w:color="auto"/>
              <w:bottom w:val="single" w:sz="4" w:space="0" w:color="auto"/>
              <w:right w:val="single" w:sz="4" w:space="0" w:color="auto"/>
            </w:tcBorders>
            <w:shd w:val="clear" w:color="auto" w:fill="auto"/>
            <w:vAlign w:val="bottom"/>
          </w:tcPr>
          <w:p w14:paraId="52C88146" w14:textId="08C265F2" w:rsidR="007A3FBB" w:rsidRPr="000462CF" w:rsidRDefault="007A3FBB" w:rsidP="007A3FBB">
            <w:pPr>
              <w:widowControl w:val="0"/>
              <w:jc w:val="right"/>
              <w:rPr>
                <w:rFonts w:ascii="Arial" w:hAnsi="Arial" w:cs="Arial"/>
                <w:b/>
                <w:sz w:val="18"/>
                <w:szCs w:val="18"/>
                <w:lang w:val="en-US"/>
              </w:rPr>
            </w:pPr>
            <w:r w:rsidRPr="000462CF">
              <w:rPr>
                <w:rFonts w:ascii="Arial" w:hAnsi="Arial" w:cs="Arial"/>
                <w:b/>
                <w:bCs/>
                <w:color w:val="000000"/>
                <w:sz w:val="18"/>
                <w:szCs w:val="18"/>
              </w:rPr>
              <w:t>7,089,169</w:t>
            </w:r>
          </w:p>
        </w:tc>
      </w:tr>
    </w:tbl>
    <w:p w14:paraId="30F7B7CA" w14:textId="77777777" w:rsidR="004116FF" w:rsidRPr="000462CF" w:rsidRDefault="004116FF" w:rsidP="003539C2">
      <w:pPr>
        <w:pStyle w:val="Heading3"/>
        <w:spacing w:before="360"/>
        <w:jc w:val="center"/>
        <w:rPr>
          <w:rFonts w:ascii="Arial" w:hAnsi="Arial" w:cs="Arial"/>
          <w:snapToGrid w:val="0"/>
          <w:sz w:val="18"/>
          <w:szCs w:val="18"/>
        </w:rPr>
      </w:pPr>
      <w:r w:rsidRPr="000462CF">
        <w:rPr>
          <w:rFonts w:ascii="Arial" w:hAnsi="Arial" w:cs="Arial"/>
          <w:sz w:val="18"/>
          <w:szCs w:val="18"/>
        </w:rPr>
        <w:t xml:space="preserve">ІV. </w:t>
      </w:r>
      <w:r w:rsidRPr="000462CF">
        <w:rPr>
          <w:rFonts w:ascii="Arial" w:hAnsi="Arial" w:cs="Arial"/>
          <w:snapToGrid w:val="0"/>
          <w:sz w:val="18"/>
          <w:szCs w:val="18"/>
        </w:rPr>
        <w:t>CALCULATION OF EARNINGS PER SHARE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850"/>
        <w:gridCol w:w="1702"/>
        <w:gridCol w:w="1700"/>
      </w:tblGrid>
      <w:tr w:rsidR="004116FF" w:rsidRPr="000462CF" w14:paraId="283ECC02" w14:textId="77777777" w:rsidTr="004116FF">
        <w:trPr>
          <w:trHeight w:val="20"/>
          <w:jc w:val="center"/>
        </w:trPr>
        <w:tc>
          <w:tcPr>
            <w:tcW w:w="2794" w:type="pct"/>
            <w:vAlign w:val="bottom"/>
          </w:tcPr>
          <w:p w14:paraId="2A528A57" w14:textId="77777777" w:rsidR="004116FF" w:rsidRPr="000462CF" w:rsidRDefault="004116FF" w:rsidP="004116FF">
            <w:pPr>
              <w:pStyle w:val="NormalWeb"/>
              <w:widowControl w:val="0"/>
              <w:jc w:val="center"/>
              <w:rPr>
                <w:rFonts w:ascii="Arial" w:hAnsi="Arial" w:cs="Arial"/>
                <w:sz w:val="18"/>
                <w:szCs w:val="18"/>
              </w:rPr>
            </w:pPr>
            <w:r w:rsidRPr="000462CF">
              <w:rPr>
                <w:rFonts w:ascii="Arial" w:hAnsi="Arial" w:cs="Arial"/>
                <w:b/>
                <w:snapToGrid w:val="0"/>
                <w:sz w:val="18"/>
                <w:szCs w:val="18"/>
              </w:rPr>
              <w:t>Description</w:t>
            </w:r>
          </w:p>
        </w:tc>
        <w:tc>
          <w:tcPr>
            <w:tcW w:w="441" w:type="pct"/>
            <w:vAlign w:val="bottom"/>
          </w:tcPr>
          <w:p w14:paraId="3B91E9CC" w14:textId="77777777" w:rsidR="004116FF" w:rsidRPr="000462CF" w:rsidRDefault="004116FF" w:rsidP="004116FF">
            <w:pPr>
              <w:pStyle w:val="NormalWeb"/>
              <w:widowControl w:val="0"/>
              <w:jc w:val="center"/>
              <w:rPr>
                <w:rFonts w:ascii="Arial" w:hAnsi="Arial" w:cs="Arial"/>
                <w:sz w:val="18"/>
                <w:szCs w:val="18"/>
              </w:rPr>
            </w:pPr>
            <w:r w:rsidRPr="000462CF">
              <w:rPr>
                <w:rFonts w:ascii="Arial" w:hAnsi="Arial" w:cs="Arial"/>
                <w:b/>
                <w:snapToGrid w:val="0"/>
                <w:sz w:val="18"/>
                <w:szCs w:val="18"/>
              </w:rPr>
              <w:t>Line code</w:t>
            </w:r>
          </w:p>
        </w:tc>
        <w:tc>
          <w:tcPr>
            <w:tcW w:w="883" w:type="pct"/>
            <w:vAlign w:val="bottom"/>
          </w:tcPr>
          <w:p w14:paraId="67C307CE" w14:textId="77777777" w:rsidR="004116FF" w:rsidRPr="000462CF" w:rsidRDefault="004116FF" w:rsidP="004116FF">
            <w:pPr>
              <w:widowControl w:val="0"/>
              <w:jc w:val="center"/>
              <w:rPr>
                <w:rFonts w:ascii="Arial" w:hAnsi="Arial" w:cs="Arial"/>
                <w:b/>
                <w:snapToGrid w:val="0"/>
                <w:sz w:val="18"/>
                <w:szCs w:val="18"/>
              </w:rPr>
            </w:pPr>
            <w:r w:rsidRPr="000462CF">
              <w:rPr>
                <w:rFonts w:ascii="Arial" w:hAnsi="Arial" w:cs="Arial"/>
                <w:b/>
                <w:snapToGrid w:val="0"/>
                <w:sz w:val="18"/>
                <w:szCs w:val="18"/>
              </w:rPr>
              <w:t xml:space="preserve">Current </w:t>
            </w:r>
            <w:r w:rsidRPr="000462CF">
              <w:rPr>
                <w:rFonts w:ascii="Arial" w:hAnsi="Arial" w:cs="Arial"/>
                <w:b/>
                <w:snapToGrid w:val="0"/>
                <w:sz w:val="18"/>
                <w:szCs w:val="18"/>
              </w:rPr>
              <w:br/>
              <w:t>period</w:t>
            </w:r>
          </w:p>
        </w:tc>
        <w:tc>
          <w:tcPr>
            <w:tcW w:w="882" w:type="pct"/>
            <w:vAlign w:val="bottom"/>
          </w:tcPr>
          <w:p w14:paraId="400F5BBA" w14:textId="77777777" w:rsidR="004116FF" w:rsidRPr="000462CF" w:rsidRDefault="004116FF" w:rsidP="004116FF">
            <w:pPr>
              <w:widowControl w:val="0"/>
              <w:jc w:val="center"/>
              <w:rPr>
                <w:rFonts w:ascii="Arial" w:hAnsi="Arial" w:cs="Arial"/>
                <w:b/>
                <w:snapToGrid w:val="0"/>
                <w:sz w:val="18"/>
                <w:szCs w:val="18"/>
              </w:rPr>
            </w:pPr>
            <w:r w:rsidRPr="000462CF">
              <w:rPr>
                <w:rFonts w:ascii="Arial" w:hAnsi="Arial" w:cs="Arial"/>
                <w:b/>
                <w:snapToGrid w:val="0"/>
                <w:sz w:val="18"/>
                <w:szCs w:val="18"/>
              </w:rPr>
              <w:t xml:space="preserve">Preceding </w:t>
            </w:r>
            <w:r w:rsidRPr="000462CF">
              <w:rPr>
                <w:rFonts w:ascii="Arial" w:hAnsi="Arial" w:cs="Arial"/>
                <w:b/>
                <w:snapToGrid w:val="0"/>
                <w:sz w:val="18"/>
                <w:szCs w:val="18"/>
              </w:rPr>
              <w:br/>
              <w:t>period</w:t>
            </w:r>
          </w:p>
        </w:tc>
      </w:tr>
      <w:tr w:rsidR="004116FF" w:rsidRPr="000462CF" w14:paraId="2E3325B9" w14:textId="77777777" w:rsidTr="004116FF">
        <w:trPr>
          <w:trHeight w:val="20"/>
          <w:jc w:val="center"/>
        </w:trPr>
        <w:tc>
          <w:tcPr>
            <w:tcW w:w="2794" w:type="pct"/>
            <w:vAlign w:val="bottom"/>
          </w:tcPr>
          <w:p w14:paraId="0C252F9D" w14:textId="77777777" w:rsidR="004116FF" w:rsidRPr="000462CF" w:rsidRDefault="004116FF" w:rsidP="004116FF">
            <w:pPr>
              <w:pStyle w:val="NormalWeb"/>
              <w:widowControl w:val="0"/>
              <w:jc w:val="center"/>
              <w:rPr>
                <w:rFonts w:ascii="Arial" w:hAnsi="Arial" w:cs="Arial"/>
                <w:b/>
                <w:sz w:val="18"/>
                <w:szCs w:val="18"/>
              </w:rPr>
            </w:pPr>
            <w:r w:rsidRPr="000462CF">
              <w:rPr>
                <w:rFonts w:ascii="Arial" w:hAnsi="Arial" w:cs="Arial"/>
                <w:b/>
                <w:sz w:val="18"/>
                <w:szCs w:val="18"/>
              </w:rPr>
              <w:t>1</w:t>
            </w:r>
          </w:p>
        </w:tc>
        <w:tc>
          <w:tcPr>
            <w:tcW w:w="441" w:type="pct"/>
            <w:vAlign w:val="bottom"/>
          </w:tcPr>
          <w:p w14:paraId="09A04712" w14:textId="77777777" w:rsidR="004116FF" w:rsidRPr="000462CF" w:rsidRDefault="004116FF" w:rsidP="004116FF">
            <w:pPr>
              <w:pStyle w:val="NormalWeb"/>
              <w:widowControl w:val="0"/>
              <w:jc w:val="center"/>
              <w:rPr>
                <w:rFonts w:ascii="Arial" w:hAnsi="Arial" w:cs="Arial"/>
                <w:b/>
                <w:sz w:val="18"/>
                <w:szCs w:val="18"/>
              </w:rPr>
            </w:pPr>
            <w:r w:rsidRPr="000462CF">
              <w:rPr>
                <w:rFonts w:ascii="Arial" w:hAnsi="Arial" w:cs="Arial"/>
                <w:b/>
                <w:sz w:val="18"/>
                <w:szCs w:val="18"/>
              </w:rPr>
              <w:t>2</w:t>
            </w:r>
          </w:p>
        </w:tc>
        <w:tc>
          <w:tcPr>
            <w:tcW w:w="883" w:type="pct"/>
            <w:tcBorders>
              <w:bottom w:val="single" w:sz="4" w:space="0" w:color="auto"/>
            </w:tcBorders>
            <w:vAlign w:val="bottom"/>
          </w:tcPr>
          <w:p w14:paraId="64D33762" w14:textId="77777777" w:rsidR="004116FF" w:rsidRPr="000462CF" w:rsidRDefault="004116FF" w:rsidP="004116FF">
            <w:pPr>
              <w:pStyle w:val="NormalWeb"/>
              <w:widowControl w:val="0"/>
              <w:jc w:val="center"/>
              <w:rPr>
                <w:rFonts w:ascii="Arial" w:hAnsi="Arial" w:cs="Arial"/>
                <w:b/>
                <w:sz w:val="18"/>
                <w:szCs w:val="18"/>
              </w:rPr>
            </w:pPr>
            <w:r w:rsidRPr="000462CF">
              <w:rPr>
                <w:rFonts w:ascii="Arial" w:hAnsi="Arial" w:cs="Arial"/>
                <w:b/>
                <w:sz w:val="18"/>
                <w:szCs w:val="18"/>
              </w:rPr>
              <w:t>3</w:t>
            </w:r>
          </w:p>
        </w:tc>
        <w:tc>
          <w:tcPr>
            <w:tcW w:w="882" w:type="pct"/>
            <w:vAlign w:val="bottom"/>
          </w:tcPr>
          <w:p w14:paraId="16008D23" w14:textId="77777777" w:rsidR="004116FF" w:rsidRPr="000462CF" w:rsidRDefault="004116FF" w:rsidP="004116FF">
            <w:pPr>
              <w:pStyle w:val="NormalWeb"/>
              <w:widowControl w:val="0"/>
              <w:jc w:val="center"/>
              <w:rPr>
                <w:rFonts w:ascii="Arial" w:hAnsi="Arial" w:cs="Arial"/>
                <w:b/>
                <w:sz w:val="18"/>
                <w:szCs w:val="18"/>
              </w:rPr>
            </w:pPr>
            <w:r w:rsidRPr="000462CF">
              <w:rPr>
                <w:rFonts w:ascii="Arial" w:hAnsi="Arial" w:cs="Arial"/>
                <w:b/>
                <w:sz w:val="18"/>
                <w:szCs w:val="18"/>
              </w:rPr>
              <w:t>4</w:t>
            </w:r>
          </w:p>
        </w:tc>
      </w:tr>
      <w:tr w:rsidR="004116FF" w:rsidRPr="000462CF" w14:paraId="5D97D932" w14:textId="77777777" w:rsidTr="004116FF">
        <w:trPr>
          <w:trHeight w:val="20"/>
          <w:jc w:val="center"/>
        </w:trPr>
        <w:tc>
          <w:tcPr>
            <w:tcW w:w="2794" w:type="pct"/>
            <w:vAlign w:val="bottom"/>
          </w:tcPr>
          <w:p w14:paraId="7B3AF1E9" w14:textId="77777777" w:rsidR="004116FF" w:rsidRPr="000462CF" w:rsidRDefault="004116FF" w:rsidP="004116FF">
            <w:pPr>
              <w:widowControl w:val="0"/>
              <w:ind w:left="56" w:hanging="113"/>
              <w:rPr>
                <w:rFonts w:ascii="Arial" w:hAnsi="Arial" w:cs="Arial"/>
                <w:snapToGrid w:val="0"/>
                <w:sz w:val="18"/>
                <w:szCs w:val="18"/>
              </w:rPr>
            </w:pPr>
            <w:r w:rsidRPr="000462CF">
              <w:rPr>
                <w:rFonts w:ascii="Arial" w:hAnsi="Arial" w:cs="Arial"/>
                <w:snapToGrid w:val="0"/>
                <w:sz w:val="18"/>
                <w:szCs w:val="18"/>
              </w:rPr>
              <w:t>Annual average number of ordinary shares</w:t>
            </w:r>
          </w:p>
        </w:tc>
        <w:tc>
          <w:tcPr>
            <w:tcW w:w="441" w:type="pct"/>
            <w:vAlign w:val="bottom"/>
          </w:tcPr>
          <w:p w14:paraId="1F5F7155" w14:textId="77777777" w:rsidR="004116FF" w:rsidRPr="000462CF" w:rsidRDefault="004116FF" w:rsidP="004116FF">
            <w:pPr>
              <w:pStyle w:val="NormalWeb"/>
              <w:widowControl w:val="0"/>
              <w:jc w:val="center"/>
              <w:rPr>
                <w:rFonts w:ascii="Arial" w:hAnsi="Arial" w:cs="Arial"/>
                <w:sz w:val="18"/>
                <w:szCs w:val="18"/>
              </w:rPr>
            </w:pPr>
            <w:r w:rsidRPr="000462CF">
              <w:rPr>
                <w:rFonts w:ascii="Arial" w:hAnsi="Arial" w:cs="Arial"/>
                <w:sz w:val="18"/>
                <w:szCs w:val="18"/>
              </w:rPr>
              <w:t>2600</w:t>
            </w:r>
          </w:p>
        </w:tc>
        <w:tc>
          <w:tcPr>
            <w:tcW w:w="883" w:type="pct"/>
            <w:tcBorders>
              <w:top w:val="single" w:sz="4" w:space="0" w:color="auto"/>
              <w:left w:val="nil"/>
              <w:bottom w:val="single" w:sz="4" w:space="0" w:color="auto"/>
              <w:right w:val="nil"/>
            </w:tcBorders>
            <w:shd w:val="clear" w:color="auto" w:fill="auto"/>
            <w:vAlign w:val="bottom"/>
          </w:tcPr>
          <w:p w14:paraId="2B8B7CC2" w14:textId="77777777" w:rsidR="004116FF" w:rsidRPr="000462CF" w:rsidRDefault="004116FF" w:rsidP="004116FF">
            <w:pPr>
              <w:widowControl w:val="0"/>
              <w:jc w:val="right"/>
              <w:rPr>
                <w:rFonts w:ascii="Arial" w:hAnsi="Arial" w:cs="Arial"/>
                <w:color w:val="000000"/>
                <w:sz w:val="18"/>
                <w:szCs w:val="18"/>
              </w:rPr>
            </w:pPr>
            <w:r w:rsidRPr="000462CF">
              <w:rPr>
                <w:rFonts w:ascii="Arial" w:hAnsi="Arial" w:cs="Arial"/>
                <w:color w:val="000000"/>
                <w:sz w:val="18"/>
                <w:szCs w:val="18"/>
              </w:rPr>
              <w:t>–</w:t>
            </w:r>
          </w:p>
        </w:tc>
        <w:tc>
          <w:tcPr>
            <w:tcW w:w="882" w:type="pct"/>
            <w:vAlign w:val="bottom"/>
          </w:tcPr>
          <w:p w14:paraId="213DDEC4" w14:textId="77777777" w:rsidR="004116FF" w:rsidRPr="000462CF" w:rsidRDefault="004116FF" w:rsidP="004116FF">
            <w:pPr>
              <w:widowControl w:val="0"/>
              <w:jc w:val="right"/>
              <w:rPr>
                <w:rFonts w:ascii="Arial" w:hAnsi="Arial" w:cs="Arial"/>
                <w:sz w:val="18"/>
                <w:szCs w:val="18"/>
              </w:rPr>
            </w:pPr>
            <w:r w:rsidRPr="000462CF">
              <w:rPr>
                <w:rFonts w:ascii="Arial" w:hAnsi="Arial" w:cs="Arial"/>
                <w:color w:val="000000"/>
                <w:sz w:val="18"/>
                <w:szCs w:val="18"/>
              </w:rPr>
              <w:t>–</w:t>
            </w:r>
          </w:p>
        </w:tc>
      </w:tr>
      <w:tr w:rsidR="004116FF" w:rsidRPr="000462CF" w14:paraId="6018E33A" w14:textId="77777777" w:rsidTr="004116FF">
        <w:trPr>
          <w:trHeight w:val="20"/>
          <w:jc w:val="center"/>
        </w:trPr>
        <w:tc>
          <w:tcPr>
            <w:tcW w:w="2794" w:type="pct"/>
            <w:vAlign w:val="bottom"/>
          </w:tcPr>
          <w:p w14:paraId="257444C2" w14:textId="767E80C0" w:rsidR="004116FF" w:rsidRPr="000462CF" w:rsidRDefault="00F3464F" w:rsidP="004116FF">
            <w:pPr>
              <w:widowControl w:val="0"/>
              <w:ind w:left="56" w:hanging="113"/>
              <w:rPr>
                <w:rFonts w:ascii="Arial" w:hAnsi="Arial" w:cs="Arial"/>
                <w:snapToGrid w:val="0"/>
                <w:sz w:val="18"/>
                <w:szCs w:val="18"/>
              </w:rPr>
            </w:pPr>
            <w:r w:rsidRPr="000462CF">
              <w:rPr>
                <w:rFonts w:ascii="Arial" w:hAnsi="Arial" w:cs="Arial"/>
                <w:snapToGrid w:val="0"/>
                <w:sz w:val="18"/>
                <w:szCs w:val="18"/>
              </w:rPr>
              <w:t>Diluted</w:t>
            </w:r>
            <w:r w:rsidR="004116FF" w:rsidRPr="000462CF">
              <w:rPr>
                <w:rFonts w:ascii="Arial" w:hAnsi="Arial" w:cs="Arial"/>
                <w:snapToGrid w:val="0"/>
                <w:sz w:val="18"/>
                <w:szCs w:val="18"/>
              </w:rPr>
              <w:t xml:space="preserve"> annual average number of ordinary shares</w:t>
            </w:r>
          </w:p>
        </w:tc>
        <w:tc>
          <w:tcPr>
            <w:tcW w:w="441" w:type="pct"/>
            <w:vAlign w:val="bottom"/>
          </w:tcPr>
          <w:p w14:paraId="787E8809" w14:textId="77777777" w:rsidR="004116FF" w:rsidRPr="000462CF" w:rsidRDefault="004116FF" w:rsidP="004116FF">
            <w:pPr>
              <w:pStyle w:val="NormalWeb"/>
              <w:widowControl w:val="0"/>
              <w:jc w:val="center"/>
              <w:rPr>
                <w:rFonts w:ascii="Arial" w:hAnsi="Arial" w:cs="Arial"/>
                <w:sz w:val="18"/>
                <w:szCs w:val="18"/>
              </w:rPr>
            </w:pPr>
            <w:r w:rsidRPr="000462CF">
              <w:rPr>
                <w:rFonts w:ascii="Arial" w:hAnsi="Arial" w:cs="Arial"/>
                <w:sz w:val="18"/>
                <w:szCs w:val="18"/>
              </w:rPr>
              <w:t>2605</w:t>
            </w:r>
          </w:p>
        </w:tc>
        <w:tc>
          <w:tcPr>
            <w:tcW w:w="883" w:type="pct"/>
            <w:tcBorders>
              <w:top w:val="single" w:sz="4" w:space="0" w:color="auto"/>
              <w:left w:val="nil"/>
              <w:bottom w:val="single" w:sz="4" w:space="0" w:color="auto"/>
              <w:right w:val="nil"/>
            </w:tcBorders>
            <w:shd w:val="clear" w:color="auto" w:fill="auto"/>
            <w:vAlign w:val="bottom"/>
          </w:tcPr>
          <w:p w14:paraId="2935BF00" w14:textId="77777777" w:rsidR="004116FF" w:rsidRPr="000462CF" w:rsidRDefault="004116FF" w:rsidP="004116FF">
            <w:pPr>
              <w:widowControl w:val="0"/>
              <w:jc w:val="right"/>
              <w:rPr>
                <w:rFonts w:ascii="Arial" w:hAnsi="Arial" w:cs="Arial"/>
                <w:color w:val="000000"/>
                <w:sz w:val="18"/>
                <w:szCs w:val="18"/>
              </w:rPr>
            </w:pPr>
            <w:r w:rsidRPr="000462CF">
              <w:rPr>
                <w:rFonts w:ascii="Arial" w:hAnsi="Arial" w:cs="Arial"/>
                <w:color w:val="000000"/>
                <w:sz w:val="18"/>
                <w:szCs w:val="18"/>
              </w:rPr>
              <w:t>–</w:t>
            </w:r>
          </w:p>
        </w:tc>
        <w:tc>
          <w:tcPr>
            <w:tcW w:w="882" w:type="pct"/>
            <w:vAlign w:val="bottom"/>
          </w:tcPr>
          <w:p w14:paraId="0DED350D" w14:textId="77777777" w:rsidR="004116FF" w:rsidRPr="000462CF" w:rsidRDefault="004116FF" w:rsidP="004116FF">
            <w:pPr>
              <w:widowControl w:val="0"/>
              <w:jc w:val="right"/>
              <w:rPr>
                <w:rFonts w:ascii="Arial" w:hAnsi="Arial" w:cs="Arial"/>
                <w:sz w:val="18"/>
                <w:szCs w:val="18"/>
              </w:rPr>
            </w:pPr>
            <w:r w:rsidRPr="000462CF">
              <w:rPr>
                <w:rFonts w:ascii="Arial" w:hAnsi="Arial" w:cs="Arial"/>
                <w:color w:val="000000"/>
                <w:sz w:val="18"/>
                <w:szCs w:val="18"/>
              </w:rPr>
              <w:t>–</w:t>
            </w:r>
          </w:p>
        </w:tc>
      </w:tr>
      <w:tr w:rsidR="004116FF" w:rsidRPr="000462CF" w14:paraId="38B19954" w14:textId="77777777" w:rsidTr="004116FF">
        <w:trPr>
          <w:trHeight w:val="20"/>
          <w:jc w:val="center"/>
        </w:trPr>
        <w:tc>
          <w:tcPr>
            <w:tcW w:w="2794" w:type="pct"/>
            <w:vAlign w:val="bottom"/>
          </w:tcPr>
          <w:p w14:paraId="35D2080E" w14:textId="77777777" w:rsidR="004116FF" w:rsidRPr="000462CF" w:rsidRDefault="004116FF" w:rsidP="004116FF">
            <w:pPr>
              <w:widowControl w:val="0"/>
              <w:ind w:left="56" w:hanging="113"/>
              <w:rPr>
                <w:rFonts w:ascii="Arial" w:hAnsi="Arial" w:cs="Arial"/>
                <w:snapToGrid w:val="0"/>
                <w:sz w:val="18"/>
                <w:szCs w:val="18"/>
              </w:rPr>
            </w:pPr>
            <w:r w:rsidRPr="000462CF">
              <w:rPr>
                <w:rFonts w:ascii="Arial" w:hAnsi="Arial" w:cs="Arial"/>
                <w:snapToGrid w:val="0"/>
                <w:sz w:val="18"/>
                <w:szCs w:val="18"/>
              </w:rPr>
              <w:t>Net income per ordinary share</w:t>
            </w:r>
          </w:p>
        </w:tc>
        <w:tc>
          <w:tcPr>
            <w:tcW w:w="441" w:type="pct"/>
            <w:vAlign w:val="bottom"/>
          </w:tcPr>
          <w:p w14:paraId="558BCEB6" w14:textId="77777777" w:rsidR="004116FF" w:rsidRPr="000462CF" w:rsidRDefault="004116FF" w:rsidP="004116FF">
            <w:pPr>
              <w:pStyle w:val="NormalWeb"/>
              <w:widowControl w:val="0"/>
              <w:jc w:val="center"/>
              <w:rPr>
                <w:rFonts w:ascii="Arial" w:hAnsi="Arial" w:cs="Arial"/>
                <w:sz w:val="18"/>
                <w:szCs w:val="18"/>
              </w:rPr>
            </w:pPr>
            <w:r w:rsidRPr="000462CF">
              <w:rPr>
                <w:rFonts w:ascii="Arial" w:hAnsi="Arial" w:cs="Arial"/>
                <w:sz w:val="18"/>
                <w:szCs w:val="18"/>
              </w:rPr>
              <w:t>2610</w:t>
            </w:r>
          </w:p>
        </w:tc>
        <w:tc>
          <w:tcPr>
            <w:tcW w:w="883" w:type="pct"/>
            <w:tcBorders>
              <w:top w:val="single" w:sz="4" w:space="0" w:color="auto"/>
              <w:left w:val="nil"/>
              <w:bottom w:val="single" w:sz="4" w:space="0" w:color="auto"/>
              <w:right w:val="nil"/>
            </w:tcBorders>
            <w:shd w:val="clear" w:color="auto" w:fill="auto"/>
            <w:vAlign w:val="bottom"/>
          </w:tcPr>
          <w:p w14:paraId="6F85FCD9" w14:textId="77777777" w:rsidR="004116FF" w:rsidRPr="000462CF" w:rsidRDefault="004116FF" w:rsidP="004116FF">
            <w:pPr>
              <w:widowControl w:val="0"/>
              <w:jc w:val="right"/>
              <w:rPr>
                <w:rFonts w:ascii="Arial" w:hAnsi="Arial" w:cs="Arial"/>
                <w:color w:val="000000"/>
                <w:sz w:val="18"/>
                <w:szCs w:val="18"/>
              </w:rPr>
            </w:pPr>
            <w:r w:rsidRPr="000462CF">
              <w:rPr>
                <w:rFonts w:ascii="Arial" w:hAnsi="Arial" w:cs="Arial"/>
                <w:color w:val="000000"/>
                <w:sz w:val="18"/>
                <w:szCs w:val="18"/>
              </w:rPr>
              <w:t>–</w:t>
            </w:r>
          </w:p>
        </w:tc>
        <w:tc>
          <w:tcPr>
            <w:tcW w:w="882" w:type="pct"/>
            <w:vAlign w:val="bottom"/>
          </w:tcPr>
          <w:p w14:paraId="0241FDC8" w14:textId="77777777" w:rsidR="004116FF" w:rsidRPr="000462CF" w:rsidRDefault="004116FF" w:rsidP="004116FF">
            <w:pPr>
              <w:widowControl w:val="0"/>
              <w:ind w:right="-50"/>
              <w:jc w:val="right"/>
              <w:rPr>
                <w:rFonts w:ascii="Arial" w:hAnsi="Arial" w:cs="Arial"/>
                <w:sz w:val="18"/>
                <w:szCs w:val="18"/>
              </w:rPr>
            </w:pPr>
            <w:r w:rsidRPr="000462CF">
              <w:rPr>
                <w:rFonts w:ascii="Arial" w:hAnsi="Arial" w:cs="Arial"/>
                <w:color w:val="000000"/>
                <w:sz w:val="18"/>
                <w:szCs w:val="18"/>
              </w:rPr>
              <w:t>–</w:t>
            </w:r>
          </w:p>
        </w:tc>
      </w:tr>
      <w:tr w:rsidR="004116FF" w:rsidRPr="000462CF" w14:paraId="0D46E593" w14:textId="77777777" w:rsidTr="004116FF">
        <w:trPr>
          <w:trHeight w:val="20"/>
          <w:jc w:val="center"/>
        </w:trPr>
        <w:tc>
          <w:tcPr>
            <w:tcW w:w="2794" w:type="pct"/>
            <w:vAlign w:val="bottom"/>
          </w:tcPr>
          <w:p w14:paraId="105403C9" w14:textId="6B32BE94" w:rsidR="004116FF" w:rsidRPr="000462CF" w:rsidRDefault="00F3464F" w:rsidP="004116FF">
            <w:pPr>
              <w:widowControl w:val="0"/>
              <w:ind w:left="56" w:hanging="113"/>
              <w:rPr>
                <w:rFonts w:ascii="Arial" w:hAnsi="Arial" w:cs="Arial"/>
                <w:snapToGrid w:val="0"/>
                <w:sz w:val="18"/>
                <w:szCs w:val="18"/>
              </w:rPr>
            </w:pPr>
            <w:r w:rsidRPr="000462CF">
              <w:rPr>
                <w:rFonts w:ascii="Arial" w:hAnsi="Arial" w:cs="Arial"/>
                <w:snapToGrid w:val="0"/>
                <w:sz w:val="18"/>
                <w:szCs w:val="18"/>
              </w:rPr>
              <w:t xml:space="preserve">Diluted </w:t>
            </w:r>
            <w:r w:rsidR="004116FF" w:rsidRPr="000462CF">
              <w:rPr>
                <w:rFonts w:ascii="Arial" w:hAnsi="Arial" w:cs="Arial"/>
                <w:snapToGrid w:val="0"/>
                <w:sz w:val="18"/>
                <w:szCs w:val="18"/>
              </w:rPr>
              <w:t>net income per ordinary share</w:t>
            </w:r>
          </w:p>
        </w:tc>
        <w:tc>
          <w:tcPr>
            <w:tcW w:w="441" w:type="pct"/>
            <w:vAlign w:val="bottom"/>
          </w:tcPr>
          <w:p w14:paraId="0221FF74" w14:textId="77777777" w:rsidR="004116FF" w:rsidRPr="000462CF" w:rsidRDefault="004116FF" w:rsidP="004116FF">
            <w:pPr>
              <w:pStyle w:val="NormalWeb"/>
              <w:widowControl w:val="0"/>
              <w:jc w:val="center"/>
              <w:rPr>
                <w:rFonts w:ascii="Arial" w:hAnsi="Arial" w:cs="Arial"/>
                <w:sz w:val="18"/>
                <w:szCs w:val="18"/>
              </w:rPr>
            </w:pPr>
            <w:r w:rsidRPr="000462CF">
              <w:rPr>
                <w:rFonts w:ascii="Arial" w:hAnsi="Arial" w:cs="Arial"/>
                <w:sz w:val="18"/>
                <w:szCs w:val="18"/>
              </w:rPr>
              <w:t>2615</w:t>
            </w:r>
          </w:p>
        </w:tc>
        <w:tc>
          <w:tcPr>
            <w:tcW w:w="883" w:type="pct"/>
            <w:tcBorders>
              <w:top w:val="single" w:sz="4" w:space="0" w:color="auto"/>
              <w:left w:val="nil"/>
              <w:bottom w:val="single" w:sz="4" w:space="0" w:color="auto"/>
              <w:right w:val="nil"/>
            </w:tcBorders>
            <w:shd w:val="clear" w:color="auto" w:fill="auto"/>
            <w:vAlign w:val="bottom"/>
          </w:tcPr>
          <w:p w14:paraId="6D51B8EA" w14:textId="77777777" w:rsidR="004116FF" w:rsidRPr="000462CF" w:rsidRDefault="004116FF" w:rsidP="004116FF">
            <w:pPr>
              <w:widowControl w:val="0"/>
              <w:jc w:val="right"/>
              <w:rPr>
                <w:rFonts w:ascii="Arial" w:hAnsi="Arial" w:cs="Arial"/>
                <w:color w:val="000000"/>
                <w:sz w:val="18"/>
                <w:szCs w:val="18"/>
              </w:rPr>
            </w:pPr>
            <w:r w:rsidRPr="000462CF">
              <w:rPr>
                <w:rFonts w:ascii="Arial" w:hAnsi="Arial" w:cs="Arial"/>
                <w:color w:val="000000"/>
                <w:sz w:val="18"/>
                <w:szCs w:val="18"/>
              </w:rPr>
              <w:t>–</w:t>
            </w:r>
          </w:p>
        </w:tc>
        <w:tc>
          <w:tcPr>
            <w:tcW w:w="882" w:type="pct"/>
            <w:vAlign w:val="bottom"/>
          </w:tcPr>
          <w:p w14:paraId="732FD68D" w14:textId="77777777" w:rsidR="004116FF" w:rsidRPr="000462CF" w:rsidRDefault="004116FF" w:rsidP="004116FF">
            <w:pPr>
              <w:widowControl w:val="0"/>
              <w:ind w:right="-50"/>
              <w:jc w:val="right"/>
              <w:rPr>
                <w:rFonts w:ascii="Arial" w:hAnsi="Arial" w:cs="Arial"/>
                <w:sz w:val="18"/>
                <w:szCs w:val="18"/>
              </w:rPr>
            </w:pPr>
            <w:r w:rsidRPr="000462CF">
              <w:rPr>
                <w:rFonts w:ascii="Arial" w:hAnsi="Arial" w:cs="Arial"/>
                <w:color w:val="000000"/>
                <w:sz w:val="18"/>
                <w:szCs w:val="18"/>
              </w:rPr>
              <w:t>–</w:t>
            </w:r>
          </w:p>
        </w:tc>
      </w:tr>
      <w:tr w:rsidR="004116FF" w:rsidRPr="000462CF" w14:paraId="74851E9C" w14:textId="77777777" w:rsidTr="004116FF">
        <w:trPr>
          <w:trHeight w:val="20"/>
          <w:jc w:val="center"/>
        </w:trPr>
        <w:tc>
          <w:tcPr>
            <w:tcW w:w="2794" w:type="pct"/>
            <w:vAlign w:val="bottom"/>
          </w:tcPr>
          <w:p w14:paraId="73E1DFBD" w14:textId="77777777" w:rsidR="004116FF" w:rsidRPr="000462CF" w:rsidRDefault="004116FF" w:rsidP="004116FF">
            <w:pPr>
              <w:widowControl w:val="0"/>
              <w:ind w:left="56" w:hanging="113"/>
              <w:rPr>
                <w:rFonts w:ascii="Arial" w:hAnsi="Arial" w:cs="Arial"/>
                <w:snapToGrid w:val="0"/>
                <w:sz w:val="18"/>
                <w:szCs w:val="18"/>
              </w:rPr>
            </w:pPr>
            <w:r w:rsidRPr="000462CF">
              <w:rPr>
                <w:rFonts w:ascii="Arial" w:hAnsi="Arial" w:cs="Arial"/>
                <w:snapToGrid w:val="0"/>
                <w:sz w:val="18"/>
                <w:szCs w:val="18"/>
              </w:rPr>
              <w:t>Dividends per ordinary share</w:t>
            </w:r>
          </w:p>
        </w:tc>
        <w:tc>
          <w:tcPr>
            <w:tcW w:w="441" w:type="pct"/>
            <w:vAlign w:val="bottom"/>
          </w:tcPr>
          <w:p w14:paraId="3B513D5D" w14:textId="77777777" w:rsidR="004116FF" w:rsidRPr="000462CF" w:rsidRDefault="004116FF" w:rsidP="004116FF">
            <w:pPr>
              <w:pStyle w:val="NormalWeb"/>
              <w:widowControl w:val="0"/>
              <w:jc w:val="center"/>
              <w:rPr>
                <w:rFonts w:ascii="Arial" w:hAnsi="Arial" w:cs="Arial"/>
                <w:sz w:val="18"/>
                <w:szCs w:val="18"/>
              </w:rPr>
            </w:pPr>
            <w:r w:rsidRPr="000462CF">
              <w:rPr>
                <w:rFonts w:ascii="Arial" w:hAnsi="Arial" w:cs="Arial"/>
                <w:sz w:val="18"/>
                <w:szCs w:val="18"/>
              </w:rPr>
              <w:t>2650</w:t>
            </w:r>
          </w:p>
        </w:tc>
        <w:tc>
          <w:tcPr>
            <w:tcW w:w="883" w:type="pct"/>
            <w:tcBorders>
              <w:top w:val="single" w:sz="4" w:space="0" w:color="auto"/>
            </w:tcBorders>
            <w:vAlign w:val="bottom"/>
          </w:tcPr>
          <w:p w14:paraId="36ABDB3F" w14:textId="77777777" w:rsidR="004116FF" w:rsidRPr="000462CF" w:rsidRDefault="004116FF" w:rsidP="004116FF">
            <w:pPr>
              <w:widowControl w:val="0"/>
              <w:jc w:val="right"/>
              <w:rPr>
                <w:rFonts w:ascii="Arial" w:hAnsi="Arial" w:cs="Arial"/>
                <w:sz w:val="18"/>
                <w:szCs w:val="18"/>
              </w:rPr>
            </w:pPr>
            <w:r w:rsidRPr="000462CF">
              <w:rPr>
                <w:rFonts w:ascii="Arial" w:hAnsi="Arial" w:cs="Arial"/>
                <w:color w:val="000000"/>
                <w:sz w:val="18"/>
                <w:szCs w:val="18"/>
              </w:rPr>
              <w:t>–</w:t>
            </w:r>
          </w:p>
        </w:tc>
        <w:tc>
          <w:tcPr>
            <w:tcW w:w="882" w:type="pct"/>
            <w:vAlign w:val="bottom"/>
          </w:tcPr>
          <w:p w14:paraId="7A06DE25" w14:textId="77777777" w:rsidR="004116FF" w:rsidRPr="000462CF" w:rsidRDefault="004116FF" w:rsidP="004116FF">
            <w:pPr>
              <w:widowControl w:val="0"/>
              <w:jc w:val="right"/>
              <w:rPr>
                <w:rFonts w:ascii="Arial" w:hAnsi="Arial" w:cs="Arial"/>
                <w:sz w:val="18"/>
                <w:szCs w:val="18"/>
              </w:rPr>
            </w:pPr>
            <w:r w:rsidRPr="000462CF">
              <w:rPr>
                <w:rFonts w:ascii="Arial" w:hAnsi="Arial" w:cs="Arial"/>
                <w:color w:val="000000"/>
                <w:sz w:val="18"/>
                <w:szCs w:val="18"/>
              </w:rPr>
              <w:t>–</w:t>
            </w:r>
          </w:p>
        </w:tc>
      </w:tr>
    </w:tbl>
    <w:p w14:paraId="31F4398A" w14:textId="77777777" w:rsidR="004116FF" w:rsidRPr="000462CF" w:rsidRDefault="004116FF" w:rsidP="004116FF">
      <w:pPr>
        <w:pStyle w:val="NormalIP10"/>
        <w:widowControl w:val="0"/>
        <w:rPr>
          <w:rFonts w:ascii="Arial" w:hAnsi="Arial" w:cs="Arial"/>
          <w:sz w:val="18"/>
          <w:szCs w:val="18"/>
        </w:rPr>
      </w:pPr>
    </w:p>
    <w:p w14:paraId="01502825" w14:textId="77777777" w:rsidR="004116FF" w:rsidRPr="000462CF" w:rsidRDefault="004116FF" w:rsidP="004116FF">
      <w:pPr>
        <w:pStyle w:val="NormalIP10"/>
        <w:widowControl w:val="0"/>
        <w:rPr>
          <w:rFonts w:ascii="Arial" w:hAnsi="Arial" w:cs="Arial"/>
          <w:sz w:val="18"/>
          <w:szCs w:val="18"/>
        </w:rPr>
      </w:pPr>
    </w:p>
    <w:p w14:paraId="315CB80D" w14:textId="77777777" w:rsidR="003539C2" w:rsidRPr="000462CF" w:rsidRDefault="003539C2" w:rsidP="0022260D">
      <w:pPr>
        <w:pStyle w:val="NormalIP10"/>
        <w:widowControl w:val="0"/>
        <w:tabs>
          <w:tab w:val="left" w:pos="8179"/>
        </w:tabs>
        <w:ind w:right="-14"/>
        <w:rPr>
          <w:rFonts w:ascii="Arial" w:hAnsi="Arial" w:cs="Arial"/>
          <w:b/>
          <w:bCs/>
          <w:sz w:val="18"/>
          <w:szCs w:val="18"/>
          <w:lang w:val="en-US"/>
        </w:rPr>
      </w:pPr>
    </w:p>
    <w:p w14:paraId="1A510853" w14:textId="6793EFA0" w:rsidR="0022260D" w:rsidRPr="000462CF" w:rsidRDefault="0022260D" w:rsidP="0022260D">
      <w:pPr>
        <w:pStyle w:val="NormalIP10"/>
        <w:widowControl w:val="0"/>
        <w:tabs>
          <w:tab w:val="left" w:pos="8179"/>
        </w:tabs>
        <w:ind w:right="-14"/>
        <w:rPr>
          <w:rFonts w:ascii="Arial" w:hAnsi="Arial" w:cs="Arial"/>
          <w:b/>
          <w:bCs/>
          <w:sz w:val="18"/>
          <w:szCs w:val="18"/>
          <w:lang w:val="en-US"/>
        </w:rPr>
      </w:pPr>
      <w:r w:rsidRPr="000462CF">
        <w:rPr>
          <w:rFonts w:ascii="Arial" w:hAnsi="Arial" w:cs="Arial"/>
          <w:b/>
          <w:bCs/>
          <w:sz w:val="18"/>
          <w:szCs w:val="18"/>
          <w:lang w:val="en-US"/>
        </w:rPr>
        <w:t>Chief financial officer                                                                                                                          Oksana Jukalo</w:t>
      </w:r>
    </w:p>
    <w:p w14:paraId="31B9094E" w14:textId="77777777" w:rsidR="0022260D" w:rsidRPr="000462CF" w:rsidRDefault="0022260D" w:rsidP="0022260D">
      <w:pPr>
        <w:pStyle w:val="NormalIP10"/>
        <w:widowControl w:val="0"/>
        <w:rPr>
          <w:rFonts w:ascii="Arial" w:hAnsi="Arial" w:cs="Arial"/>
          <w:b/>
          <w:bCs/>
          <w:sz w:val="18"/>
          <w:szCs w:val="18"/>
          <w:lang w:val="en-US"/>
        </w:rPr>
      </w:pPr>
    </w:p>
    <w:p w14:paraId="22A6D52C" w14:textId="77777777" w:rsidR="0022260D" w:rsidRPr="000462CF" w:rsidRDefault="0022260D" w:rsidP="0022260D">
      <w:pPr>
        <w:pStyle w:val="NormalIP10"/>
        <w:widowControl w:val="0"/>
        <w:rPr>
          <w:rFonts w:ascii="Arial" w:hAnsi="Arial" w:cs="Arial"/>
          <w:b/>
          <w:bCs/>
          <w:sz w:val="18"/>
          <w:szCs w:val="18"/>
          <w:lang w:val="en-US"/>
        </w:rPr>
      </w:pPr>
    </w:p>
    <w:p w14:paraId="754CB8AC" w14:textId="77777777" w:rsidR="0022260D" w:rsidRPr="000462CF" w:rsidRDefault="0022260D" w:rsidP="0022260D">
      <w:pPr>
        <w:pStyle w:val="NormalIP10"/>
        <w:widowControl w:val="0"/>
        <w:tabs>
          <w:tab w:val="right" w:pos="9360"/>
        </w:tabs>
        <w:rPr>
          <w:rFonts w:ascii="Arial" w:hAnsi="Arial" w:cs="Arial"/>
          <w:b/>
          <w:bCs/>
          <w:sz w:val="18"/>
          <w:szCs w:val="18"/>
          <w:lang w:val="en-US"/>
        </w:rPr>
      </w:pPr>
      <w:r w:rsidRPr="000462CF">
        <w:rPr>
          <w:rFonts w:ascii="Arial" w:hAnsi="Arial" w:cs="Arial"/>
          <w:b/>
          <w:bCs/>
          <w:sz w:val="18"/>
          <w:szCs w:val="18"/>
          <w:lang w:val="en-US"/>
        </w:rPr>
        <w:t xml:space="preserve">Chief accountant                                                                                                                                  Iurii Badyvskyi </w:t>
      </w:r>
      <w:r w:rsidRPr="000462CF">
        <w:rPr>
          <w:rFonts w:ascii="Arial" w:hAnsi="Arial" w:cs="Arial"/>
          <w:b/>
          <w:bCs/>
          <w:sz w:val="18"/>
          <w:szCs w:val="18"/>
          <w:lang w:val="en-US"/>
        </w:rPr>
        <w:tab/>
      </w:r>
    </w:p>
    <w:p w14:paraId="689D8DA5" w14:textId="77777777" w:rsidR="004116FF" w:rsidRPr="000462CF" w:rsidRDefault="004116FF" w:rsidP="004116FF">
      <w:pPr>
        <w:pStyle w:val="NormalIP10"/>
        <w:widowControl w:val="0"/>
        <w:jc w:val="left"/>
        <w:rPr>
          <w:rFonts w:ascii="Arial" w:hAnsi="Arial" w:cs="Arial"/>
          <w:sz w:val="18"/>
          <w:szCs w:val="18"/>
        </w:rPr>
      </w:pPr>
    </w:p>
    <w:p w14:paraId="7F4FDC70" w14:textId="77777777" w:rsidR="004116FF" w:rsidRPr="000462CF" w:rsidRDefault="004116FF" w:rsidP="004116FF">
      <w:pPr>
        <w:pStyle w:val="NormalIP10"/>
        <w:widowControl w:val="0"/>
        <w:jc w:val="left"/>
        <w:rPr>
          <w:rFonts w:ascii="Arial" w:hAnsi="Arial" w:cs="Arial"/>
          <w:sz w:val="18"/>
          <w:szCs w:val="18"/>
        </w:rPr>
      </w:pPr>
    </w:p>
    <w:p w14:paraId="35C8AB4D" w14:textId="3FCF70FA" w:rsidR="004116FF" w:rsidRPr="000462CF" w:rsidRDefault="004116FF" w:rsidP="004116FF">
      <w:pPr>
        <w:pStyle w:val="NormalIP10"/>
        <w:widowControl w:val="0"/>
        <w:jc w:val="left"/>
        <w:rPr>
          <w:rFonts w:ascii="Arial" w:hAnsi="Arial" w:cs="Arial"/>
          <w:sz w:val="18"/>
          <w:szCs w:val="18"/>
        </w:rPr>
      </w:pPr>
    </w:p>
    <w:p w14:paraId="6E607120" w14:textId="77777777" w:rsidR="004116FF" w:rsidRPr="000462CF" w:rsidRDefault="004116FF" w:rsidP="004116FF">
      <w:pPr>
        <w:rPr>
          <w:rFonts w:ascii="Arial" w:hAnsi="Arial" w:cs="Arial"/>
          <w:sz w:val="18"/>
          <w:szCs w:val="18"/>
        </w:rPr>
      </w:pPr>
      <w:r w:rsidRPr="000462CF">
        <w:rPr>
          <w:rFonts w:ascii="Arial" w:hAnsi="Arial" w:cs="Arial"/>
          <w:sz w:val="18"/>
          <w:szCs w:val="18"/>
        </w:rPr>
        <w:br w:type="page"/>
      </w:r>
    </w:p>
    <w:tbl>
      <w:tblPr>
        <w:tblW w:w="9826"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0"/>
        <w:gridCol w:w="5671"/>
        <w:gridCol w:w="1842"/>
        <w:gridCol w:w="709"/>
        <w:gridCol w:w="630"/>
        <w:gridCol w:w="504"/>
      </w:tblGrid>
      <w:tr w:rsidR="004116FF" w:rsidRPr="000462CF" w14:paraId="6E78C220" w14:textId="77777777" w:rsidTr="00F3464F">
        <w:trPr>
          <w:trHeight w:val="70"/>
        </w:trPr>
        <w:tc>
          <w:tcPr>
            <w:tcW w:w="7983" w:type="dxa"/>
            <w:gridSpan w:val="3"/>
            <w:tcBorders>
              <w:top w:val="nil"/>
              <w:left w:val="nil"/>
              <w:bottom w:val="nil"/>
              <w:right w:val="single" w:sz="4" w:space="0" w:color="000000"/>
            </w:tcBorders>
            <w:hideMark/>
          </w:tcPr>
          <w:p w14:paraId="04E0D5C2" w14:textId="77777777" w:rsidR="004116FF" w:rsidRPr="000462CF" w:rsidRDefault="004116FF" w:rsidP="004116FF">
            <w:pPr>
              <w:spacing w:before="100" w:beforeAutospacing="1" w:after="100" w:afterAutospacing="1"/>
              <w:jc w:val="right"/>
              <w:rPr>
                <w:rFonts w:ascii="Arial" w:hAnsi="Arial" w:cs="Arial"/>
                <w:sz w:val="18"/>
                <w:szCs w:val="18"/>
                <w:lang w:val="uk-UA" w:eastAsia="ru-RU"/>
              </w:rPr>
            </w:pPr>
            <w:r w:rsidRPr="000462CF">
              <w:rPr>
                <w:rFonts w:ascii="Arial" w:hAnsi="Arial" w:cs="Arial"/>
                <w:snapToGrid w:val="0"/>
                <w:sz w:val="18"/>
                <w:szCs w:val="18"/>
              </w:rPr>
              <w:lastRenderedPageBreak/>
              <w:t>Date (year, month, date)</w:t>
            </w:r>
          </w:p>
        </w:tc>
        <w:tc>
          <w:tcPr>
            <w:tcW w:w="709" w:type="dxa"/>
            <w:tcBorders>
              <w:top w:val="single" w:sz="4" w:space="0" w:color="000000"/>
              <w:left w:val="single" w:sz="4" w:space="0" w:color="000000"/>
              <w:bottom w:val="single" w:sz="4" w:space="0" w:color="000000"/>
              <w:right w:val="single" w:sz="4" w:space="0" w:color="000000"/>
            </w:tcBorders>
          </w:tcPr>
          <w:p w14:paraId="40753424" w14:textId="7F8A89E3" w:rsidR="004116FF" w:rsidRPr="000462CF" w:rsidRDefault="004116FF" w:rsidP="004116FF">
            <w:pPr>
              <w:spacing w:before="100" w:beforeAutospacing="1" w:after="100" w:afterAutospacing="1"/>
              <w:jc w:val="center"/>
              <w:rPr>
                <w:rFonts w:ascii="Arial" w:hAnsi="Arial" w:cs="Arial"/>
                <w:sz w:val="18"/>
                <w:szCs w:val="18"/>
                <w:lang w:eastAsia="ru-RU"/>
              </w:rPr>
            </w:pPr>
            <w:r w:rsidRPr="000462CF">
              <w:rPr>
                <w:rFonts w:ascii="Arial" w:hAnsi="Arial" w:cs="Arial"/>
                <w:sz w:val="18"/>
                <w:szCs w:val="18"/>
                <w:lang w:eastAsia="ru-RU"/>
              </w:rPr>
              <w:t>20</w:t>
            </w:r>
            <w:r w:rsidRPr="000462CF">
              <w:rPr>
                <w:rFonts w:ascii="Arial" w:hAnsi="Arial" w:cs="Arial"/>
                <w:sz w:val="18"/>
                <w:szCs w:val="18"/>
                <w:lang w:val="uk-UA" w:eastAsia="ru-RU"/>
              </w:rPr>
              <w:t>2</w:t>
            </w:r>
            <w:r w:rsidR="001B2FFE">
              <w:rPr>
                <w:rFonts w:ascii="Arial" w:hAnsi="Arial" w:cs="Arial"/>
                <w:sz w:val="18"/>
                <w:szCs w:val="18"/>
                <w:lang w:val="uk-UA" w:eastAsia="ru-RU"/>
              </w:rPr>
              <w:t>2</w:t>
            </w:r>
          </w:p>
        </w:tc>
        <w:tc>
          <w:tcPr>
            <w:tcW w:w="630" w:type="dxa"/>
            <w:tcBorders>
              <w:top w:val="single" w:sz="4" w:space="0" w:color="000000"/>
              <w:left w:val="single" w:sz="4" w:space="0" w:color="000000"/>
              <w:bottom w:val="single" w:sz="4" w:space="0" w:color="000000"/>
              <w:right w:val="single" w:sz="4" w:space="0" w:color="000000"/>
            </w:tcBorders>
          </w:tcPr>
          <w:p w14:paraId="6B5E198C" w14:textId="77777777" w:rsidR="004116FF" w:rsidRPr="000462CF" w:rsidRDefault="004116FF" w:rsidP="004116FF">
            <w:pPr>
              <w:spacing w:before="100" w:beforeAutospacing="1" w:after="100" w:afterAutospacing="1"/>
              <w:jc w:val="center"/>
              <w:rPr>
                <w:rFonts w:ascii="Arial" w:hAnsi="Arial" w:cs="Arial"/>
                <w:sz w:val="18"/>
                <w:szCs w:val="18"/>
                <w:lang w:val="uk-UA" w:eastAsia="ru-RU"/>
              </w:rPr>
            </w:pPr>
            <w:r w:rsidRPr="000462CF">
              <w:rPr>
                <w:rFonts w:ascii="Arial" w:hAnsi="Arial" w:cs="Arial"/>
                <w:sz w:val="18"/>
                <w:szCs w:val="18"/>
                <w:lang w:val="uk-UA" w:eastAsia="ru-RU"/>
              </w:rPr>
              <w:t>12</w:t>
            </w:r>
          </w:p>
        </w:tc>
        <w:tc>
          <w:tcPr>
            <w:tcW w:w="504" w:type="dxa"/>
            <w:tcBorders>
              <w:top w:val="single" w:sz="4" w:space="0" w:color="000000"/>
              <w:left w:val="single" w:sz="4" w:space="0" w:color="000000"/>
              <w:bottom w:val="single" w:sz="4" w:space="0" w:color="000000"/>
              <w:right w:val="single" w:sz="4" w:space="0" w:color="000000"/>
            </w:tcBorders>
            <w:hideMark/>
          </w:tcPr>
          <w:p w14:paraId="14071336" w14:textId="77777777" w:rsidR="004116FF" w:rsidRPr="000462CF" w:rsidRDefault="004116FF" w:rsidP="004116FF">
            <w:pPr>
              <w:spacing w:before="100" w:beforeAutospacing="1" w:after="100" w:afterAutospacing="1"/>
              <w:jc w:val="center"/>
              <w:rPr>
                <w:rFonts w:ascii="Arial" w:hAnsi="Arial" w:cs="Arial"/>
                <w:sz w:val="18"/>
                <w:szCs w:val="18"/>
                <w:lang w:val="uk-UA" w:eastAsia="ru-RU"/>
              </w:rPr>
            </w:pPr>
            <w:r w:rsidRPr="000462CF">
              <w:rPr>
                <w:rFonts w:ascii="Arial" w:hAnsi="Arial" w:cs="Arial"/>
                <w:sz w:val="18"/>
                <w:szCs w:val="18"/>
                <w:lang w:val="uk-UA" w:eastAsia="ru-RU"/>
              </w:rPr>
              <w:t>31</w:t>
            </w:r>
          </w:p>
        </w:tc>
      </w:tr>
      <w:tr w:rsidR="004116FF" w:rsidRPr="000462CF" w14:paraId="79F96541" w14:textId="77777777" w:rsidTr="00F3464F">
        <w:trPr>
          <w:gridBefore w:val="1"/>
          <w:wBefore w:w="470" w:type="dxa"/>
          <w:trHeight w:val="70"/>
        </w:trPr>
        <w:tc>
          <w:tcPr>
            <w:tcW w:w="5671" w:type="dxa"/>
            <w:tcBorders>
              <w:top w:val="nil"/>
              <w:left w:val="nil"/>
              <w:bottom w:val="nil"/>
              <w:right w:val="nil"/>
            </w:tcBorders>
            <w:hideMark/>
          </w:tcPr>
          <w:p w14:paraId="29BC38B7" w14:textId="77777777" w:rsidR="004116FF" w:rsidRPr="000462CF" w:rsidRDefault="004116FF" w:rsidP="004116FF">
            <w:pPr>
              <w:spacing w:before="100" w:beforeAutospacing="1" w:after="100" w:afterAutospacing="1"/>
              <w:rPr>
                <w:rFonts w:ascii="Arial" w:hAnsi="Arial" w:cs="Arial"/>
                <w:snapToGrid w:val="0"/>
                <w:color w:val="000000"/>
                <w:sz w:val="18"/>
                <w:szCs w:val="18"/>
                <w:lang w:val="uk-UA"/>
              </w:rPr>
            </w:pPr>
            <w:r w:rsidRPr="000462CF">
              <w:rPr>
                <w:rFonts w:ascii="Arial" w:hAnsi="Arial" w:cs="Arial"/>
                <w:snapToGrid w:val="0"/>
                <w:spacing w:val="-2"/>
                <w:sz w:val="18"/>
                <w:szCs w:val="18"/>
              </w:rPr>
              <w:t>Entity: “GlobalLogic Ukraine” LLC</w:t>
            </w:r>
            <w:r w:rsidRPr="000462CF">
              <w:rPr>
                <w:rFonts w:ascii="Arial" w:hAnsi="Arial" w:cs="Arial"/>
                <w:snapToGrid w:val="0"/>
                <w:color w:val="000000"/>
                <w:sz w:val="18"/>
                <w:szCs w:val="18"/>
                <w:lang w:val="uk-UA"/>
              </w:rPr>
              <w:t xml:space="preserve"> </w:t>
            </w:r>
          </w:p>
        </w:tc>
        <w:tc>
          <w:tcPr>
            <w:tcW w:w="1842" w:type="dxa"/>
            <w:tcBorders>
              <w:top w:val="nil"/>
              <w:left w:val="nil"/>
              <w:bottom w:val="nil"/>
              <w:right w:val="single" w:sz="4" w:space="0" w:color="000000"/>
            </w:tcBorders>
            <w:hideMark/>
          </w:tcPr>
          <w:p w14:paraId="34D89E52" w14:textId="77777777" w:rsidR="004116FF" w:rsidRPr="000462CF" w:rsidRDefault="004116FF" w:rsidP="004116FF">
            <w:pPr>
              <w:spacing w:before="100" w:beforeAutospacing="1" w:after="100" w:afterAutospacing="1"/>
              <w:jc w:val="right"/>
              <w:rPr>
                <w:rFonts w:ascii="Arial" w:hAnsi="Arial" w:cs="Arial"/>
                <w:sz w:val="18"/>
                <w:szCs w:val="18"/>
                <w:lang w:val="uk-UA" w:eastAsia="ru-RU"/>
              </w:rPr>
            </w:pPr>
            <w:r w:rsidRPr="000462CF">
              <w:rPr>
                <w:rFonts w:ascii="Arial" w:hAnsi="Arial" w:cs="Arial"/>
                <w:snapToGrid w:val="0"/>
                <w:sz w:val="18"/>
                <w:szCs w:val="18"/>
              </w:rPr>
              <w:t>per EDRPOU</w:t>
            </w:r>
            <w:r w:rsidRPr="000462CF">
              <w:rPr>
                <w:rFonts w:ascii="Arial" w:hAnsi="Arial" w:cs="Arial"/>
                <w:snapToGrid w:val="0"/>
                <w:color w:val="000000"/>
                <w:sz w:val="18"/>
                <w:szCs w:val="18"/>
                <w:lang w:val="uk-UA"/>
              </w:rPr>
              <w:t xml:space="preserve">  </w:t>
            </w:r>
          </w:p>
        </w:tc>
        <w:tc>
          <w:tcPr>
            <w:tcW w:w="1843" w:type="dxa"/>
            <w:gridSpan w:val="3"/>
            <w:tcBorders>
              <w:top w:val="single" w:sz="4" w:space="0" w:color="000000"/>
              <w:left w:val="single" w:sz="4" w:space="0" w:color="000000"/>
              <w:bottom w:val="single" w:sz="4" w:space="0" w:color="000000"/>
              <w:right w:val="single" w:sz="4" w:space="0" w:color="000000"/>
            </w:tcBorders>
          </w:tcPr>
          <w:p w14:paraId="753E8175" w14:textId="77777777" w:rsidR="004116FF" w:rsidRPr="000462CF" w:rsidRDefault="004116FF" w:rsidP="004116FF">
            <w:pPr>
              <w:spacing w:before="100" w:beforeAutospacing="1" w:after="100" w:afterAutospacing="1"/>
              <w:jc w:val="center"/>
              <w:rPr>
                <w:rFonts w:ascii="Arial" w:hAnsi="Arial" w:cs="Arial"/>
                <w:sz w:val="18"/>
                <w:szCs w:val="18"/>
                <w:lang w:val="uk-UA" w:eastAsia="ru-RU"/>
              </w:rPr>
            </w:pPr>
            <w:r w:rsidRPr="000462CF">
              <w:rPr>
                <w:rFonts w:ascii="Arial" w:hAnsi="Arial" w:cs="Arial"/>
                <w:snapToGrid w:val="0"/>
                <w:color w:val="000000"/>
                <w:sz w:val="18"/>
                <w:szCs w:val="18"/>
              </w:rPr>
              <w:t>34423473</w:t>
            </w:r>
          </w:p>
        </w:tc>
      </w:tr>
    </w:tbl>
    <w:p w14:paraId="6FAE6346" w14:textId="77777777" w:rsidR="004116FF" w:rsidRPr="000462CF" w:rsidRDefault="004116FF" w:rsidP="004116FF">
      <w:pPr>
        <w:pStyle w:val="NormalText"/>
        <w:spacing w:after="0"/>
        <w:rPr>
          <w:rFonts w:ascii="Arial" w:hAnsi="Arial"/>
          <w:sz w:val="18"/>
          <w:szCs w:val="18"/>
          <w:lang w:val="uk-UA"/>
        </w:rPr>
      </w:pPr>
    </w:p>
    <w:p w14:paraId="10236D98" w14:textId="77777777" w:rsidR="004116FF" w:rsidRPr="000462CF" w:rsidRDefault="004116FF" w:rsidP="004116FF">
      <w:pPr>
        <w:jc w:val="center"/>
        <w:rPr>
          <w:rFonts w:ascii="Arial" w:hAnsi="Arial" w:cs="Arial"/>
          <w:b/>
          <w:sz w:val="18"/>
          <w:szCs w:val="18"/>
          <w:lang w:val="uk-UA"/>
        </w:rPr>
      </w:pPr>
      <w:r w:rsidRPr="000462CF">
        <w:rPr>
          <w:rFonts w:ascii="Arial" w:hAnsi="Arial" w:cs="Arial"/>
          <w:b/>
          <w:sz w:val="18"/>
          <w:szCs w:val="18"/>
          <w:lang w:val="en-US"/>
        </w:rPr>
        <w:t>Statement of Cash Flows</w:t>
      </w:r>
      <w:r w:rsidRPr="000462CF">
        <w:rPr>
          <w:rFonts w:ascii="Arial" w:hAnsi="Arial" w:cs="Arial"/>
          <w:b/>
          <w:sz w:val="18"/>
          <w:szCs w:val="18"/>
          <w:lang w:val="uk-UA"/>
        </w:rPr>
        <w:t xml:space="preserve"> (</w:t>
      </w:r>
      <w:r w:rsidRPr="000462CF">
        <w:rPr>
          <w:rFonts w:ascii="Arial" w:hAnsi="Arial" w:cs="Arial"/>
          <w:b/>
          <w:sz w:val="18"/>
          <w:szCs w:val="18"/>
          <w:lang w:val="en-US"/>
        </w:rPr>
        <w:t>direct method)</w:t>
      </w:r>
    </w:p>
    <w:p w14:paraId="3A3008C1" w14:textId="00D8C494" w:rsidR="004116FF" w:rsidRPr="000462CF" w:rsidRDefault="004116FF" w:rsidP="004116FF">
      <w:pPr>
        <w:spacing w:after="120"/>
        <w:jc w:val="center"/>
        <w:rPr>
          <w:rFonts w:ascii="Arial" w:hAnsi="Arial" w:cs="Arial"/>
          <w:b/>
          <w:sz w:val="18"/>
          <w:szCs w:val="18"/>
          <w:lang w:val="uk-UA"/>
        </w:rPr>
      </w:pPr>
      <w:r w:rsidRPr="000462CF">
        <w:rPr>
          <w:rFonts w:ascii="Arial" w:hAnsi="Arial" w:cs="Arial"/>
          <w:b/>
          <w:sz w:val="18"/>
          <w:szCs w:val="18"/>
          <w:lang w:val="en-US"/>
        </w:rPr>
        <w:t>For the year ended 31 December 202</w:t>
      </w:r>
      <w:r w:rsidR="001B2FFE">
        <w:rPr>
          <w:rFonts w:ascii="Arial" w:hAnsi="Arial" w:cs="Arial"/>
          <w:b/>
          <w:sz w:val="18"/>
          <w:szCs w:val="18"/>
          <w:lang w:val="uk-UA"/>
        </w:rPr>
        <w:t>2</w:t>
      </w:r>
    </w:p>
    <w:tbl>
      <w:tblPr>
        <w:tblW w:w="0" w:type="auto"/>
        <w:tblInd w:w="-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2"/>
        <w:gridCol w:w="1588"/>
        <w:gridCol w:w="1380"/>
      </w:tblGrid>
      <w:tr w:rsidR="004116FF" w:rsidRPr="000462CF" w14:paraId="31062D25" w14:textId="77777777" w:rsidTr="004116FF">
        <w:tc>
          <w:tcPr>
            <w:tcW w:w="6162" w:type="dxa"/>
            <w:tcBorders>
              <w:top w:val="nil"/>
              <w:left w:val="nil"/>
              <w:bottom w:val="nil"/>
              <w:right w:val="nil"/>
            </w:tcBorders>
            <w:hideMark/>
          </w:tcPr>
          <w:p w14:paraId="5FCCB837" w14:textId="41CE1CBC" w:rsidR="004116FF" w:rsidRPr="000462CF" w:rsidRDefault="004116FF" w:rsidP="004116FF">
            <w:pPr>
              <w:spacing w:before="100" w:beforeAutospacing="1" w:after="100" w:afterAutospacing="1"/>
              <w:jc w:val="right"/>
              <w:rPr>
                <w:rFonts w:ascii="Arial" w:hAnsi="Arial" w:cs="Arial"/>
                <w:sz w:val="18"/>
                <w:szCs w:val="18"/>
                <w:lang w:val="ru-RU" w:eastAsia="ru-RU"/>
              </w:rPr>
            </w:pPr>
            <w:r w:rsidRPr="000462CF">
              <w:rPr>
                <w:rFonts w:ascii="Arial" w:hAnsi="Arial" w:cs="Arial"/>
                <w:snapToGrid w:val="0"/>
                <w:sz w:val="18"/>
                <w:szCs w:val="18"/>
              </w:rPr>
              <w:t xml:space="preserve">Form № </w:t>
            </w:r>
            <w:r w:rsidR="0070503E" w:rsidRPr="000462CF">
              <w:rPr>
                <w:rFonts w:ascii="Arial" w:hAnsi="Arial" w:cs="Arial"/>
                <w:snapToGrid w:val="0"/>
                <w:sz w:val="18"/>
                <w:szCs w:val="18"/>
              </w:rPr>
              <w:t>3</w:t>
            </w:r>
          </w:p>
        </w:tc>
        <w:tc>
          <w:tcPr>
            <w:tcW w:w="1588" w:type="dxa"/>
            <w:tcBorders>
              <w:top w:val="nil"/>
              <w:left w:val="nil"/>
              <w:bottom w:val="nil"/>
              <w:right w:val="single" w:sz="4" w:space="0" w:color="000000"/>
            </w:tcBorders>
            <w:hideMark/>
          </w:tcPr>
          <w:p w14:paraId="4BC40998" w14:textId="77777777" w:rsidR="004116FF" w:rsidRPr="000462CF" w:rsidRDefault="004116FF" w:rsidP="004116FF">
            <w:pPr>
              <w:spacing w:before="100" w:beforeAutospacing="1" w:after="100" w:afterAutospacing="1"/>
              <w:jc w:val="center"/>
              <w:rPr>
                <w:rFonts w:ascii="Arial" w:hAnsi="Arial" w:cs="Arial"/>
                <w:sz w:val="18"/>
                <w:szCs w:val="18"/>
                <w:lang w:val="en-US" w:eastAsia="ru-RU"/>
              </w:rPr>
            </w:pPr>
            <w:r w:rsidRPr="000462CF">
              <w:rPr>
                <w:rFonts w:ascii="Arial" w:hAnsi="Arial" w:cs="Arial"/>
                <w:sz w:val="18"/>
                <w:szCs w:val="18"/>
                <w:lang w:val="en-US"/>
              </w:rPr>
              <w:t>DKUD code</w:t>
            </w:r>
          </w:p>
        </w:tc>
        <w:tc>
          <w:tcPr>
            <w:tcW w:w="1380" w:type="dxa"/>
            <w:tcBorders>
              <w:top w:val="single" w:sz="4" w:space="0" w:color="000000"/>
              <w:left w:val="single" w:sz="4" w:space="0" w:color="000000"/>
              <w:bottom w:val="single" w:sz="4" w:space="0" w:color="000000"/>
              <w:right w:val="single" w:sz="4" w:space="0" w:color="000000"/>
            </w:tcBorders>
            <w:hideMark/>
          </w:tcPr>
          <w:p w14:paraId="3AB0F079" w14:textId="77777777" w:rsidR="004116FF" w:rsidRPr="000462CF" w:rsidRDefault="004116FF" w:rsidP="004116FF">
            <w:pPr>
              <w:spacing w:before="100" w:beforeAutospacing="1" w:after="100" w:afterAutospacing="1"/>
              <w:jc w:val="center"/>
              <w:rPr>
                <w:rFonts w:ascii="Arial" w:hAnsi="Arial" w:cs="Arial"/>
                <w:sz w:val="18"/>
                <w:szCs w:val="18"/>
                <w:lang w:val="uk-UA" w:eastAsia="ru-RU"/>
              </w:rPr>
            </w:pPr>
            <w:r w:rsidRPr="000462CF">
              <w:rPr>
                <w:rFonts w:ascii="Arial" w:hAnsi="Arial" w:cs="Arial"/>
                <w:sz w:val="18"/>
                <w:szCs w:val="18"/>
                <w:lang w:val="uk-UA"/>
              </w:rPr>
              <w:t>1801004</w:t>
            </w:r>
          </w:p>
        </w:tc>
      </w:tr>
    </w:tbl>
    <w:p w14:paraId="54FEC074" w14:textId="77777777" w:rsidR="004116FF" w:rsidRPr="000462CF" w:rsidRDefault="004116FF" w:rsidP="004116FF">
      <w:pPr>
        <w:jc w:val="center"/>
        <w:rPr>
          <w:rFonts w:ascii="Arial" w:hAnsi="Arial" w:cs="Arial"/>
          <w:b/>
          <w:sz w:val="18"/>
          <w:szCs w:val="18"/>
          <w:lang w:val="uk-UA"/>
        </w:rPr>
      </w:pPr>
    </w:p>
    <w:tbl>
      <w:tblPr>
        <w:tblW w:w="97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34"/>
        <w:gridCol w:w="895"/>
        <w:gridCol w:w="2096"/>
        <w:gridCol w:w="2096"/>
      </w:tblGrid>
      <w:tr w:rsidR="00F3464F" w:rsidRPr="000462CF" w14:paraId="7174A8F3" w14:textId="77777777" w:rsidTr="00F3464F">
        <w:trPr>
          <w:trHeight w:val="716"/>
          <w:tblHeader/>
        </w:trPr>
        <w:tc>
          <w:tcPr>
            <w:tcW w:w="4634" w:type="dxa"/>
            <w:shd w:val="clear" w:color="auto" w:fill="auto"/>
            <w:vAlign w:val="center"/>
            <w:hideMark/>
          </w:tcPr>
          <w:p w14:paraId="4C29FE14" w14:textId="77777777" w:rsidR="00F3464F" w:rsidRPr="000462CF" w:rsidRDefault="00F3464F" w:rsidP="00F3464F">
            <w:pPr>
              <w:jc w:val="center"/>
              <w:rPr>
                <w:rFonts w:ascii="Arial" w:hAnsi="Arial" w:cs="Arial"/>
                <w:b/>
                <w:color w:val="000000"/>
                <w:sz w:val="18"/>
                <w:szCs w:val="18"/>
                <w:lang w:val="uk-UA"/>
              </w:rPr>
            </w:pPr>
            <w:r w:rsidRPr="000462CF">
              <w:rPr>
                <w:rFonts w:ascii="Arial" w:hAnsi="Arial" w:cs="Arial"/>
                <w:b/>
                <w:snapToGrid w:val="0"/>
                <w:sz w:val="18"/>
                <w:szCs w:val="18"/>
              </w:rPr>
              <w:t>Description</w:t>
            </w:r>
          </w:p>
        </w:tc>
        <w:tc>
          <w:tcPr>
            <w:tcW w:w="895" w:type="dxa"/>
            <w:shd w:val="clear" w:color="auto" w:fill="auto"/>
            <w:vAlign w:val="center"/>
            <w:hideMark/>
          </w:tcPr>
          <w:p w14:paraId="02051A3D" w14:textId="0C81B93B" w:rsidR="00F3464F" w:rsidRPr="000462CF" w:rsidRDefault="00F3464F" w:rsidP="00F3464F">
            <w:pPr>
              <w:jc w:val="center"/>
              <w:rPr>
                <w:rFonts w:ascii="Arial" w:hAnsi="Arial" w:cs="Arial"/>
                <w:b/>
                <w:color w:val="000000"/>
                <w:sz w:val="18"/>
                <w:szCs w:val="18"/>
                <w:lang w:val="uk-UA"/>
              </w:rPr>
            </w:pPr>
            <w:r w:rsidRPr="000462CF">
              <w:rPr>
                <w:rFonts w:ascii="Arial" w:hAnsi="Arial" w:cs="Arial"/>
                <w:b/>
                <w:snapToGrid w:val="0"/>
                <w:sz w:val="18"/>
                <w:szCs w:val="18"/>
              </w:rPr>
              <w:t>Line code</w:t>
            </w:r>
          </w:p>
        </w:tc>
        <w:tc>
          <w:tcPr>
            <w:tcW w:w="2096" w:type="dxa"/>
            <w:vAlign w:val="center"/>
          </w:tcPr>
          <w:p w14:paraId="18CC48E4" w14:textId="46215A75" w:rsidR="00F3464F" w:rsidRPr="000462CF" w:rsidRDefault="00F3464F" w:rsidP="00F3464F">
            <w:pPr>
              <w:jc w:val="center"/>
              <w:rPr>
                <w:rFonts w:ascii="Arial" w:hAnsi="Arial" w:cs="Arial"/>
                <w:b/>
                <w:color w:val="000000"/>
                <w:sz w:val="18"/>
                <w:szCs w:val="18"/>
                <w:lang w:val="uk-UA"/>
              </w:rPr>
            </w:pPr>
            <w:r w:rsidRPr="000462CF">
              <w:rPr>
                <w:rFonts w:ascii="Arial" w:hAnsi="Arial" w:cs="Arial"/>
                <w:b/>
                <w:snapToGrid w:val="0"/>
                <w:sz w:val="18"/>
                <w:szCs w:val="18"/>
              </w:rPr>
              <w:t xml:space="preserve">Current </w:t>
            </w:r>
            <w:r w:rsidRPr="000462CF">
              <w:rPr>
                <w:rFonts w:ascii="Arial" w:hAnsi="Arial" w:cs="Arial"/>
                <w:b/>
                <w:snapToGrid w:val="0"/>
                <w:sz w:val="18"/>
                <w:szCs w:val="18"/>
              </w:rPr>
              <w:br/>
              <w:t>period</w:t>
            </w:r>
          </w:p>
        </w:tc>
        <w:tc>
          <w:tcPr>
            <w:tcW w:w="2096" w:type="dxa"/>
            <w:shd w:val="clear" w:color="auto" w:fill="auto"/>
            <w:vAlign w:val="center"/>
            <w:hideMark/>
          </w:tcPr>
          <w:p w14:paraId="7015052E" w14:textId="77777777" w:rsidR="00F3464F" w:rsidRPr="000462CF" w:rsidRDefault="00F3464F" w:rsidP="00F3464F">
            <w:pPr>
              <w:jc w:val="center"/>
              <w:rPr>
                <w:rFonts w:ascii="Arial" w:hAnsi="Arial" w:cs="Arial"/>
                <w:b/>
                <w:color w:val="000000"/>
                <w:sz w:val="18"/>
                <w:szCs w:val="18"/>
                <w:lang w:val="uk-UA"/>
              </w:rPr>
            </w:pPr>
            <w:r w:rsidRPr="000462CF">
              <w:rPr>
                <w:rFonts w:ascii="Arial" w:hAnsi="Arial" w:cs="Arial"/>
                <w:b/>
                <w:snapToGrid w:val="0"/>
                <w:sz w:val="18"/>
                <w:szCs w:val="18"/>
              </w:rPr>
              <w:t xml:space="preserve">Preceding </w:t>
            </w:r>
            <w:r w:rsidRPr="000462CF">
              <w:rPr>
                <w:rFonts w:ascii="Arial" w:hAnsi="Arial" w:cs="Arial"/>
                <w:b/>
                <w:snapToGrid w:val="0"/>
                <w:sz w:val="18"/>
                <w:szCs w:val="18"/>
              </w:rPr>
              <w:br/>
              <w:t>period</w:t>
            </w:r>
            <w:r w:rsidRPr="000462CF">
              <w:rPr>
                <w:rFonts w:ascii="Arial" w:hAnsi="Arial" w:cs="Arial"/>
                <w:b/>
                <w:color w:val="000000"/>
                <w:sz w:val="18"/>
                <w:szCs w:val="18"/>
                <w:lang w:val="uk-UA"/>
              </w:rPr>
              <w:t xml:space="preserve"> </w:t>
            </w:r>
          </w:p>
        </w:tc>
      </w:tr>
      <w:tr w:rsidR="00F3464F" w:rsidRPr="000462CF" w14:paraId="4E7EFEC3" w14:textId="77777777" w:rsidTr="00F3464F">
        <w:trPr>
          <w:trHeight w:val="20"/>
          <w:tblHeader/>
        </w:trPr>
        <w:tc>
          <w:tcPr>
            <w:tcW w:w="4634" w:type="dxa"/>
            <w:shd w:val="clear" w:color="auto" w:fill="auto"/>
            <w:vAlign w:val="center"/>
          </w:tcPr>
          <w:p w14:paraId="23825A34" w14:textId="77777777" w:rsidR="00F3464F" w:rsidRPr="000462CF" w:rsidRDefault="00F3464F" w:rsidP="00F3464F">
            <w:pPr>
              <w:jc w:val="center"/>
              <w:rPr>
                <w:rFonts w:ascii="Arial" w:hAnsi="Arial" w:cs="Arial"/>
                <w:b/>
                <w:color w:val="000000"/>
                <w:sz w:val="18"/>
                <w:szCs w:val="18"/>
                <w:lang w:val="uk-UA"/>
              </w:rPr>
            </w:pPr>
          </w:p>
        </w:tc>
        <w:tc>
          <w:tcPr>
            <w:tcW w:w="895" w:type="dxa"/>
            <w:shd w:val="clear" w:color="auto" w:fill="auto"/>
            <w:vAlign w:val="center"/>
          </w:tcPr>
          <w:p w14:paraId="5ACB5455" w14:textId="77777777" w:rsidR="00F3464F" w:rsidRPr="000462CF" w:rsidRDefault="00F3464F" w:rsidP="00F3464F">
            <w:pPr>
              <w:jc w:val="center"/>
              <w:rPr>
                <w:rFonts w:ascii="Arial" w:hAnsi="Arial" w:cs="Arial"/>
                <w:b/>
                <w:color w:val="000000"/>
                <w:sz w:val="18"/>
                <w:szCs w:val="18"/>
                <w:lang w:val="uk-UA"/>
              </w:rPr>
            </w:pPr>
          </w:p>
        </w:tc>
        <w:tc>
          <w:tcPr>
            <w:tcW w:w="2096" w:type="dxa"/>
          </w:tcPr>
          <w:p w14:paraId="456F19BE" w14:textId="77777777" w:rsidR="00F3464F" w:rsidRPr="000462CF" w:rsidRDefault="00F3464F" w:rsidP="00F3464F">
            <w:pPr>
              <w:jc w:val="center"/>
              <w:rPr>
                <w:rFonts w:ascii="Arial" w:hAnsi="Arial" w:cs="Arial"/>
                <w:b/>
                <w:color w:val="000000"/>
                <w:sz w:val="18"/>
                <w:szCs w:val="18"/>
                <w:lang w:val="uk-UA"/>
              </w:rPr>
            </w:pPr>
          </w:p>
        </w:tc>
        <w:tc>
          <w:tcPr>
            <w:tcW w:w="2096" w:type="dxa"/>
            <w:shd w:val="clear" w:color="auto" w:fill="auto"/>
            <w:vAlign w:val="center"/>
          </w:tcPr>
          <w:p w14:paraId="523B7832" w14:textId="77777777" w:rsidR="00F3464F" w:rsidRPr="000462CF" w:rsidRDefault="00F3464F" w:rsidP="00F3464F">
            <w:pPr>
              <w:jc w:val="center"/>
              <w:rPr>
                <w:rFonts w:ascii="Arial" w:hAnsi="Arial" w:cs="Arial"/>
                <w:b/>
                <w:color w:val="000000"/>
                <w:sz w:val="18"/>
                <w:szCs w:val="18"/>
                <w:lang w:val="uk-UA"/>
              </w:rPr>
            </w:pPr>
          </w:p>
        </w:tc>
      </w:tr>
      <w:tr w:rsidR="00F3464F" w:rsidRPr="000462CF" w14:paraId="360D326E" w14:textId="77777777" w:rsidTr="00F3464F">
        <w:trPr>
          <w:trHeight w:val="20"/>
          <w:tblHeader/>
        </w:trPr>
        <w:tc>
          <w:tcPr>
            <w:tcW w:w="4634" w:type="dxa"/>
            <w:shd w:val="clear" w:color="auto" w:fill="auto"/>
            <w:vAlign w:val="center"/>
            <w:hideMark/>
          </w:tcPr>
          <w:p w14:paraId="79006E8E" w14:textId="77777777" w:rsidR="00F3464F" w:rsidRPr="000462CF" w:rsidRDefault="00F3464F" w:rsidP="00F3464F">
            <w:pPr>
              <w:jc w:val="center"/>
              <w:rPr>
                <w:rFonts w:ascii="Arial" w:hAnsi="Arial" w:cs="Arial"/>
                <w:b/>
                <w:color w:val="000000"/>
                <w:sz w:val="18"/>
                <w:szCs w:val="18"/>
                <w:lang w:val="uk-UA"/>
              </w:rPr>
            </w:pPr>
            <w:r w:rsidRPr="000462CF">
              <w:rPr>
                <w:rFonts w:ascii="Arial" w:hAnsi="Arial" w:cs="Arial"/>
                <w:b/>
                <w:color w:val="000000"/>
                <w:sz w:val="18"/>
                <w:szCs w:val="18"/>
                <w:lang w:val="uk-UA"/>
              </w:rPr>
              <w:t>1</w:t>
            </w:r>
          </w:p>
        </w:tc>
        <w:tc>
          <w:tcPr>
            <w:tcW w:w="895" w:type="dxa"/>
            <w:shd w:val="clear" w:color="auto" w:fill="auto"/>
            <w:vAlign w:val="center"/>
            <w:hideMark/>
          </w:tcPr>
          <w:p w14:paraId="209E371F" w14:textId="21256A2A" w:rsidR="00F3464F" w:rsidRPr="000462CF" w:rsidRDefault="00F3464F" w:rsidP="00F3464F">
            <w:pPr>
              <w:jc w:val="center"/>
              <w:rPr>
                <w:rFonts w:ascii="Arial" w:hAnsi="Arial" w:cs="Arial"/>
                <w:b/>
                <w:color w:val="000000"/>
                <w:sz w:val="18"/>
                <w:szCs w:val="18"/>
                <w:lang w:val="uk-UA"/>
              </w:rPr>
            </w:pPr>
            <w:r w:rsidRPr="000462CF">
              <w:rPr>
                <w:rFonts w:ascii="Arial" w:hAnsi="Arial" w:cs="Arial"/>
                <w:b/>
                <w:color w:val="000000"/>
                <w:sz w:val="18"/>
                <w:szCs w:val="18"/>
                <w:lang w:val="uk-UA"/>
              </w:rPr>
              <w:t>2</w:t>
            </w:r>
          </w:p>
        </w:tc>
        <w:tc>
          <w:tcPr>
            <w:tcW w:w="2096" w:type="dxa"/>
            <w:shd w:val="clear" w:color="auto" w:fill="auto"/>
            <w:vAlign w:val="center"/>
          </w:tcPr>
          <w:p w14:paraId="70B56BB6" w14:textId="77777777" w:rsidR="00F3464F" w:rsidRPr="000462CF" w:rsidRDefault="00F3464F" w:rsidP="00F3464F">
            <w:pPr>
              <w:jc w:val="center"/>
              <w:rPr>
                <w:rFonts w:ascii="Arial" w:hAnsi="Arial" w:cs="Arial"/>
                <w:b/>
                <w:color w:val="000000"/>
                <w:sz w:val="18"/>
                <w:szCs w:val="18"/>
                <w:lang w:val="uk-UA"/>
              </w:rPr>
            </w:pPr>
            <w:r w:rsidRPr="000462CF">
              <w:rPr>
                <w:rFonts w:ascii="Arial" w:hAnsi="Arial" w:cs="Arial"/>
                <w:b/>
                <w:color w:val="000000"/>
                <w:sz w:val="18"/>
                <w:szCs w:val="18"/>
                <w:lang w:val="uk-UA"/>
              </w:rPr>
              <w:t>3</w:t>
            </w:r>
          </w:p>
        </w:tc>
        <w:tc>
          <w:tcPr>
            <w:tcW w:w="2096" w:type="dxa"/>
            <w:shd w:val="clear" w:color="auto" w:fill="auto"/>
            <w:vAlign w:val="center"/>
            <w:hideMark/>
          </w:tcPr>
          <w:p w14:paraId="7AF221F2" w14:textId="77777777" w:rsidR="00F3464F" w:rsidRPr="000462CF" w:rsidRDefault="00F3464F" w:rsidP="00F3464F">
            <w:pPr>
              <w:jc w:val="center"/>
              <w:rPr>
                <w:rFonts w:ascii="Arial" w:hAnsi="Arial" w:cs="Arial"/>
                <w:b/>
                <w:color w:val="000000"/>
                <w:sz w:val="18"/>
                <w:szCs w:val="18"/>
                <w:lang w:val="uk-UA"/>
              </w:rPr>
            </w:pPr>
            <w:r w:rsidRPr="000462CF">
              <w:rPr>
                <w:rFonts w:ascii="Arial" w:hAnsi="Arial" w:cs="Arial"/>
                <w:b/>
                <w:color w:val="000000"/>
                <w:sz w:val="18"/>
                <w:szCs w:val="18"/>
                <w:lang w:val="uk-UA"/>
              </w:rPr>
              <w:t>4</w:t>
            </w:r>
          </w:p>
        </w:tc>
      </w:tr>
      <w:tr w:rsidR="00F3464F" w:rsidRPr="000462CF" w14:paraId="1C2CE37D" w14:textId="77777777" w:rsidTr="00F3464F">
        <w:trPr>
          <w:trHeight w:val="20"/>
        </w:trPr>
        <w:tc>
          <w:tcPr>
            <w:tcW w:w="4634" w:type="dxa"/>
            <w:shd w:val="clear" w:color="auto" w:fill="auto"/>
            <w:hideMark/>
          </w:tcPr>
          <w:p w14:paraId="335486FF" w14:textId="77777777" w:rsidR="00F3464F" w:rsidRPr="000462CF" w:rsidRDefault="00F3464F" w:rsidP="00F3464F">
            <w:pPr>
              <w:rPr>
                <w:rFonts w:ascii="Arial" w:hAnsi="Arial" w:cs="Arial"/>
                <w:b/>
                <w:color w:val="000000"/>
                <w:sz w:val="18"/>
                <w:szCs w:val="18"/>
                <w:lang w:val="uk-UA"/>
              </w:rPr>
            </w:pPr>
            <w:r w:rsidRPr="000462CF">
              <w:rPr>
                <w:rFonts w:ascii="Arial" w:hAnsi="Arial" w:cs="Arial"/>
                <w:b/>
                <w:color w:val="000000"/>
                <w:sz w:val="18"/>
                <w:szCs w:val="18"/>
                <w:lang w:val="uk-UA"/>
              </w:rPr>
              <w:t xml:space="preserve">I. </w:t>
            </w:r>
            <w:r w:rsidRPr="000462CF">
              <w:rPr>
                <w:rFonts w:ascii="Arial" w:hAnsi="Arial" w:cs="Arial"/>
                <w:b/>
                <w:color w:val="000000"/>
                <w:sz w:val="18"/>
                <w:szCs w:val="18"/>
                <w:lang w:val="en-US"/>
              </w:rPr>
              <w:t>Cash Flow from operating activities</w:t>
            </w:r>
          </w:p>
        </w:tc>
        <w:tc>
          <w:tcPr>
            <w:tcW w:w="895" w:type="dxa"/>
            <w:shd w:val="clear" w:color="auto" w:fill="auto"/>
            <w:noWrap/>
            <w:vAlign w:val="bottom"/>
            <w:hideMark/>
          </w:tcPr>
          <w:p w14:paraId="4CCBA0BB" w14:textId="77777777" w:rsidR="00F3464F" w:rsidRPr="000462CF" w:rsidRDefault="00F3464F" w:rsidP="00F3464F">
            <w:pPr>
              <w:jc w:val="center"/>
              <w:rPr>
                <w:rFonts w:ascii="Arial" w:hAnsi="Arial" w:cs="Arial"/>
                <w:color w:val="000000"/>
                <w:sz w:val="18"/>
                <w:szCs w:val="18"/>
                <w:lang w:val="uk-UA"/>
              </w:rPr>
            </w:pPr>
          </w:p>
        </w:tc>
        <w:tc>
          <w:tcPr>
            <w:tcW w:w="2096" w:type="dxa"/>
          </w:tcPr>
          <w:p w14:paraId="3AE1F356" w14:textId="77777777" w:rsidR="00F3464F" w:rsidRPr="000462CF" w:rsidRDefault="00F3464F" w:rsidP="00F3464F">
            <w:pPr>
              <w:jc w:val="right"/>
              <w:rPr>
                <w:rFonts w:ascii="Arial" w:hAnsi="Arial" w:cs="Arial"/>
                <w:color w:val="000000"/>
                <w:sz w:val="18"/>
                <w:szCs w:val="18"/>
                <w:lang w:val="uk-UA"/>
              </w:rPr>
            </w:pPr>
          </w:p>
        </w:tc>
        <w:tc>
          <w:tcPr>
            <w:tcW w:w="2096" w:type="dxa"/>
            <w:shd w:val="clear" w:color="auto" w:fill="auto"/>
            <w:vAlign w:val="bottom"/>
            <w:hideMark/>
          </w:tcPr>
          <w:p w14:paraId="0940F613" w14:textId="77777777" w:rsidR="00F3464F" w:rsidRPr="000462CF" w:rsidRDefault="00F3464F" w:rsidP="00F3464F">
            <w:pPr>
              <w:jc w:val="right"/>
              <w:rPr>
                <w:rFonts w:ascii="Arial" w:hAnsi="Arial" w:cs="Arial"/>
                <w:color w:val="000000"/>
                <w:sz w:val="18"/>
                <w:szCs w:val="18"/>
                <w:lang w:val="uk-UA"/>
              </w:rPr>
            </w:pPr>
            <w:r w:rsidRPr="000462CF">
              <w:rPr>
                <w:rFonts w:ascii="Arial" w:hAnsi="Arial" w:cs="Arial"/>
                <w:color w:val="000000"/>
                <w:sz w:val="18"/>
                <w:szCs w:val="18"/>
                <w:lang w:val="uk-UA"/>
              </w:rPr>
              <w:t> </w:t>
            </w:r>
          </w:p>
        </w:tc>
      </w:tr>
      <w:tr w:rsidR="00F3464F" w:rsidRPr="000462CF" w14:paraId="5AF5EDA0" w14:textId="77777777" w:rsidTr="00F3464F">
        <w:trPr>
          <w:trHeight w:val="20"/>
        </w:trPr>
        <w:tc>
          <w:tcPr>
            <w:tcW w:w="4634" w:type="dxa"/>
            <w:shd w:val="clear" w:color="auto" w:fill="auto"/>
            <w:hideMark/>
          </w:tcPr>
          <w:p w14:paraId="011FE8D0" w14:textId="05AE28CB" w:rsidR="00F3464F" w:rsidRPr="000462CF" w:rsidRDefault="00C47CE4" w:rsidP="00F3464F">
            <w:pPr>
              <w:rPr>
                <w:rFonts w:ascii="Arial" w:hAnsi="Arial" w:cs="Arial"/>
                <w:color w:val="000000"/>
                <w:sz w:val="18"/>
                <w:szCs w:val="18"/>
                <w:lang w:val="uk-UA"/>
              </w:rPr>
            </w:pPr>
            <w:r w:rsidRPr="000462CF">
              <w:rPr>
                <w:rFonts w:ascii="Arial" w:hAnsi="Arial" w:cs="Arial"/>
                <w:color w:val="000000"/>
                <w:sz w:val="18"/>
                <w:szCs w:val="18"/>
                <w:lang w:val="en-US"/>
              </w:rPr>
              <w:t>Cash inflows</w:t>
            </w:r>
            <w:r w:rsidR="00F3464F" w:rsidRPr="000462CF">
              <w:rPr>
                <w:rFonts w:ascii="Arial" w:hAnsi="Arial" w:cs="Arial"/>
                <w:color w:val="000000"/>
                <w:sz w:val="18"/>
                <w:szCs w:val="18"/>
                <w:lang w:val="en-US"/>
              </w:rPr>
              <w:t xml:space="preserve"> from</w:t>
            </w:r>
            <w:r w:rsidR="00F3464F" w:rsidRPr="000462CF">
              <w:rPr>
                <w:rFonts w:ascii="Arial" w:hAnsi="Arial" w:cs="Arial"/>
                <w:color w:val="000000"/>
                <w:sz w:val="18"/>
                <w:szCs w:val="18"/>
                <w:lang w:val="uk-UA"/>
              </w:rPr>
              <w:t>:</w:t>
            </w:r>
          </w:p>
        </w:tc>
        <w:tc>
          <w:tcPr>
            <w:tcW w:w="895" w:type="dxa"/>
            <w:shd w:val="clear" w:color="auto" w:fill="auto"/>
            <w:vAlign w:val="bottom"/>
            <w:hideMark/>
          </w:tcPr>
          <w:p w14:paraId="40332218" w14:textId="77777777" w:rsidR="00F3464F" w:rsidRPr="000462CF" w:rsidRDefault="00F3464F" w:rsidP="00F3464F">
            <w:pPr>
              <w:jc w:val="center"/>
              <w:rPr>
                <w:rFonts w:ascii="Arial" w:hAnsi="Arial" w:cs="Arial"/>
                <w:color w:val="000000"/>
                <w:sz w:val="18"/>
                <w:szCs w:val="18"/>
                <w:lang w:val="uk-UA"/>
              </w:rPr>
            </w:pPr>
          </w:p>
        </w:tc>
        <w:tc>
          <w:tcPr>
            <w:tcW w:w="2096" w:type="dxa"/>
            <w:vAlign w:val="bottom"/>
          </w:tcPr>
          <w:p w14:paraId="04AFC4D8" w14:textId="77777777" w:rsidR="00F3464F" w:rsidRPr="000462CF" w:rsidRDefault="00F3464F" w:rsidP="00F3464F">
            <w:pPr>
              <w:tabs>
                <w:tab w:val="decimal" w:pos="1844"/>
              </w:tabs>
              <w:ind w:right="-102"/>
              <w:rPr>
                <w:rFonts w:ascii="Arial" w:hAnsi="Arial" w:cs="Arial"/>
                <w:color w:val="000000"/>
                <w:sz w:val="18"/>
                <w:szCs w:val="18"/>
                <w:lang w:val="uk-UA"/>
              </w:rPr>
            </w:pPr>
          </w:p>
        </w:tc>
        <w:tc>
          <w:tcPr>
            <w:tcW w:w="2096" w:type="dxa"/>
            <w:shd w:val="clear" w:color="auto" w:fill="auto"/>
            <w:vAlign w:val="bottom"/>
            <w:hideMark/>
          </w:tcPr>
          <w:p w14:paraId="661F5467" w14:textId="77777777" w:rsidR="00F3464F" w:rsidRPr="000462CF" w:rsidRDefault="00F3464F" w:rsidP="00F3464F">
            <w:pPr>
              <w:jc w:val="right"/>
              <w:rPr>
                <w:rFonts w:ascii="Arial" w:hAnsi="Arial" w:cs="Arial"/>
                <w:color w:val="000000"/>
                <w:sz w:val="18"/>
                <w:szCs w:val="18"/>
                <w:lang w:val="uk-UA"/>
              </w:rPr>
            </w:pPr>
            <w:r w:rsidRPr="000462CF">
              <w:rPr>
                <w:rFonts w:ascii="Arial" w:hAnsi="Arial" w:cs="Arial"/>
                <w:color w:val="000000"/>
                <w:sz w:val="18"/>
                <w:szCs w:val="18"/>
                <w:lang w:val="uk-UA"/>
              </w:rPr>
              <w:t> </w:t>
            </w:r>
          </w:p>
        </w:tc>
      </w:tr>
      <w:tr w:rsidR="001B2FFE" w:rsidRPr="000462CF" w14:paraId="07145AC4" w14:textId="77777777" w:rsidTr="00F3464F">
        <w:trPr>
          <w:trHeight w:val="178"/>
        </w:trPr>
        <w:tc>
          <w:tcPr>
            <w:tcW w:w="4634" w:type="dxa"/>
            <w:shd w:val="clear" w:color="auto" w:fill="auto"/>
            <w:hideMark/>
          </w:tcPr>
          <w:p w14:paraId="27A9F6C8" w14:textId="32F0FC5C" w:rsidR="001B2FFE" w:rsidRPr="000462CF" w:rsidRDefault="001B2FFE" w:rsidP="001B2FFE">
            <w:pPr>
              <w:rPr>
                <w:rFonts w:ascii="Arial" w:hAnsi="Arial" w:cs="Arial"/>
                <w:color w:val="000000"/>
                <w:sz w:val="18"/>
                <w:szCs w:val="18"/>
                <w:lang w:val="en-US"/>
              </w:rPr>
            </w:pPr>
            <w:r w:rsidRPr="000462CF">
              <w:rPr>
                <w:rFonts w:ascii="Arial" w:hAnsi="Arial" w:cs="Arial"/>
                <w:color w:val="000000"/>
                <w:sz w:val="18"/>
                <w:szCs w:val="18"/>
                <w:lang w:val="en-US"/>
              </w:rPr>
              <w:t>S</w:t>
            </w:r>
            <w:proofErr w:type="spellStart"/>
            <w:r w:rsidRPr="000462CF">
              <w:rPr>
                <w:rFonts w:ascii="Arial" w:hAnsi="Arial" w:cs="Arial"/>
                <w:color w:val="000000"/>
                <w:sz w:val="18"/>
                <w:szCs w:val="18"/>
                <w:lang w:val="uk-UA"/>
              </w:rPr>
              <w:t>ales</w:t>
            </w:r>
            <w:proofErr w:type="spellEnd"/>
            <w:r w:rsidRPr="000462CF">
              <w:rPr>
                <w:rFonts w:ascii="Arial" w:hAnsi="Arial" w:cs="Arial"/>
                <w:color w:val="000000"/>
                <w:sz w:val="18"/>
                <w:szCs w:val="18"/>
                <w:lang w:val="uk-UA"/>
              </w:rPr>
              <w:t xml:space="preserve"> </w:t>
            </w:r>
            <w:proofErr w:type="spellStart"/>
            <w:r w:rsidRPr="000462CF">
              <w:rPr>
                <w:rFonts w:ascii="Arial" w:hAnsi="Arial" w:cs="Arial"/>
                <w:color w:val="000000"/>
                <w:sz w:val="18"/>
                <w:szCs w:val="18"/>
                <w:lang w:val="uk-UA"/>
              </w:rPr>
              <w:t>of</w:t>
            </w:r>
            <w:proofErr w:type="spellEnd"/>
            <w:r w:rsidRPr="000462CF">
              <w:rPr>
                <w:rFonts w:ascii="Arial" w:hAnsi="Arial" w:cs="Arial"/>
                <w:color w:val="000000"/>
                <w:sz w:val="18"/>
                <w:szCs w:val="18"/>
                <w:lang w:val="en-US"/>
              </w:rPr>
              <w:t xml:space="preserve"> g</w:t>
            </w:r>
            <w:proofErr w:type="spellStart"/>
            <w:r w:rsidRPr="000462CF">
              <w:rPr>
                <w:rFonts w:ascii="Arial" w:hAnsi="Arial" w:cs="Arial"/>
                <w:color w:val="000000"/>
                <w:sz w:val="18"/>
                <w:szCs w:val="18"/>
                <w:lang w:val="uk-UA"/>
              </w:rPr>
              <w:t>oods</w:t>
            </w:r>
            <w:proofErr w:type="spellEnd"/>
            <w:r w:rsidRPr="000462CF">
              <w:rPr>
                <w:rFonts w:ascii="Arial" w:hAnsi="Arial" w:cs="Arial"/>
                <w:color w:val="000000"/>
                <w:sz w:val="18"/>
                <w:szCs w:val="18"/>
                <w:lang w:val="uk-UA"/>
              </w:rPr>
              <w:t xml:space="preserve"> </w:t>
            </w:r>
            <w:r w:rsidRPr="000462CF">
              <w:rPr>
                <w:rFonts w:ascii="Arial" w:hAnsi="Arial" w:cs="Arial"/>
                <w:color w:val="000000"/>
                <w:sz w:val="18"/>
                <w:szCs w:val="18"/>
                <w:lang w:val="en-US"/>
              </w:rPr>
              <w:t>and</w:t>
            </w:r>
            <w:r w:rsidRPr="000462CF">
              <w:rPr>
                <w:rFonts w:ascii="Arial" w:hAnsi="Arial" w:cs="Arial"/>
                <w:color w:val="000000"/>
                <w:sz w:val="18"/>
                <w:szCs w:val="18"/>
                <w:lang w:val="uk-UA"/>
              </w:rPr>
              <w:t xml:space="preserve"> </w:t>
            </w:r>
            <w:proofErr w:type="spellStart"/>
            <w:r w:rsidRPr="000462CF">
              <w:rPr>
                <w:rFonts w:ascii="Arial" w:hAnsi="Arial" w:cs="Arial"/>
                <w:color w:val="000000"/>
                <w:sz w:val="18"/>
                <w:szCs w:val="18"/>
                <w:lang w:val="uk-UA"/>
              </w:rPr>
              <w:t>services</w:t>
            </w:r>
            <w:proofErr w:type="spellEnd"/>
          </w:p>
        </w:tc>
        <w:tc>
          <w:tcPr>
            <w:tcW w:w="895" w:type="dxa"/>
            <w:shd w:val="clear" w:color="auto" w:fill="auto"/>
            <w:vAlign w:val="bottom"/>
            <w:hideMark/>
          </w:tcPr>
          <w:p w14:paraId="3E6D2076" w14:textId="7F1D75B0" w:rsidR="001B2FFE" w:rsidRPr="000462CF" w:rsidRDefault="001B2FFE" w:rsidP="001B2FFE">
            <w:pPr>
              <w:jc w:val="center"/>
              <w:rPr>
                <w:rFonts w:ascii="Arial" w:hAnsi="Arial" w:cs="Arial"/>
                <w:color w:val="000000"/>
                <w:sz w:val="18"/>
                <w:szCs w:val="18"/>
                <w:lang w:val="uk-UA"/>
              </w:rPr>
            </w:pPr>
            <w:r w:rsidRPr="000462CF">
              <w:rPr>
                <w:rFonts w:ascii="Arial" w:hAnsi="Arial" w:cs="Arial"/>
                <w:color w:val="000000"/>
                <w:sz w:val="18"/>
                <w:szCs w:val="18"/>
                <w:lang w:val="uk-UA"/>
              </w:rPr>
              <w:t>3000</w:t>
            </w:r>
          </w:p>
        </w:tc>
        <w:tc>
          <w:tcPr>
            <w:tcW w:w="2096" w:type="dxa"/>
            <w:vAlign w:val="bottom"/>
          </w:tcPr>
          <w:p w14:paraId="7B83257B" w14:textId="6C7945F9" w:rsidR="001B2FFE" w:rsidRPr="00764A3C" w:rsidRDefault="001B2FFE" w:rsidP="001B2FFE">
            <w:pPr>
              <w:tabs>
                <w:tab w:val="decimal" w:pos="1844"/>
              </w:tabs>
              <w:ind w:right="-102"/>
              <w:rPr>
                <w:rFonts w:ascii="Arial" w:hAnsi="Arial" w:cs="Arial"/>
                <w:color w:val="000000"/>
                <w:sz w:val="18"/>
                <w:szCs w:val="18"/>
                <w:lang w:val="uk-UA"/>
              </w:rPr>
            </w:pPr>
            <w:r>
              <w:rPr>
                <w:rFonts w:ascii="Arial" w:hAnsi="Arial" w:cs="Arial"/>
                <w:color w:val="000000"/>
                <w:sz w:val="18"/>
                <w:szCs w:val="18"/>
                <w:lang w:val="uk-UA"/>
              </w:rPr>
              <w:t>10</w:t>
            </w:r>
            <w:r w:rsidRPr="000462CF">
              <w:rPr>
                <w:rFonts w:ascii="Arial" w:hAnsi="Arial" w:cs="Arial"/>
                <w:color w:val="000000"/>
                <w:sz w:val="18"/>
                <w:szCs w:val="18"/>
                <w:lang w:val="en-US"/>
              </w:rPr>
              <w:t>,</w:t>
            </w:r>
            <w:r>
              <w:rPr>
                <w:rFonts w:ascii="Arial" w:hAnsi="Arial" w:cs="Arial"/>
                <w:color w:val="000000"/>
                <w:sz w:val="18"/>
                <w:szCs w:val="18"/>
                <w:lang w:val="uk-UA"/>
              </w:rPr>
              <w:t>579</w:t>
            </w:r>
            <w:r w:rsidRPr="000462CF">
              <w:rPr>
                <w:rFonts w:ascii="Arial" w:hAnsi="Arial" w:cs="Arial"/>
                <w:color w:val="000000"/>
                <w:sz w:val="18"/>
                <w:szCs w:val="18"/>
              </w:rPr>
              <w:t>,</w:t>
            </w:r>
            <w:r>
              <w:rPr>
                <w:rFonts w:ascii="Arial" w:hAnsi="Arial" w:cs="Arial"/>
                <w:color w:val="000000"/>
                <w:sz w:val="18"/>
                <w:szCs w:val="18"/>
                <w:lang w:val="uk-UA"/>
              </w:rPr>
              <w:t>952</w:t>
            </w:r>
          </w:p>
        </w:tc>
        <w:tc>
          <w:tcPr>
            <w:tcW w:w="2096" w:type="dxa"/>
            <w:shd w:val="clear" w:color="auto" w:fill="auto"/>
            <w:vAlign w:val="bottom"/>
          </w:tcPr>
          <w:p w14:paraId="7141DEFC" w14:textId="037E6329" w:rsidR="001B2FFE" w:rsidRPr="000462CF" w:rsidRDefault="001B2FFE" w:rsidP="001B2FFE">
            <w:pPr>
              <w:tabs>
                <w:tab w:val="decimal" w:pos="1843"/>
              </w:tabs>
              <w:ind w:right="-71"/>
              <w:rPr>
                <w:rFonts w:ascii="Arial" w:hAnsi="Arial" w:cs="Arial"/>
                <w:color w:val="000000"/>
                <w:sz w:val="18"/>
                <w:szCs w:val="18"/>
              </w:rPr>
            </w:pPr>
            <w:r w:rsidRPr="000462CF">
              <w:rPr>
                <w:rFonts w:ascii="Arial" w:hAnsi="Arial" w:cs="Arial"/>
                <w:color w:val="000000"/>
                <w:sz w:val="18"/>
                <w:szCs w:val="18"/>
              </w:rPr>
              <w:t>7</w:t>
            </w:r>
            <w:r w:rsidRPr="000462CF">
              <w:rPr>
                <w:rFonts w:ascii="Arial" w:hAnsi="Arial" w:cs="Arial"/>
                <w:color w:val="000000"/>
                <w:sz w:val="18"/>
                <w:szCs w:val="18"/>
                <w:lang w:val="en-US"/>
              </w:rPr>
              <w:t>,</w:t>
            </w:r>
            <w:r w:rsidRPr="000462CF">
              <w:rPr>
                <w:rFonts w:ascii="Arial" w:hAnsi="Arial" w:cs="Arial"/>
                <w:color w:val="000000"/>
                <w:sz w:val="18"/>
                <w:szCs w:val="18"/>
              </w:rPr>
              <w:t>408,378</w:t>
            </w:r>
          </w:p>
        </w:tc>
      </w:tr>
      <w:tr w:rsidR="006B5192" w:rsidRPr="000462CF" w14:paraId="002A4DC9" w14:textId="77777777" w:rsidTr="004B3BD3">
        <w:trPr>
          <w:trHeight w:val="20"/>
        </w:trPr>
        <w:tc>
          <w:tcPr>
            <w:tcW w:w="4634" w:type="dxa"/>
            <w:shd w:val="clear" w:color="auto" w:fill="auto"/>
            <w:hideMark/>
          </w:tcPr>
          <w:p w14:paraId="32EAD65D" w14:textId="080D950D" w:rsidR="006B5192" w:rsidRPr="000462CF" w:rsidRDefault="006B5192" w:rsidP="006B5192">
            <w:pPr>
              <w:rPr>
                <w:rFonts w:ascii="Arial" w:hAnsi="Arial" w:cs="Arial"/>
                <w:color w:val="000000"/>
                <w:sz w:val="18"/>
                <w:szCs w:val="18"/>
                <w:lang w:val="en-US"/>
              </w:rPr>
            </w:pPr>
            <w:proofErr w:type="spellStart"/>
            <w:r w:rsidRPr="000462CF">
              <w:rPr>
                <w:rFonts w:ascii="Arial" w:hAnsi="Arial" w:cs="Arial"/>
                <w:color w:val="000000"/>
                <w:sz w:val="18"/>
                <w:szCs w:val="18"/>
                <w:lang w:val="uk-UA"/>
              </w:rPr>
              <w:t>Refund</w:t>
            </w:r>
            <w:proofErr w:type="spellEnd"/>
            <w:r w:rsidRPr="000462CF">
              <w:rPr>
                <w:rFonts w:ascii="Arial" w:hAnsi="Arial" w:cs="Arial"/>
                <w:color w:val="000000"/>
                <w:sz w:val="18"/>
                <w:szCs w:val="18"/>
                <w:lang w:val="uk-UA"/>
              </w:rPr>
              <w:t xml:space="preserve"> </w:t>
            </w:r>
            <w:proofErr w:type="spellStart"/>
            <w:r w:rsidRPr="000462CF">
              <w:rPr>
                <w:rFonts w:ascii="Arial" w:hAnsi="Arial" w:cs="Arial"/>
                <w:color w:val="000000"/>
                <w:sz w:val="18"/>
                <w:szCs w:val="18"/>
                <w:lang w:val="uk-UA"/>
              </w:rPr>
              <w:t>of</w:t>
            </w:r>
            <w:proofErr w:type="spellEnd"/>
            <w:r w:rsidRPr="000462CF">
              <w:rPr>
                <w:rFonts w:ascii="Arial" w:hAnsi="Arial" w:cs="Arial"/>
                <w:color w:val="000000"/>
                <w:sz w:val="18"/>
                <w:szCs w:val="18"/>
                <w:lang w:val="uk-UA"/>
              </w:rPr>
              <w:t xml:space="preserve"> </w:t>
            </w:r>
            <w:proofErr w:type="spellStart"/>
            <w:r w:rsidRPr="000462CF">
              <w:rPr>
                <w:rFonts w:ascii="Arial" w:hAnsi="Arial" w:cs="Arial"/>
                <w:color w:val="000000"/>
                <w:sz w:val="18"/>
                <w:szCs w:val="18"/>
                <w:lang w:val="uk-UA"/>
              </w:rPr>
              <w:t>taxes</w:t>
            </w:r>
            <w:proofErr w:type="spellEnd"/>
            <w:r w:rsidRPr="000462CF">
              <w:rPr>
                <w:rFonts w:ascii="Arial" w:hAnsi="Arial" w:cs="Arial"/>
                <w:color w:val="000000"/>
                <w:sz w:val="18"/>
                <w:szCs w:val="18"/>
                <w:lang w:val="uk-UA"/>
              </w:rPr>
              <w:t xml:space="preserve"> and </w:t>
            </w:r>
            <w:r w:rsidRPr="000462CF">
              <w:rPr>
                <w:rFonts w:ascii="Arial" w:hAnsi="Arial" w:cs="Arial"/>
                <w:color w:val="000000"/>
                <w:sz w:val="18"/>
                <w:szCs w:val="18"/>
                <w:lang w:val="en-US"/>
              </w:rPr>
              <w:t>charges</w:t>
            </w:r>
          </w:p>
        </w:tc>
        <w:tc>
          <w:tcPr>
            <w:tcW w:w="895" w:type="dxa"/>
            <w:shd w:val="clear" w:color="auto" w:fill="auto"/>
            <w:vAlign w:val="bottom"/>
            <w:hideMark/>
          </w:tcPr>
          <w:p w14:paraId="762E7A5C" w14:textId="29C8AC53" w:rsidR="006B5192" w:rsidRPr="000462CF" w:rsidRDefault="006B5192" w:rsidP="006B5192">
            <w:pPr>
              <w:jc w:val="center"/>
              <w:rPr>
                <w:rFonts w:ascii="Arial" w:hAnsi="Arial" w:cs="Arial"/>
                <w:color w:val="000000"/>
                <w:sz w:val="18"/>
                <w:szCs w:val="18"/>
                <w:lang w:val="uk-UA"/>
              </w:rPr>
            </w:pPr>
            <w:r w:rsidRPr="000462CF">
              <w:rPr>
                <w:rFonts w:ascii="Arial" w:hAnsi="Arial" w:cs="Arial"/>
                <w:color w:val="000000"/>
                <w:sz w:val="18"/>
                <w:szCs w:val="18"/>
                <w:lang w:val="uk-UA"/>
              </w:rPr>
              <w:t>3005</w:t>
            </w:r>
          </w:p>
        </w:tc>
        <w:tc>
          <w:tcPr>
            <w:tcW w:w="2096" w:type="dxa"/>
          </w:tcPr>
          <w:p w14:paraId="70190DAF" w14:textId="18B8BCE7" w:rsidR="006B5192" w:rsidRPr="000462CF" w:rsidRDefault="006B5192" w:rsidP="006B5192">
            <w:pPr>
              <w:tabs>
                <w:tab w:val="decimal" w:pos="1844"/>
              </w:tabs>
              <w:ind w:right="-102"/>
              <w:rPr>
                <w:rFonts w:ascii="Arial" w:hAnsi="Arial" w:cs="Arial"/>
                <w:color w:val="000000"/>
                <w:sz w:val="18"/>
                <w:szCs w:val="18"/>
              </w:rPr>
            </w:pPr>
            <w:r w:rsidRPr="00964248">
              <w:rPr>
                <w:rFonts w:ascii="Arial" w:hAnsi="Arial" w:cs="Arial"/>
                <w:sz w:val="18"/>
                <w:szCs w:val="18"/>
                <w:lang w:eastAsia="ru-RU"/>
              </w:rPr>
              <w:t>–</w:t>
            </w:r>
          </w:p>
        </w:tc>
        <w:tc>
          <w:tcPr>
            <w:tcW w:w="2096" w:type="dxa"/>
            <w:shd w:val="clear" w:color="auto" w:fill="auto"/>
          </w:tcPr>
          <w:p w14:paraId="0C2EF2EE" w14:textId="2A0EDC40" w:rsidR="006B5192" w:rsidRPr="000462CF" w:rsidRDefault="006B5192" w:rsidP="006B5192">
            <w:pPr>
              <w:tabs>
                <w:tab w:val="decimal" w:pos="1843"/>
              </w:tabs>
              <w:ind w:right="-71"/>
              <w:rPr>
                <w:rFonts w:ascii="Arial" w:hAnsi="Arial" w:cs="Arial"/>
                <w:color w:val="000000"/>
                <w:sz w:val="18"/>
                <w:szCs w:val="18"/>
              </w:rPr>
            </w:pPr>
            <w:r w:rsidRPr="00964248">
              <w:rPr>
                <w:rFonts w:ascii="Arial" w:hAnsi="Arial" w:cs="Arial"/>
                <w:sz w:val="18"/>
                <w:szCs w:val="18"/>
                <w:lang w:eastAsia="ru-RU"/>
              </w:rPr>
              <w:t>–</w:t>
            </w:r>
          </w:p>
        </w:tc>
      </w:tr>
      <w:tr w:rsidR="006B5192" w:rsidRPr="000462CF" w14:paraId="18B305F2" w14:textId="77777777" w:rsidTr="004B3BD3">
        <w:trPr>
          <w:trHeight w:val="20"/>
        </w:trPr>
        <w:tc>
          <w:tcPr>
            <w:tcW w:w="4634" w:type="dxa"/>
            <w:shd w:val="clear" w:color="auto" w:fill="auto"/>
            <w:hideMark/>
          </w:tcPr>
          <w:p w14:paraId="71F6C9C5" w14:textId="77777777" w:rsidR="006B5192" w:rsidRPr="000462CF" w:rsidRDefault="006B5192" w:rsidP="006B5192">
            <w:pPr>
              <w:ind w:left="174"/>
              <w:rPr>
                <w:rFonts w:ascii="Arial" w:hAnsi="Arial" w:cs="Arial"/>
                <w:color w:val="000000"/>
                <w:sz w:val="18"/>
                <w:szCs w:val="18"/>
                <w:lang w:val="uk-UA"/>
              </w:rPr>
            </w:pPr>
            <w:proofErr w:type="spellStart"/>
            <w:r w:rsidRPr="000462CF">
              <w:rPr>
                <w:rFonts w:ascii="Arial" w:hAnsi="Arial" w:cs="Arial"/>
                <w:color w:val="000000"/>
                <w:sz w:val="18"/>
                <w:szCs w:val="18"/>
                <w:lang w:val="uk-UA"/>
              </w:rPr>
              <w:t>including</w:t>
            </w:r>
            <w:proofErr w:type="spellEnd"/>
            <w:r w:rsidRPr="000462CF">
              <w:rPr>
                <w:rFonts w:ascii="Arial" w:hAnsi="Arial" w:cs="Arial"/>
                <w:color w:val="000000"/>
                <w:sz w:val="18"/>
                <w:szCs w:val="18"/>
                <w:lang w:val="uk-UA"/>
              </w:rPr>
              <w:t xml:space="preserve"> </w:t>
            </w:r>
            <w:proofErr w:type="spellStart"/>
            <w:r w:rsidRPr="000462CF">
              <w:rPr>
                <w:rFonts w:ascii="Arial" w:hAnsi="Arial" w:cs="Arial"/>
                <w:color w:val="000000"/>
                <w:sz w:val="18"/>
                <w:szCs w:val="18"/>
                <w:lang w:val="uk-UA"/>
              </w:rPr>
              <w:t>value</w:t>
            </w:r>
            <w:proofErr w:type="spellEnd"/>
            <w:r w:rsidRPr="000462CF">
              <w:rPr>
                <w:rFonts w:ascii="Arial" w:hAnsi="Arial" w:cs="Arial"/>
                <w:color w:val="000000"/>
                <w:sz w:val="18"/>
                <w:szCs w:val="18"/>
                <w:lang w:val="uk-UA"/>
              </w:rPr>
              <w:t xml:space="preserve"> </w:t>
            </w:r>
            <w:proofErr w:type="spellStart"/>
            <w:r w:rsidRPr="000462CF">
              <w:rPr>
                <w:rFonts w:ascii="Arial" w:hAnsi="Arial" w:cs="Arial"/>
                <w:color w:val="000000"/>
                <w:sz w:val="18"/>
                <w:szCs w:val="18"/>
                <w:lang w:val="uk-UA"/>
              </w:rPr>
              <w:t>added</w:t>
            </w:r>
            <w:proofErr w:type="spellEnd"/>
            <w:r w:rsidRPr="000462CF">
              <w:rPr>
                <w:rFonts w:ascii="Arial" w:hAnsi="Arial" w:cs="Arial"/>
                <w:color w:val="000000"/>
                <w:sz w:val="18"/>
                <w:szCs w:val="18"/>
                <w:lang w:val="uk-UA"/>
              </w:rPr>
              <w:t xml:space="preserve"> </w:t>
            </w:r>
            <w:proofErr w:type="spellStart"/>
            <w:r w:rsidRPr="000462CF">
              <w:rPr>
                <w:rFonts w:ascii="Arial" w:hAnsi="Arial" w:cs="Arial"/>
                <w:color w:val="000000"/>
                <w:sz w:val="18"/>
                <w:szCs w:val="18"/>
                <w:lang w:val="uk-UA"/>
              </w:rPr>
              <w:t>tax</w:t>
            </w:r>
            <w:proofErr w:type="spellEnd"/>
          </w:p>
        </w:tc>
        <w:tc>
          <w:tcPr>
            <w:tcW w:w="895" w:type="dxa"/>
            <w:shd w:val="clear" w:color="auto" w:fill="auto"/>
            <w:vAlign w:val="bottom"/>
            <w:hideMark/>
          </w:tcPr>
          <w:p w14:paraId="23A77BC9" w14:textId="7D6A56F3" w:rsidR="006B5192" w:rsidRPr="000462CF" w:rsidRDefault="006B5192" w:rsidP="006B5192">
            <w:pPr>
              <w:jc w:val="center"/>
              <w:rPr>
                <w:rFonts w:ascii="Arial" w:hAnsi="Arial" w:cs="Arial"/>
                <w:color w:val="000000"/>
                <w:sz w:val="18"/>
                <w:szCs w:val="18"/>
                <w:lang w:val="uk-UA"/>
              </w:rPr>
            </w:pPr>
            <w:r w:rsidRPr="000462CF">
              <w:rPr>
                <w:rFonts w:ascii="Arial" w:hAnsi="Arial" w:cs="Arial"/>
                <w:color w:val="000000"/>
                <w:sz w:val="18"/>
                <w:szCs w:val="18"/>
                <w:lang w:val="uk-UA"/>
              </w:rPr>
              <w:t>3006</w:t>
            </w:r>
          </w:p>
        </w:tc>
        <w:tc>
          <w:tcPr>
            <w:tcW w:w="2096" w:type="dxa"/>
          </w:tcPr>
          <w:p w14:paraId="6B44A190" w14:textId="15854B30" w:rsidR="006B5192" w:rsidRPr="000462CF" w:rsidRDefault="006B5192" w:rsidP="006B5192">
            <w:pPr>
              <w:tabs>
                <w:tab w:val="decimal" w:pos="1844"/>
              </w:tabs>
              <w:ind w:right="-102"/>
              <w:rPr>
                <w:rFonts w:ascii="Arial" w:hAnsi="Arial" w:cs="Arial"/>
                <w:color w:val="000000"/>
                <w:sz w:val="18"/>
                <w:szCs w:val="18"/>
              </w:rPr>
            </w:pPr>
            <w:r w:rsidRPr="00964248">
              <w:rPr>
                <w:rFonts w:ascii="Arial" w:hAnsi="Arial" w:cs="Arial"/>
                <w:sz w:val="18"/>
                <w:szCs w:val="18"/>
                <w:lang w:eastAsia="ru-RU"/>
              </w:rPr>
              <w:t>–</w:t>
            </w:r>
          </w:p>
        </w:tc>
        <w:tc>
          <w:tcPr>
            <w:tcW w:w="2096" w:type="dxa"/>
            <w:shd w:val="clear" w:color="auto" w:fill="auto"/>
          </w:tcPr>
          <w:p w14:paraId="42F6FF75" w14:textId="67CF3BA4" w:rsidR="006B5192" w:rsidRPr="000462CF" w:rsidRDefault="006B5192" w:rsidP="006B5192">
            <w:pPr>
              <w:tabs>
                <w:tab w:val="decimal" w:pos="1843"/>
              </w:tabs>
              <w:ind w:right="-71"/>
              <w:rPr>
                <w:rFonts w:ascii="Arial" w:hAnsi="Arial" w:cs="Arial"/>
                <w:color w:val="000000"/>
                <w:sz w:val="18"/>
                <w:szCs w:val="18"/>
              </w:rPr>
            </w:pPr>
            <w:r w:rsidRPr="00964248">
              <w:rPr>
                <w:rFonts w:ascii="Arial" w:hAnsi="Arial" w:cs="Arial"/>
                <w:sz w:val="18"/>
                <w:szCs w:val="18"/>
                <w:lang w:eastAsia="ru-RU"/>
              </w:rPr>
              <w:t>–</w:t>
            </w:r>
          </w:p>
        </w:tc>
      </w:tr>
      <w:tr w:rsidR="001B2FFE" w:rsidRPr="000462CF" w14:paraId="70069EB9" w14:textId="77777777" w:rsidTr="00F3464F">
        <w:trPr>
          <w:trHeight w:val="20"/>
        </w:trPr>
        <w:tc>
          <w:tcPr>
            <w:tcW w:w="4634" w:type="dxa"/>
            <w:shd w:val="clear" w:color="auto" w:fill="auto"/>
            <w:hideMark/>
          </w:tcPr>
          <w:p w14:paraId="26F7D19C" w14:textId="77777777" w:rsidR="001B2FFE" w:rsidRPr="000462CF" w:rsidRDefault="001B2FFE" w:rsidP="001B2FFE">
            <w:pPr>
              <w:rPr>
                <w:rFonts w:ascii="Arial" w:hAnsi="Arial" w:cs="Arial"/>
                <w:color w:val="000000"/>
                <w:sz w:val="18"/>
                <w:szCs w:val="18"/>
                <w:lang w:val="uk-UA"/>
              </w:rPr>
            </w:pPr>
            <w:r w:rsidRPr="000462CF">
              <w:rPr>
                <w:rFonts w:ascii="Arial" w:hAnsi="Arial" w:cs="Arial"/>
                <w:color w:val="000000"/>
                <w:sz w:val="18"/>
                <w:szCs w:val="18"/>
                <w:lang w:val="en-US"/>
              </w:rPr>
              <w:t>S</w:t>
            </w:r>
            <w:proofErr w:type="spellStart"/>
            <w:r w:rsidRPr="000462CF">
              <w:rPr>
                <w:rFonts w:ascii="Arial" w:hAnsi="Arial" w:cs="Arial"/>
                <w:color w:val="000000"/>
                <w:sz w:val="18"/>
                <w:szCs w:val="18"/>
                <w:lang w:val="uk-UA"/>
              </w:rPr>
              <w:t>pecial</w:t>
            </w:r>
            <w:proofErr w:type="spellEnd"/>
            <w:r w:rsidRPr="000462CF">
              <w:rPr>
                <w:rFonts w:ascii="Arial" w:hAnsi="Arial" w:cs="Arial"/>
                <w:color w:val="000000"/>
                <w:sz w:val="18"/>
                <w:szCs w:val="18"/>
                <w:lang w:val="uk-UA"/>
              </w:rPr>
              <w:t xml:space="preserve"> </w:t>
            </w:r>
            <w:proofErr w:type="spellStart"/>
            <w:r w:rsidRPr="000462CF">
              <w:rPr>
                <w:rFonts w:ascii="Arial" w:hAnsi="Arial" w:cs="Arial"/>
                <w:color w:val="000000"/>
                <w:sz w:val="18"/>
                <w:szCs w:val="18"/>
                <w:lang w:val="uk-UA"/>
              </w:rPr>
              <w:t>purpose</w:t>
            </w:r>
            <w:proofErr w:type="spellEnd"/>
            <w:r w:rsidRPr="000462CF">
              <w:rPr>
                <w:rFonts w:ascii="Arial" w:hAnsi="Arial" w:cs="Arial"/>
                <w:color w:val="000000"/>
                <w:sz w:val="18"/>
                <w:szCs w:val="18"/>
                <w:lang w:val="uk-UA"/>
              </w:rPr>
              <w:t xml:space="preserve"> </w:t>
            </w:r>
            <w:proofErr w:type="spellStart"/>
            <w:r w:rsidRPr="000462CF">
              <w:rPr>
                <w:rFonts w:ascii="Arial" w:hAnsi="Arial" w:cs="Arial"/>
                <w:color w:val="000000"/>
                <w:sz w:val="18"/>
                <w:szCs w:val="18"/>
                <w:lang w:val="uk-UA"/>
              </w:rPr>
              <w:t>funding</w:t>
            </w:r>
            <w:proofErr w:type="spellEnd"/>
          </w:p>
        </w:tc>
        <w:tc>
          <w:tcPr>
            <w:tcW w:w="895" w:type="dxa"/>
            <w:shd w:val="clear" w:color="auto" w:fill="auto"/>
            <w:vAlign w:val="bottom"/>
            <w:hideMark/>
          </w:tcPr>
          <w:p w14:paraId="0C310619" w14:textId="779ED36C" w:rsidR="001B2FFE" w:rsidRPr="000462CF" w:rsidRDefault="001B2FFE" w:rsidP="001B2FFE">
            <w:pPr>
              <w:jc w:val="center"/>
              <w:rPr>
                <w:rFonts w:ascii="Arial" w:hAnsi="Arial" w:cs="Arial"/>
                <w:color w:val="000000"/>
                <w:sz w:val="18"/>
                <w:szCs w:val="18"/>
                <w:lang w:val="uk-UA"/>
              </w:rPr>
            </w:pPr>
            <w:r w:rsidRPr="000462CF">
              <w:rPr>
                <w:rFonts w:ascii="Arial" w:hAnsi="Arial" w:cs="Arial"/>
                <w:color w:val="000000"/>
                <w:sz w:val="18"/>
                <w:szCs w:val="18"/>
                <w:lang w:val="uk-UA"/>
              </w:rPr>
              <w:t>3010</w:t>
            </w:r>
          </w:p>
        </w:tc>
        <w:tc>
          <w:tcPr>
            <w:tcW w:w="2096" w:type="dxa"/>
            <w:vAlign w:val="bottom"/>
          </w:tcPr>
          <w:p w14:paraId="4FC397F1" w14:textId="22AEDF8F" w:rsidR="001B2FFE" w:rsidRPr="00764A3C" w:rsidRDefault="001B2FFE" w:rsidP="001B2FFE">
            <w:pPr>
              <w:tabs>
                <w:tab w:val="decimal" w:pos="1844"/>
              </w:tabs>
              <w:ind w:right="-102"/>
              <w:rPr>
                <w:rFonts w:ascii="Arial" w:hAnsi="Arial" w:cs="Arial"/>
                <w:color w:val="000000"/>
                <w:sz w:val="18"/>
                <w:szCs w:val="18"/>
                <w:lang w:val="uk-UA"/>
              </w:rPr>
            </w:pPr>
            <w:r>
              <w:rPr>
                <w:rFonts w:ascii="Arial" w:hAnsi="Arial" w:cs="Arial"/>
                <w:color w:val="000000"/>
                <w:sz w:val="18"/>
                <w:szCs w:val="18"/>
                <w:lang w:val="uk-UA"/>
              </w:rPr>
              <w:t>42</w:t>
            </w:r>
          </w:p>
        </w:tc>
        <w:tc>
          <w:tcPr>
            <w:tcW w:w="2096" w:type="dxa"/>
            <w:shd w:val="clear" w:color="auto" w:fill="auto"/>
            <w:vAlign w:val="bottom"/>
          </w:tcPr>
          <w:p w14:paraId="1DA8CE7F" w14:textId="29C32540" w:rsidR="001B2FFE" w:rsidRPr="000462CF" w:rsidRDefault="001B2FFE" w:rsidP="001B2FFE">
            <w:pPr>
              <w:tabs>
                <w:tab w:val="decimal" w:pos="1843"/>
              </w:tabs>
              <w:ind w:right="-71"/>
              <w:rPr>
                <w:rFonts w:ascii="Arial" w:hAnsi="Arial" w:cs="Arial"/>
                <w:color w:val="000000"/>
                <w:sz w:val="18"/>
                <w:szCs w:val="18"/>
              </w:rPr>
            </w:pPr>
            <w:r w:rsidRPr="000462CF">
              <w:rPr>
                <w:rFonts w:ascii="Arial" w:hAnsi="Arial" w:cs="Arial"/>
                <w:color w:val="000000"/>
                <w:sz w:val="18"/>
                <w:szCs w:val="18"/>
              </w:rPr>
              <w:t>-</w:t>
            </w:r>
          </w:p>
        </w:tc>
      </w:tr>
      <w:tr w:rsidR="006B5192" w:rsidRPr="000462CF" w14:paraId="3D4A1C2F" w14:textId="77777777" w:rsidTr="0022358C">
        <w:trPr>
          <w:trHeight w:val="20"/>
        </w:trPr>
        <w:tc>
          <w:tcPr>
            <w:tcW w:w="4634" w:type="dxa"/>
            <w:shd w:val="clear" w:color="auto" w:fill="auto"/>
          </w:tcPr>
          <w:p w14:paraId="49040F13" w14:textId="44FA22EA" w:rsidR="006B5192" w:rsidRPr="000462CF" w:rsidRDefault="006B5192" w:rsidP="006B5192">
            <w:pPr>
              <w:rPr>
                <w:rFonts w:ascii="Arial" w:hAnsi="Arial" w:cs="Arial"/>
                <w:color w:val="000000"/>
                <w:sz w:val="18"/>
                <w:szCs w:val="18"/>
                <w:lang w:val="uk-UA"/>
              </w:rPr>
            </w:pPr>
            <w:r w:rsidRPr="000462CF">
              <w:rPr>
                <w:rFonts w:ascii="Arial" w:hAnsi="Arial" w:cs="Arial"/>
                <w:color w:val="000000"/>
                <w:sz w:val="18"/>
                <w:szCs w:val="18"/>
                <w:lang w:val="en-US"/>
              </w:rPr>
              <w:t>A</w:t>
            </w:r>
            <w:proofErr w:type="spellStart"/>
            <w:r w:rsidRPr="000462CF">
              <w:rPr>
                <w:rFonts w:ascii="Arial" w:hAnsi="Arial" w:cs="Arial"/>
                <w:color w:val="000000"/>
                <w:sz w:val="18"/>
                <w:szCs w:val="18"/>
                <w:lang w:val="uk-UA"/>
              </w:rPr>
              <w:t>dvances</w:t>
            </w:r>
            <w:proofErr w:type="spellEnd"/>
            <w:r w:rsidRPr="000462CF">
              <w:rPr>
                <w:rFonts w:ascii="Arial" w:hAnsi="Arial" w:cs="Arial"/>
                <w:color w:val="000000"/>
                <w:sz w:val="18"/>
                <w:szCs w:val="18"/>
                <w:lang w:val="uk-UA"/>
              </w:rPr>
              <w:t xml:space="preserve"> </w:t>
            </w:r>
            <w:r w:rsidRPr="000462CF">
              <w:rPr>
                <w:rFonts w:ascii="Arial" w:hAnsi="Arial" w:cs="Arial"/>
                <w:color w:val="000000"/>
                <w:sz w:val="18"/>
                <w:szCs w:val="18"/>
                <w:lang w:val="en-US"/>
              </w:rPr>
              <w:t xml:space="preserve">received </w:t>
            </w:r>
            <w:proofErr w:type="spellStart"/>
            <w:r w:rsidRPr="000462CF">
              <w:rPr>
                <w:rFonts w:ascii="Arial" w:hAnsi="Arial" w:cs="Arial"/>
                <w:color w:val="000000"/>
                <w:sz w:val="18"/>
                <w:szCs w:val="18"/>
                <w:lang w:val="uk-UA"/>
              </w:rPr>
              <w:t>from</w:t>
            </w:r>
            <w:proofErr w:type="spellEnd"/>
            <w:r w:rsidRPr="000462CF">
              <w:rPr>
                <w:rFonts w:ascii="Arial" w:hAnsi="Arial" w:cs="Arial"/>
                <w:color w:val="000000"/>
                <w:sz w:val="18"/>
                <w:szCs w:val="18"/>
                <w:lang w:val="uk-UA"/>
              </w:rPr>
              <w:t xml:space="preserve"> </w:t>
            </w:r>
            <w:proofErr w:type="spellStart"/>
            <w:r w:rsidRPr="000462CF">
              <w:rPr>
                <w:rFonts w:ascii="Arial" w:hAnsi="Arial" w:cs="Arial"/>
                <w:color w:val="000000"/>
                <w:sz w:val="18"/>
                <w:szCs w:val="18"/>
                <w:lang w:val="uk-UA"/>
              </w:rPr>
              <w:t>customers</w:t>
            </w:r>
            <w:proofErr w:type="spellEnd"/>
          </w:p>
        </w:tc>
        <w:tc>
          <w:tcPr>
            <w:tcW w:w="895" w:type="dxa"/>
            <w:shd w:val="clear" w:color="auto" w:fill="auto"/>
            <w:vAlign w:val="bottom"/>
          </w:tcPr>
          <w:p w14:paraId="3BC32D16" w14:textId="634662C7" w:rsidR="006B5192" w:rsidRPr="000462CF" w:rsidRDefault="006B5192" w:rsidP="006B5192">
            <w:pPr>
              <w:jc w:val="center"/>
              <w:rPr>
                <w:rFonts w:ascii="Arial" w:hAnsi="Arial" w:cs="Arial"/>
                <w:color w:val="000000"/>
                <w:sz w:val="18"/>
                <w:szCs w:val="18"/>
                <w:lang w:val="uk-UA"/>
              </w:rPr>
            </w:pPr>
            <w:r w:rsidRPr="000462CF">
              <w:rPr>
                <w:rFonts w:ascii="Arial" w:hAnsi="Arial" w:cs="Arial"/>
                <w:color w:val="000000"/>
                <w:sz w:val="18"/>
                <w:szCs w:val="18"/>
                <w:lang w:val="uk-UA"/>
              </w:rPr>
              <w:t>3015</w:t>
            </w:r>
          </w:p>
        </w:tc>
        <w:tc>
          <w:tcPr>
            <w:tcW w:w="2096" w:type="dxa"/>
          </w:tcPr>
          <w:p w14:paraId="49A56F05" w14:textId="27CFC4CA" w:rsidR="006B5192" w:rsidRPr="000462CF" w:rsidRDefault="006B5192" w:rsidP="006B5192">
            <w:pPr>
              <w:tabs>
                <w:tab w:val="decimal" w:pos="1844"/>
              </w:tabs>
              <w:ind w:right="-102"/>
              <w:rPr>
                <w:rFonts w:ascii="Arial" w:hAnsi="Arial" w:cs="Arial"/>
                <w:color w:val="000000"/>
                <w:sz w:val="18"/>
                <w:szCs w:val="18"/>
              </w:rPr>
            </w:pPr>
            <w:r w:rsidRPr="001153CF">
              <w:rPr>
                <w:rFonts w:ascii="Arial" w:hAnsi="Arial" w:cs="Arial"/>
                <w:sz w:val="18"/>
                <w:szCs w:val="18"/>
                <w:lang w:eastAsia="ru-RU"/>
              </w:rPr>
              <w:t>–</w:t>
            </w:r>
          </w:p>
        </w:tc>
        <w:tc>
          <w:tcPr>
            <w:tcW w:w="2096" w:type="dxa"/>
            <w:shd w:val="clear" w:color="auto" w:fill="auto"/>
          </w:tcPr>
          <w:p w14:paraId="6AA0FE56" w14:textId="425C814F" w:rsidR="006B5192" w:rsidRPr="000462CF" w:rsidRDefault="006B5192" w:rsidP="006B5192">
            <w:pPr>
              <w:tabs>
                <w:tab w:val="decimal" w:pos="1843"/>
              </w:tabs>
              <w:ind w:right="-71"/>
              <w:rPr>
                <w:rFonts w:ascii="Arial" w:hAnsi="Arial" w:cs="Arial"/>
                <w:color w:val="000000"/>
                <w:sz w:val="18"/>
                <w:szCs w:val="18"/>
              </w:rPr>
            </w:pPr>
            <w:r w:rsidRPr="001153CF">
              <w:rPr>
                <w:rFonts w:ascii="Arial" w:hAnsi="Arial" w:cs="Arial"/>
                <w:sz w:val="18"/>
                <w:szCs w:val="18"/>
                <w:lang w:eastAsia="ru-RU"/>
              </w:rPr>
              <w:t>–</w:t>
            </w:r>
          </w:p>
        </w:tc>
      </w:tr>
      <w:tr w:rsidR="001B2FFE" w:rsidRPr="000462CF" w14:paraId="203BC91B" w14:textId="77777777" w:rsidTr="00F3464F">
        <w:trPr>
          <w:trHeight w:val="20"/>
        </w:trPr>
        <w:tc>
          <w:tcPr>
            <w:tcW w:w="4634" w:type="dxa"/>
            <w:shd w:val="clear" w:color="auto" w:fill="auto"/>
          </w:tcPr>
          <w:p w14:paraId="5F2802FA" w14:textId="3134F6C4" w:rsidR="001B2FFE" w:rsidRPr="000462CF" w:rsidRDefault="001B2FFE" w:rsidP="001B2FFE">
            <w:pPr>
              <w:rPr>
                <w:rFonts w:ascii="Arial" w:hAnsi="Arial" w:cs="Arial"/>
                <w:color w:val="000000"/>
                <w:sz w:val="18"/>
                <w:szCs w:val="18"/>
                <w:lang w:val="en-US"/>
              </w:rPr>
            </w:pPr>
            <w:r w:rsidRPr="000462CF">
              <w:rPr>
                <w:rFonts w:ascii="Arial" w:hAnsi="Arial" w:cs="Arial"/>
                <w:color w:val="000000"/>
                <w:sz w:val="18"/>
                <w:szCs w:val="18"/>
                <w:lang w:val="en-US"/>
              </w:rPr>
              <w:t>Refund</w:t>
            </w:r>
            <w:r w:rsidRPr="000462CF">
              <w:rPr>
                <w:rFonts w:ascii="Arial" w:hAnsi="Arial" w:cs="Arial"/>
                <w:color w:val="000000"/>
                <w:sz w:val="18"/>
                <w:szCs w:val="18"/>
                <w:lang w:val="uk-UA"/>
              </w:rPr>
              <w:t xml:space="preserve"> </w:t>
            </w:r>
            <w:r w:rsidRPr="000462CF">
              <w:rPr>
                <w:rFonts w:ascii="Arial" w:hAnsi="Arial" w:cs="Arial"/>
                <w:color w:val="000000"/>
                <w:sz w:val="18"/>
                <w:szCs w:val="18"/>
                <w:lang w:val="en-US"/>
              </w:rPr>
              <w:t>of prepayments made</w:t>
            </w:r>
          </w:p>
        </w:tc>
        <w:tc>
          <w:tcPr>
            <w:tcW w:w="895" w:type="dxa"/>
            <w:shd w:val="clear" w:color="auto" w:fill="auto"/>
            <w:vAlign w:val="bottom"/>
          </w:tcPr>
          <w:p w14:paraId="1D070ABD" w14:textId="5A1B4575" w:rsidR="001B2FFE" w:rsidRPr="000462CF" w:rsidRDefault="001B2FFE" w:rsidP="001B2FFE">
            <w:pPr>
              <w:jc w:val="center"/>
              <w:rPr>
                <w:rFonts w:ascii="Arial" w:hAnsi="Arial" w:cs="Arial"/>
                <w:color w:val="000000"/>
                <w:sz w:val="18"/>
                <w:szCs w:val="18"/>
                <w:lang w:val="uk-UA"/>
              </w:rPr>
            </w:pPr>
            <w:r w:rsidRPr="000462CF">
              <w:rPr>
                <w:rFonts w:ascii="Arial" w:hAnsi="Arial" w:cs="Arial"/>
                <w:color w:val="000000"/>
                <w:sz w:val="18"/>
                <w:szCs w:val="18"/>
                <w:lang w:val="uk-UA"/>
              </w:rPr>
              <w:t>3020</w:t>
            </w:r>
          </w:p>
        </w:tc>
        <w:tc>
          <w:tcPr>
            <w:tcW w:w="2096" w:type="dxa"/>
            <w:vAlign w:val="bottom"/>
          </w:tcPr>
          <w:p w14:paraId="3233A6F0" w14:textId="3E78D9D9" w:rsidR="001B2FFE" w:rsidRPr="00764A3C" w:rsidRDefault="001B2FFE" w:rsidP="001B2FFE">
            <w:pPr>
              <w:tabs>
                <w:tab w:val="decimal" w:pos="1844"/>
              </w:tabs>
              <w:ind w:right="-102"/>
              <w:rPr>
                <w:rFonts w:ascii="Arial" w:hAnsi="Arial" w:cs="Arial"/>
                <w:color w:val="000000"/>
                <w:sz w:val="18"/>
                <w:szCs w:val="18"/>
                <w:lang w:val="uk-UA"/>
              </w:rPr>
            </w:pPr>
            <w:r w:rsidRPr="000462CF">
              <w:rPr>
                <w:rFonts w:ascii="Arial" w:hAnsi="Arial" w:cs="Arial"/>
                <w:color w:val="000000"/>
                <w:sz w:val="18"/>
                <w:szCs w:val="18"/>
              </w:rPr>
              <w:t>2,</w:t>
            </w:r>
            <w:r>
              <w:rPr>
                <w:rFonts w:ascii="Arial" w:hAnsi="Arial" w:cs="Arial"/>
                <w:color w:val="000000"/>
                <w:sz w:val="18"/>
                <w:szCs w:val="18"/>
                <w:lang w:val="uk-UA"/>
              </w:rPr>
              <w:t>390</w:t>
            </w:r>
          </w:p>
        </w:tc>
        <w:tc>
          <w:tcPr>
            <w:tcW w:w="2096" w:type="dxa"/>
            <w:shd w:val="clear" w:color="auto" w:fill="auto"/>
            <w:vAlign w:val="bottom"/>
          </w:tcPr>
          <w:p w14:paraId="02981A76" w14:textId="3D4A2C41" w:rsidR="001B2FFE" w:rsidRPr="000462CF" w:rsidRDefault="001B2FFE" w:rsidP="001B2FFE">
            <w:pPr>
              <w:tabs>
                <w:tab w:val="decimal" w:pos="1843"/>
              </w:tabs>
              <w:ind w:right="-71"/>
              <w:rPr>
                <w:rFonts w:ascii="Arial" w:hAnsi="Arial" w:cs="Arial"/>
                <w:color w:val="000000"/>
                <w:sz w:val="18"/>
                <w:szCs w:val="18"/>
              </w:rPr>
            </w:pPr>
            <w:r w:rsidRPr="000462CF">
              <w:rPr>
                <w:rFonts w:ascii="Arial" w:hAnsi="Arial" w:cs="Arial"/>
                <w:color w:val="000000"/>
                <w:sz w:val="18"/>
                <w:szCs w:val="18"/>
              </w:rPr>
              <w:t>2,481</w:t>
            </w:r>
          </w:p>
        </w:tc>
      </w:tr>
      <w:tr w:rsidR="001B2FFE" w:rsidRPr="000462CF" w14:paraId="591924C1" w14:textId="77777777" w:rsidTr="00F3464F">
        <w:trPr>
          <w:trHeight w:val="20"/>
        </w:trPr>
        <w:tc>
          <w:tcPr>
            <w:tcW w:w="4634" w:type="dxa"/>
            <w:shd w:val="clear" w:color="auto" w:fill="auto"/>
          </w:tcPr>
          <w:p w14:paraId="309ED90B" w14:textId="12054863" w:rsidR="001B2FFE" w:rsidRPr="000462CF" w:rsidRDefault="001B2FFE" w:rsidP="001B2FFE">
            <w:pPr>
              <w:rPr>
                <w:rFonts w:ascii="Arial" w:hAnsi="Arial" w:cs="Arial"/>
                <w:color w:val="000000"/>
                <w:sz w:val="18"/>
                <w:szCs w:val="18"/>
                <w:lang w:val="en-US"/>
              </w:rPr>
            </w:pPr>
            <w:proofErr w:type="spellStart"/>
            <w:r w:rsidRPr="000462CF">
              <w:rPr>
                <w:rFonts w:ascii="Arial" w:hAnsi="Arial" w:cs="Arial"/>
                <w:color w:val="000000"/>
                <w:sz w:val="18"/>
                <w:szCs w:val="18"/>
                <w:lang w:val="uk-UA"/>
              </w:rPr>
              <w:t>Interest</w:t>
            </w:r>
            <w:proofErr w:type="spellEnd"/>
            <w:r w:rsidRPr="000462CF">
              <w:rPr>
                <w:rFonts w:ascii="Arial" w:hAnsi="Arial" w:cs="Arial"/>
                <w:color w:val="000000"/>
                <w:sz w:val="18"/>
                <w:szCs w:val="18"/>
                <w:lang w:val="uk-UA"/>
              </w:rPr>
              <w:t xml:space="preserve"> </w:t>
            </w:r>
            <w:proofErr w:type="spellStart"/>
            <w:r w:rsidRPr="000462CF">
              <w:rPr>
                <w:rFonts w:ascii="Arial" w:hAnsi="Arial" w:cs="Arial"/>
                <w:color w:val="000000"/>
                <w:sz w:val="18"/>
                <w:szCs w:val="18"/>
                <w:lang w:val="uk-UA"/>
              </w:rPr>
              <w:t>income</w:t>
            </w:r>
            <w:proofErr w:type="spellEnd"/>
            <w:r w:rsidRPr="000462CF">
              <w:rPr>
                <w:rFonts w:ascii="Arial" w:hAnsi="Arial" w:cs="Arial"/>
                <w:color w:val="000000"/>
                <w:sz w:val="18"/>
                <w:szCs w:val="18"/>
                <w:lang w:val="uk-UA"/>
              </w:rPr>
              <w:t xml:space="preserve"> </w:t>
            </w:r>
            <w:proofErr w:type="spellStart"/>
            <w:r w:rsidRPr="000462CF">
              <w:rPr>
                <w:rFonts w:ascii="Arial" w:hAnsi="Arial" w:cs="Arial"/>
                <w:color w:val="000000"/>
                <w:sz w:val="18"/>
                <w:szCs w:val="18"/>
                <w:lang w:val="uk-UA"/>
              </w:rPr>
              <w:t>on</w:t>
            </w:r>
            <w:proofErr w:type="spellEnd"/>
            <w:r w:rsidRPr="000462CF">
              <w:rPr>
                <w:rFonts w:ascii="Arial" w:hAnsi="Arial" w:cs="Arial"/>
                <w:color w:val="000000"/>
                <w:sz w:val="18"/>
                <w:szCs w:val="18"/>
                <w:lang w:val="uk-UA"/>
              </w:rPr>
              <w:t xml:space="preserve"> </w:t>
            </w:r>
            <w:proofErr w:type="spellStart"/>
            <w:r w:rsidRPr="000462CF">
              <w:rPr>
                <w:rFonts w:ascii="Arial" w:hAnsi="Arial" w:cs="Arial"/>
                <w:color w:val="000000"/>
                <w:sz w:val="18"/>
                <w:szCs w:val="18"/>
                <w:lang w:val="uk-UA"/>
              </w:rPr>
              <w:t>current</w:t>
            </w:r>
            <w:proofErr w:type="spellEnd"/>
            <w:r w:rsidRPr="000462CF">
              <w:rPr>
                <w:rFonts w:ascii="Arial" w:hAnsi="Arial" w:cs="Arial"/>
                <w:color w:val="000000"/>
                <w:sz w:val="18"/>
                <w:szCs w:val="18"/>
                <w:lang w:val="uk-UA"/>
              </w:rPr>
              <w:t xml:space="preserve"> </w:t>
            </w:r>
            <w:r w:rsidRPr="000462CF">
              <w:rPr>
                <w:rFonts w:ascii="Arial" w:hAnsi="Arial" w:cs="Arial"/>
                <w:color w:val="000000"/>
                <w:sz w:val="18"/>
                <w:szCs w:val="18"/>
                <w:lang w:val="en-US"/>
              </w:rPr>
              <w:t xml:space="preserve">bank </w:t>
            </w:r>
            <w:proofErr w:type="spellStart"/>
            <w:r w:rsidRPr="000462CF">
              <w:rPr>
                <w:rFonts w:ascii="Arial" w:hAnsi="Arial" w:cs="Arial"/>
                <w:color w:val="000000"/>
                <w:sz w:val="18"/>
                <w:szCs w:val="18"/>
                <w:lang w:val="uk-UA"/>
              </w:rPr>
              <w:t>account</w:t>
            </w:r>
            <w:proofErr w:type="spellEnd"/>
            <w:r w:rsidRPr="000462CF">
              <w:rPr>
                <w:rFonts w:ascii="Arial" w:hAnsi="Arial" w:cs="Arial"/>
                <w:color w:val="000000"/>
                <w:sz w:val="18"/>
                <w:szCs w:val="18"/>
                <w:lang w:val="en-US"/>
              </w:rPr>
              <w:t>s</w:t>
            </w:r>
          </w:p>
        </w:tc>
        <w:tc>
          <w:tcPr>
            <w:tcW w:w="895" w:type="dxa"/>
            <w:shd w:val="clear" w:color="auto" w:fill="auto"/>
            <w:vAlign w:val="bottom"/>
          </w:tcPr>
          <w:p w14:paraId="58F9495F" w14:textId="53F5A98C" w:rsidR="001B2FFE" w:rsidRPr="000462CF" w:rsidRDefault="001B2FFE" w:rsidP="001B2FFE">
            <w:pPr>
              <w:jc w:val="center"/>
              <w:rPr>
                <w:rFonts w:ascii="Arial" w:hAnsi="Arial" w:cs="Arial"/>
                <w:color w:val="000000"/>
                <w:sz w:val="18"/>
                <w:szCs w:val="18"/>
                <w:lang w:val="uk-UA"/>
              </w:rPr>
            </w:pPr>
            <w:r w:rsidRPr="000462CF">
              <w:rPr>
                <w:rFonts w:ascii="Arial" w:hAnsi="Arial" w:cs="Arial"/>
                <w:color w:val="000000"/>
                <w:sz w:val="18"/>
                <w:szCs w:val="18"/>
                <w:lang w:val="uk-UA"/>
              </w:rPr>
              <w:t>3025</w:t>
            </w:r>
          </w:p>
        </w:tc>
        <w:tc>
          <w:tcPr>
            <w:tcW w:w="2096" w:type="dxa"/>
            <w:vAlign w:val="bottom"/>
          </w:tcPr>
          <w:p w14:paraId="6E809B33" w14:textId="015627C0" w:rsidR="001B2FFE" w:rsidRPr="00764A3C" w:rsidRDefault="001B2FFE" w:rsidP="001B2FFE">
            <w:pPr>
              <w:tabs>
                <w:tab w:val="decimal" w:pos="1844"/>
              </w:tabs>
              <w:ind w:right="-102"/>
              <w:rPr>
                <w:rFonts w:ascii="Arial" w:hAnsi="Arial" w:cs="Arial"/>
                <w:color w:val="000000"/>
                <w:sz w:val="18"/>
                <w:szCs w:val="18"/>
                <w:lang w:val="uk-UA"/>
              </w:rPr>
            </w:pPr>
            <w:r>
              <w:rPr>
                <w:rFonts w:ascii="Arial" w:hAnsi="Arial" w:cs="Arial"/>
                <w:color w:val="000000"/>
                <w:sz w:val="18"/>
                <w:szCs w:val="18"/>
                <w:lang w:val="uk-UA"/>
              </w:rPr>
              <w:t>10</w:t>
            </w:r>
            <w:r w:rsidRPr="000462CF">
              <w:rPr>
                <w:rFonts w:ascii="Arial" w:hAnsi="Arial" w:cs="Arial"/>
                <w:color w:val="000000"/>
                <w:sz w:val="18"/>
                <w:szCs w:val="18"/>
              </w:rPr>
              <w:t>,</w:t>
            </w:r>
            <w:r>
              <w:rPr>
                <w:rFonts w:ascii="Arial" w:hAnsi="Arial" w:cs="Arial"/>
                <w:color w:val="000000"/>
                <w:sz w:val="18"/>
                <w:szCs w:val="18"/>
                <w:lang w:val="uk-UA"/>
              </w:rPr>
              <w:t>219</w:t>
            </w:r>
          </w:p>
        </w:tc>
        <w:tc>
          <w:tcPr>
            <w:tcW w:w="2096" w:type="dxa"/>
            <w:shd w:val="clear" w:color="auto" w:fill="auto"/>
            <w:vAlign w:val="bottom"/>
          </w:tcPr>
          <w:p w14:paraId="56CEDDA0" w14:textId="613F99E2" w:rsidR="001B2FFE" w:rsidRPr="000462CF" w:rsidRDefault="001B2FFE" w:rsidP="001B2FFE">
            <w:pPr>
              <w:tabs>
                <w:tab w:val="decimal" w:pos="1843"/>
              </w:tabs>
              <w:ind w:right="-71"/>
              <w:rPr>
                <w:rFonts w:ascii="Arial" w:hAnsi="Arial" w:cs="Arial"/>
                <w:color w:val="000000"/>
                <w:sz w:val="18"/>
                <w:szCs w:val="18"/>
              </w:rPr>
            </w:pPr>
            <w:r w:rsidRPr="000462CF">
              <w:rPr>
                <w:rFonts w:ascii="Arial" w:hAnsi="Arial" w:cs="Arial"/>
                <w:color w:val="000000"/>
                <w:sz w:val="18"/>
                <w:szCs w:val="18"/>
              </w:rPr>
              <w:t>4,947</w:t>
            </w:r>
          </w:p>
        </w:tc>
      </w:tr>
      <w:tr w:rsidR="001B2FFE" w:rsidRPr="000462CF" w14:paraId="1B4E5805" w14:textId="77777777" w:rsidTr="00F3464F">
        <w:trPr>
          <w:trHeight w:val="20"/>
        </w:trPr>
        <w:tc>
          <w:tcPr>
            <w:tcW w:w="4634" w:type="dxa"/>
            <w:shd w:val="clear" w:color="auto" w:fill="auto"/>
          </w:tcPr>
          <w:p w14:paraId="34A3F3F4" w14:textId="43B57694" w:rsidR="001B2FFE" w:rsidRPr="000462CF" w:rsidRDefault="001B2FFE" w:rsidP="001B2FFE">
            <w:pPr>
              <w:rPr>
                <w:rFonts w:ascii="Arial" w:hAnsi="Arial" w:cs="Arial"/>
                <w:color w:val="000000"/>
                <w:sz w:val="18"/>
                <w:szCs w:val="18"/>
                <w:lang w:val="uk-UA"/>
              </w:rPr>
            </w:pPr>
            <w:proofErr w:type="spellStart"/>
            <w:r w:rsidRPr="000462CF">
              <w:rPr>
                <w:rFonts w:ascii="Arial" w:hAnsi="Arial" w:cs="Arial"/>
                <w:color w:val="000000"/>
                <w:sz w:val="18"/>
                <w:szCs w:val="18"/>
                <w:lang w:val="uk-UA"/>
              </w:rPr>
              <w:t>Proceeds</w:t>
            </w:r>
            <w:proofErr w:type="spellEnd"/>
            <w:r w:rsidRPr="000462CF">
              <w:rPr>
                <w:rFonts w:ascii="Arial" w:hAnsi="Arial" w:cs="Arial"/>
                <w:color w:val="000000"/>
                <w:sz w:val="18"/>
                <w:szCs w:val="18"/>
                <w:lang w:val="uk-UA"/>
              </w:rPr>
              <w:t xml:space="preserve"> </w:t>
            </w:r>
            <w:r w:rsidRPr="000462CF">
              <w:rPr>
                <w:rFonts w:ascii="Arial" w:hAnsi="Arial" w:cs="Arial"/>
                <w:color w:val="000000"/>
                <w:sz w:val="18"/>
                <w:szCs w:val="18"/>
                <w:lang w:val="en-US"/>
              </w:rPr>
              <w:t>of fines and</w:t>
            </w:r>
            <w:r w:rsidRPr="000462CF">
              <w:rPr>
                <w:rFonts w:ascii="Arial" w:hAnsi="Arial" w:cs="Arial"/>
                <w:color w:val="000000"/>
                <w:sz w:val="18"/>
                <w:szCs w:val="18"/>
                <w:lang w:val="uk-UA"/>
              </w:rPr>
              <w:t xml:space="preserve"> </w:t>
            </w:r>
            <w:proofErr w:type="spellStart"/>
            <w:r w:rsidRPr="000462CF">
              <w:rPr>
                <w:rFonts w:ascii="Arial" w:hAnsi="Arial" w:cs="Arial"/>
                <w:color w:val="000000"/>
                <w:sz w:val="18"/>
                <w:szCs w:val="18"/>
                <w:lang w:val="uk-UA"/>
              </w:rPr>
              <w:t>penalties</w:t>
            </w:r>
            <w:proofErr w:type="spellEnd"/>
          </w:p>
        </w:tc>
        <w:tc>
          <w:tcPr>
            <w:tcW w:w="895" w:type="dxa"/>
            <w:shd w:val="clear" w:color="auto" w:fill="auto"/>
            <w:vAlign w:val="bottom"/>
          </w:tcPr>
          <w:p w14:paraId="10D2AA71" w14:textId="5B120AE6" w:rsidR="001B2FFE" w:rsidRPr="000462CF" w:rsidRDefault="001B2FFE" w:rsidP="001B2FFE">
            <w:pPr>
              <w:jc w:val="center"/>
              <w:rPr>
                <w:rFonts w:ascii="Arial" w:hAnsi="Arial" w:cs="Arial"/>
                <w:color w:val="000000"/>
                <w:sz w:val="18"/>
                <w:szCs w:val="18"/>
              </w:rPr>
            </w:pPr>
            <w:r w:rsidRPr="000462CF">
              <w:rPr>
                <w:rFonts w:ascii="Arial" w:hAnsi="Arial" w:cs="Arial"/>
                <w:color w:val="000000"/>
                <w:sz w:val="18"/>
                <w:szCs w:val="18"/>
              </w:rPr>
              <w:t>3035</w:t>
            </w:r>
          </w:p>
        </w:tc>
        <w:tc>
          <w:tcPr>
            <w:tcW w:w="2096" w:type="dxa"/>
            <w:vAlign w:val="bottom"/>
          </w:tcPr>
          <w:p w14:paraId="7CE15982" w14:textId="5FFF6897" w:rsidR="001B2FFE" w:rsidRPr="00764A3C" w:rsidRDefault="001B2FFE" w:rsidP="001B2FFE">
            <w:pPr>
              <w:tabs>
                <w:tab w:val="decimal" w:pos="1844"/>
              </w:tabs>
              <w:ind w:right="-102"/>
              <w:rPr>
                <w:rFonts w:ascii="Arial" w:hAnsi="Arial" w:cs="Arial"/>
                <w:color w:val="000000"/>
                <w:sz w:val="18"/>
                <w:szCs w:val="18"/>
                <w:lang w:val="uk-UA"/>
              </w:rPr>
            </w:pPr>
            <w:r>
              <w:rPr>
                <w:rFonts w:ascii="Arial" w:hAnsi="Arial" w:cs="Arial"/>
                <w:color w:val="000000"/>
                <w:sz w:val="18"/>
                <w:szCs w:val="18"/>
                <w:lang w:val="uk-UA"/>
              </w:rPr>
              <w:t>499</w:t>
            </w:r>
          </w:p>
        </w:tc>
        <w:tc>
          <w:tcPr>
            <w:tcW w:w="2096" w:type="dxa"/>
            <w:shd w:val="clear" w:color="auto" w:fill="auto"/>
            <w:vAlign w:val="bottom"/>
          </w:tcPr>
          <w:p w14:paraId="6C33D3B9" w14:textId="645C46F7" w:rsidR="001B2FFE" w:rsidRPr="000462CF" w:rsidRDefault="001B2FFE" w:rsidP="001B2FFE">
            <w:pPr>
              <w:tabs>
                <w:tab w:val="decimal" w:pos="1843"/>
              </w:tabs>
              <w:ind w:right="-71"/>
              <w:rPr>
                <w:rFonts w:ascii="Arial" w:hAnsi="Arial" w:cs="Arial"/>
                <w:color w:val="000000"/>
                <w:sz w:val="18"/>
                <w:szCs w:val="18"/>
              </w:rPr>
            </w:pPr>
            <w:r w:rsidRPr="000462CF">
              <w:rPr>
                <w:rFonts w:ascii="Arial" w:hAnsi="Arial" w:cs="Arial"/>
                <w:color w:val="000000"/>
                <w:sz w:val="18"/>
                <w:szCs w:val="18"/>
              </w:rPr>
              <w:t>961</w:t>
            </w:r>
          </w:p>
        </w:tc>
      </w:tr>
      <w:tr w:rsidR="001B2FFE" w:rsidRPr="000462CF" w14:paraId="3DF9E40F" w14:textId="77777777" w:rsidTr="00F3464F">
        <w:trPr>
          <w:trHeight w:val="20"/>
        </w:trPr>
        <w:tc>
          <w:tcPr>
            <w:tcW w:w="4634" w:type="dxa"/>
            <w:shd w:val="clear" w:color="auto" w:fill="auto"/>
          </w:tcPr>
          <w:p w14:paraId="27937C61" w14:textId="2392E48F" w:rsidR="001B2FFE" w:rsidRPr="000462CF" w:rsidRDefault="001B2FFE" w:rsidP="001B2FFE">
            <w:pPr>
              <w:rPr>
                <w:rFonts w:ascii="Arial" w:hAnsi="Arial" w:cs="Arial"/>
                <w:color w:val="000000"/>
                <w:sz w:val="18"/>
                <w:szCs w:val="18"/>
                <w:lang w:val="uk-UA"/>
              </w:rPr>
            </w:pPr>
            <w:proofErr w:type="spellStart"/>
            <w:r w:rsidRPr="000462CF">
              <w:rPr>
                <w:rFonts w:ascii="Arial" w:hAnsi="Arial" w:cs="Arial"/>
                <w:color w:val="000000"/>
                <w:sz w:val="18"/>
                <w:szCs w:val="18"/>
                <w:lang w:val="uk-UA"/>
              </w:rPr>
              <w:t>Proceeds</w:t>
            </w:r>
            <w:proofErr w:type="spellEnd"/>
            <w:r w:rsidRPr="000462CF">
              <w:rPr>
                <w:rFonts w:ascii="Arial" w:hAnsi="Arial" w:cs="Arial"/>
                <w:color w:val="000000"/>
                <w:sz w:val="18"/>
                <w:szCs w:val="18"/>
                <w:lang w:val="uk-UA"/>
              </w:rPr>
              <w:t xml:space="preserve"> </w:t>
            </w:r>
            <w:proofErr w:type="spellStart"/>
            <w:r w:rsidRPr="000462CF">
              <w:rPr>
                <w:rFonts w:ascii="Arial" w:hAnsi="Arial" w:cs="Arial"/>
                <w:color w:val="000000"/>
                <w:sz w:val="18"/>
                <w:szCs w:val="18"/>
                <w:lang w:val="uk-UA"/>
              </w:rPr>
              <w:t>from</w:t>
            </w:r>
            <w:proofErr w:type="spellEnd"/>
            <w:r w:rsidRPr="000462CF">
              <w:rPr>
                <w:rFonts w:ascii="Arial" w:hAnsi="Arial" w:cs="Arial"/>
                <w:color w:val="000000"/>
                <w:sz w:val="18"/>
                <w:szCs w:val="18"/>
                <w:lang w:val="uk-UA"/>
              </w:rPr>
              <w:t xml:space="preserve"> </w:t>
            </w:r>
            <w:proofErr w:type="spellStart"/>
            <w:r w:rsidRPr="000462CF">
              <w:rPr>
                <w:rFonts w:ascii="Arial" w:hAnsi="Arial" w:cs="Arial"/>
                <w:color w:val="000000"/>
                <w:sz w:val="18"/>
                <w:szCs w:val="18"/>
                <w:lang w:val="uk-UA"/>
              </w:rPr>
              <w:t>operating</w:t>
            </w:r>
            <w:proofErr w:type="spellEnd"/>
            <w:r w:rsidRPr="000462CF">
              <w:rPr>
                <w:rFonts w:ascii="Arial" w:hAnsi="Arial" w:cs="Arial"/>
                <w:color w:val="000000"/>
                <w:sz w:val="18"/>
                <w:szCs w:val="18"/>
                <w:lang w:val="uk-UA"/>
              </w:rPr>
              <w:t xml:space="preserve"> </w:t>
            </w:r>
            <w:proofErr w:type="spellStart"/>
            <w:r w:rsidRPr="000462CF">
              <w:rPr>
                <w:rFonts w:ascii="Arial" w:hAnsi="Arial" w:cs="Arial"/>
                <w:color w:val="000000"/>
                <w:sz w:val="18"/>
                <w:szCs w:val="18"/>
                <w:lang w:val="uk-UA"/>
              </w:rPr>
              <w:t>lease</w:t>
            </w:r>
            <w:proofErr w:type="spellEnd"/>
          </w:p>
        </w:tc>
        <w:tc>
          <w:tcPr>
            <w:tcW w:w="895" w:type="dxa"/>
            <w:shd w:val="clear" w:color="auto" w:fill="auto"/>
            <w:vAlign w:val="bottom"/>
          </w:tcPr>
          <w:p w14:paraId="6017506E" w14:textId="4B738921" w:rsidR="001B2FFE" w:rsidRPr="000462CF" w:rsidRDefault="001B2FFE" w:rsidP="001B2FFE">
            <w:pPr>
              <w:jc w:val="center"/>
              <w:rPr>
                <w:rFonts w:ascii="Arial" w:hAnsi="Arial" w:cs="Arial"/>
                <w:color w:val="000000"/>
                <w:sz w:val="18"/>
                <w:szCs w:val="18"/>
              </w:rPr>
            </w:pPr>
            <w:r w:rsidRPr="000462CF">
              <w:rPr>
                <w:rFonts w:ascii="Arial" w:hAnsi="Arial" w:cs="Arial"/>
                <w:color w:val="000000"/>
                <w:sz w:val="18"/>
                <w:szCs w:val="18"/>
              </w:rPr>
              <w:t>3040</w:t>
            </w:r>
          </w:p>
        </w:tc>
        <w:tc>
          <w:tcPr>
            <w:tcW w:w="2096" w:type="dxa"/>
            <w:vAlign w:val="bottom"/>
          </w:tcPr>
          <w:p w14:paraId="797578D4" w14:textId="431B50F7" w:rsidR="001B2FFE" w:rsidRPr="00764A3C" w:rsidRDefault="001B2FFE" w:rsidP="001B2FFE">
            <w:pPr>
              <w:tabs>
                <w:tab w:val="decimal" w:pos="1844"/>
              </w:tabs>
              <w:ind w:right="-102"/>
              <w:rPr>
                <w:rFonts w:ascii="Arial" w:hAnsi="Arial" w:cs="Arial"/>
                <w:color w:val="000000"/>
                <w:sz w:val="18"/>
                <w:szCs w:val="18"/>
                <w:lang w:val="uk-UA"/>
              </w:rPr>
            </w:pPr>
            <w:r>
              <w:rPr>
                <w:rFonts w:ascii="Arial" w:hAnsi="Arial" w:cs="Arial"/>
                <w:color w:val="000000"/>
                <w:sz w:val="18"/>
                <w:szCs w:val="18"/>
                <w:lang w:val="uk-UA"/>
              </w:rPr>
              <w:t>2,205</w:t>
            </w:r>
          </w:p>
        </w:tc>
        <w:tc>
          <w:tcPr>
            <w:tcW w:w="2096" w:type="dxa"/>
            <w:shd w:val="clear" w:color="auto" w:fill="auto"/>
            <w:vAlign w:val="bottom"/>
          </w:tcPr>
          <w:p w14:paraId="2AA95A4C" w14:textId="09FDE867" w:rsidR="001B2FFE" w:rsidRPr="000462CF" w:rsidRDefault="001B2FFE" w:rsidP="001B2FFE">
            <w:pPr>
              <w:tabs>
                <w:tab w:val="decimal" w:pos="1843"/>
              </w:tabs>
              <w:ind w:right="-71"/>
              <w:rPr>
                <w:rFonts w:ascii="Arial" w:hAnsi="Arial" w:cs="Arial"/>
                <w:color w:val="000000"/>
                <w:sz w:val="18"/>
                <w:szCs w:val="18"/>
              </w:rPr>
            </w:pPr>
            <w:r w:rsidRPr="000462CF">
              <w:rPr>
                <w:rFonts w:ascii="Arial" w:hAnsi="Arial" w:cs="Arial"/>
                <w:color w:val="000000"/>
                <w:sz w:val="18"/>
                <w:szCs w:val="18"/>
              </w:rPr>
              <w:t>16</w:t>
            </w:r>
          </w:p>
        </w:tc>
      </w:tr>
      <w:tr w:rsidR="001B2FFE" w:rsidRPr="000462CF" w14:paraId="40095CB1" w14:textId="77777777" w:rsidTr="00F3464F">
        <w:trPr>
          <w:trHeight w:val="20"/>
        </w:trPr>
        <w:tc>
          <w:tcPr>
            <w:tcW w:w="4634" w:type="dxa"/>
            <w:shd w:val="clear" w:color="auto" w:fill="auto"/>
            <w:hideMark/>
          </w:tcPr>
          <w:p w14:paraId="36AEF41C" w14:textId="48BAF7A7" w:rsidR="001B2FFE" w:rsidRPr="000462CF" w:rsidRDefault="001B2FFE" w:rsidP="001B2FFE">
            <w:pPr>
              <w:rPr>
                <w:rFonts w:ascii="Arial" w:hAnsi="Arial" w:cs="Arial"/>
                <w:color w:val="000000"/>
                <w:sz w:val="18"/>
                <w:szCs w:val="18"/>
                <w:lang w:val="uk-UA"/>
              </w:rPr>
            </w:pPr>
            <w:proofErr w:type="spellStart"/>
            <w:r w:rsidRPr="000462CF">
              <w:rPr>
                <w:rFonts w:ascii="Arial" w:hAnsi="Arial" w:cs="Arial"/>
                <w:color w:val="000000"/>
                <w:sz w:val="18"/>
                <w:szCs w:val="18"/>
                <w:lang w:val="uk-UA"/>
              </w:rPr>
              <w:t>Other</w:t>
            </w:r>
            <w:proofErr w:type="spellEnd"/>
            <w:r w:rsidRPr="000462CF">
              <w:rPr>
                <w:rFonts w:ascii="Arial" w:hAnsi="Arial" w:cs="Arial"/>
                <w:color w:val="000000"/>
                <w:sz w:val="18"/>
                <w:szCs w:val="18"/>
                <w:lang w:val="uk-UA"/>
              </w:rPr>
              <w:t xml:space="preserve"> </w:t>
            </w:r>
            <w:r w:rsidRPr="000462CF">
              <w:rPr>
                <w:rFonts w:ascii="Arial" w:hAnsi="Arial" w:cs="Arial"/>
                <w:color w:val="000000"/>
                <w:sz w:val="18"/>
                <w:szCs w:val="18"/>
                <w:lang w:val="en-US"/>
              </w:rPr>
              <w:t>inflows</w:t>
            </w:r>
          </w:p>
        </w:tc>
        <w:tc>
          <w:tcPr>
            <w:tcW w:w="895" w:type="dxa"/>
            <w:shd w:val="clear" w:color="auto" w:fill="auto"/>
            <w:vAlign w:val="bottom"/>
            <w:hideMark/>
          </w:tcPr>
          <w:p w14:paraId="70D795C9" w14:textId="54B81129" w:rsidR="001B2FFE" w:rsidRPr="000462CF" w:rsidRDefault="001B2FFE" w:rsidP="001B2FFE">
            <w:pPr>
              <w:jc w:val="center"/>
              <w:rPr>
                <w:rFonts w:ascii="Arial" w:hAnsi="Arial" w:cs="Arial"/>
                <w:color w:val="000000"/>
                <w:sz w:val="18"/>
                <w:szCs w:val="18"/>
                <w:lang w:val="uk-UA"/>
              </w:rPr>
            </w:pPr>
            <w:r w:rsidRPr="000462CF">
              <w:rPr>
                <w:rFonts w:ascii="Arial" w:hAnsi="Arial" w:cs="Arial"/>
                <w:color w:val="000000"/>
                <w:sz w:val="18"/>
                <w:szCs w:val="18"/>
                <w:lang w:val="uk-UA"/>
              </w:rPr>
              <w:t>3095</w:t>
            </w:r>
          </w:p>
        </w:tc>
        <w:tc>
          <w:tcPr>
            <w:tcW w:w="2096" w:type="dxa"/>
            <w:vAlign w:val="bottom"/>
          </w:tcPr>
          <w:p w14:paraId="199A2207" w14:textId="6CC974A2" w:rsidR="001B2FFE" w:rsidRPr="00764A3C" w:rsidRDefault="001B2FFE" w:rsidP="001B2FFE">
            <w:pPr>
              <w:tabs>
                <w:tab w:val="decimal" w:pos="1844"/>
              </w:tabs>
              <w:ind w:right="-102"/>
              <w:rPr>
                <w:rFonts w:ascii="Arial" w:hAnsi="Arial" w:cs="Arial"/>
                <w:color w:val="000000"/>
                <w:sz w:val="18"/>
                <w:szCs w:val="18"/>
                <w:lang w:val="uk-UA"/>
              </w:rPr>
            </w:pPr>
            <w:r>
              <w:rPr>
                <w:rFonts w:ascii="Arial" w:hAnsi="Arial" w:cs="Arial"/>
                <w:color w:val="000000"/>
                <w:sz w:val="18"/>
                <w:szCs w:val="18"/>
                <w:lang w:val="uk-UA"/>
              </w:rPr>
              <w:t>61,709</w:t>
            </w:r>
          </w:p>
        </w:tc>
        <w:tc>
          <w:tcPr>
            <w:tcW w:w="2096" w:type="dxa"/>
            <w:shd w:val="clear" w:color="auto" w:fill="auto"/>
            <w:vAlign w:val="bottom"/>
          </w:tcPr>
          <w:p w14:paraId="4918307F" w14:textId="078C540E" w:rsidR="001B2FFE" w:rsidRPr="000462CF" w:rsidRDefault="006B5192" w:rsidP="001B2FFE">
            <w:pPr>
              <w:tabs>
                <w:tab w:val="decimal" w:pos="1843"/>
              </w:tabs>
              <w:ind w:right="-71"/>
              <w:rPr>
                <w:rFonts w:ascii="Arial" w:hAnsi="Arial" w:cs="Arial"/>
                <w:color w:val="000000"/>
                <w:sz w:val="18"/>
                <w:szCs w:val="18"/>
              </w:rPr>
            </w:pPr>
            <w:r w:rsidRPr="000462CF">
              <w:rPr>
                <w:rFonts w:ascii="Arial" w:hAnsi="Arial" w:cs="Arial"/>
                <w:sz w:val="18"/>
                <w:szCs w:val="18"/>
                <w:lang w:eastAsia="ru-RU"/>
              </w:rPr>
              <w:t>–</w:t>
            </w:r>
          </w:p>
        </w:tc>
      </w:tr>
      <w:tr w:rsidR="001B2FFE" w:rsidRPr="000462CF" w14:paraId="0ED63F7E" w14:textId="77777777" w:rsidTr="00F3464F">
        <w:trPr>
          <w:trHeight w:val="494"/>
        </w:trPr>
        <w:tc>
          <w:tcPr>
            <w:tcW w:w="4634" w:type="dxa"/>
            <w:shd w:val="clear" w:color="auto" w:fill="auto"/>
            <w:vAlign w:val="center"/>
            <w:hideMark/>
          </w:tcPr>
          <w:p w14:paraId="4235C300" w14:textId="495361A1" w:rsidR="001B2FFE" w:rsidRPr="000462CF" w:rsidRDefault="001B2FFE" w:rsidP="001B2FFE">
            <w:pPr>
              <w:rPr>
                <w:rFonts w:ascii="Arial" w:hAnsi="Arial" w:cs="Arial"/>
                <w:color w:val="000000"/>
                <w:sz w:val="18"/>
                <w:szCs w:val="18"/>
                <w:lang w:val="uk-UA"/>
              </w:rPr>
            </w:pPr>
            <w:r w:rsidRPr="000462CF">
              <w:rPr>
                <w:rFonts w:ascii="Arial" w:hAnsi="Arial" w:cs="Arial"/>
                <w:color w:val="000000"/>
                <w:sz w:val="18"/>
                <w:szCs w:val="18"/>
                <w:lang w:val="en-US"/>
              </w:rPr>
              <w:t>Cash outflows on</w:t>
            </w:r>
            <w:r w:rsidRPr="000462CF">
              <w:rPr>
                <w:rFonts w:ascii="Arial" w:hAnsi="Arial" w:cs="Arial"/>
                <w:color w:val="000000"/>
                <w:sz w:val="18"/>
                <w:szCs w:val="18"/>
                <w:lang w:val="uk-UA"/>
              </w:rPr>
              <w:t>:</w:t>
            </w:r>
          </w:p>
          <w:p w14:paraId="2386A288" w14:textId="67BB8AFF" w:rsidR="001B2FFE" w:rsidRPr="000462CF" w:rsidRDefault="001B2FFE" w:rsidP="001B2FFE">
            <w:pPr>
              <w:rPr>
                <w:rFonts w:ascii="Arial" w:hAnsi="Arial" w:cs="Arial"/>
                <w:color w:val="000000"/>
                <w:sz w:val="18"/>
                <w:szCs w:val="18"/>
                <w:lang w:val="uk-UA"/>
              </w:rPr>
            </w:pPr>
            <w:r w:rsidRPr="000462CF">
              <w:rPr>
                <w:rFonts w:ascii="Arial" w:hAnsi="Arial" w:cs="Arial"/>
                <w:color w:val="000000"/>
                <w:sz w:val="18"/>
                <w:szCs w:val="18"/>
                <w:lang w:val="en-US"/>
              </w:rPr>
              <w:t>Purchase of g</w:t>
            </w:r>
            <w:proofErr w:type="spellStart"/>
            <w:r w:rsidRPr="000462CF">
              <w:rPr>
                <w:rFonts w:ascii="Arial" w:hAnsi="Arial" w:cs="Arial"/>
                <w:color w:val="000000"/>
                <w:sz w:val="18"/>
                <w:szCs w:val="18"/>
                <w:lang w:val="uk-UA"/>
              </w:rPr>
              <w:t>oods</w:t>
            </w:r>
            <w:proofErr w:type="spellEnd"/>
            <w:r w:rsidRPr="000462CF">
              <w:rPr>
                <w:rFonts w:ascii="Arial" w:hAnsi="Arial" w:cs="Arial"/>
                <w:color w:val="000000"/>
                <w:sz w:val="18"/>
                <w:szCs w:val="18"/>
                <w:lang w:val="uk-UA"/>
              </w:rPr>
              <w:t xml:space="preserve"> </w:t>
            </w:r>
            <w:r w:rsidRPr="000462CF">
              <w:rPr>
                <w:rFonts w:ascii="Arial" w:hAnsi="Arial" w:cs="Arial"/>
                <w:color w:val="000000"/>
                <w:sz w:val="18"/>
                <w:szCs w:val="18"/>
                <w:lang w:val="en-US"/>
              </w:rPr>
              <w:t>and</w:t>
            </w:r>
            <w:r w:rsidRPr="000462CF">
              <w:rPr>
                <w:rFonts w:ascii="Arial" w:hAnsi="Arial" w:cs="Arial"/>
                <w:color w:val="000000"/>
                <w:sz w:val="18"/>
                <w:szCs w:val="18"/>
                <w:lang w:val="uk-UA"/>
              </w:rPr>
              <w:t xml:space="preserve"> </w:t>
            </w:r>
            <w:proofErr w:type="spellStart"/>
            <w:r w:rsidRPr="000462CF">
              <w:rPr>
                <w:rFonts w:ascii="Arial" w:hAnsi="Arial" w:cs="Arial"/>
                <w:color w:val="000000"/>
                <w:sz w:val="18"/>
                <w:szCs w:val="18"/>
                <w:lang w:val="uk-UA"/>
              </w:rPr>
              <w:t>services</w:t>
            </w:r>
            <w:proofErr w:type="spellEnd"/>
          </w:p>
        </w:tc>
        <w:tc>
          <w:tcPr>
            <w:tcW w:w="895" w:type="dxa"/>
            <w:shd w:val="clear" w:color="auto" w:fill="auto"/>
            <w:noWrap/>
            <w:vAlign w:val="bottom"/>
            <w:hideMark/>
          </w:tcPr>
          <w:p w14:paraId="7F15F27A" w14:textId="5ECC4F51" w:rsidR="001B2FFE" w:rsidRPr="000462CF" w:rsidRDefault="001B2FFE" w:rsidP="001B2FFE">
            <w:pPr>
              <w:jc w:val="center"/>
              <w:rPr>
                <w:rFonts w:ascii="Arial" w:hAnsi="Arial" w:cs="Arial"/>
                <w:color w:val="000000"/>
                <w:sz w:val="18"/>
                <w:szCs w:val="18"/>
                <w:lang w:val="uk-UA"/>
              </w:rPr>
            </w:pPr>
            <w:r w:rsidRPr="000462CF">
              <w:rPr>
                <w:rFonts w:ascii="Arial" w:hAnsi="Arial" w:cs="Arial"/>
                <w:color w:val="000000"/>
                <w:sz w:val="18"/>
                <w:szCs w:val="18"/>
                <w:lang w:val="uk-UA"/>
              </w:rPr>
              <w:t>3100</w:t>
            </w:r>
          </w:p>
        </w:tc>
        <w:tc>
          <w:tcPr>
            <w:tcW w:w="2096" w:type="dxa"/>
            <w:vAlign w:val="bottom"/>
          </w:tcPr>
          <w:p w14:paraId="08041F92" w14:textId="1F9414A0" w:rsidR="001B2FFE" w:rsidRPr="000462CF" w:rsidRDefault="001B2FFE" w:rsidP="001B2FFE">
            <w:pPr>
              <w:tabs>
                <w:tab w:val="decimal" w:pos="1844"/>
              </w:tabs>
              <w:ind w:right="-102"/>
              <w:rPr>
                <w:rFonts w:ascii="Arial" w:hAnsi="Arial" w:cs="Arial"/>
                <w:color w:val="000000"/>
                <w:sz w:val="18"/>
                <w:szCs w:val="18"/>
              </w:rPr>
            </w:pPr>
            <w:r w:rsidRPr="000462CF">
              <w:rPr>
                <w:rFonts w:ascii="Arial" w:hAnsi="Arial" w:cs="Arial"/>
                <w:color w:val="000000"/>
                <w:sz w:val="18"/>
                <w:szCs w:val="18"/>
                <w:lang w:val="ru-RU"/>
              </w:rPr>
              <w:t>(</w:t>
            </w:r>
            <w:r>
              <w:rPr>
                <w:rFonts w:ascii="Arial" w:hAnsi="Arial" w:cs="Arial"/>
                <w:color w:val="000000"/>
                <w:sz w:val="18"/>
                <w:szCs w:val="18"/>
                <w:lang w:val="uk-UA"/>
              </w:rPr>
              <w:t>9</w:t>
            </w:r>
            <w:r w:rsidRPr="000462CF">
              <w:rPr>
                <w:rFonts w:ascii="Arial" w:hAnsi="Arial" w:cs="Arial"/>
                <w:color w:val="000000"/>
                <w:sz w:val="18"/>
                <w:szCs w:val="18"/>
              </w:rPr>
              <w:t>,</w:t>
            </w:r>
            <w:r>
              <w:rPr>
                <w:rFonts w:ascii="Arial" w:hAnsi="Arial" w:cs="Arial"/>
                <w:color w:val="000000"/>
                <w:sz w:val="18"/>
                <w:szCs w:val="18"/>
                <w:lang w:val="uk-UA"/>
              </w:rPr>
              <w:t>851</w:t>
            </w:r>
            <w:r w:rsidRPr="000462CF">
              <w:rPr>
                <w:rFonts w:ascii="Arial" w:hAnsi="Arial" w:cs="Arial"/>
                <w:color w:val="000000"/>
                <w:sz w:val="18"/>
                <w:szCs w:val="18"/>
              </w:rPr>
              <w:t>,</w:t>
            </w:r>
            <w:r>
              <w:rPr>
                <w:rFonts w:ascii="Arial" w:hAnsi="Arial" w:cs="Arial"/>
                <w:color w:val="000000"/>
                <w:sz w:val="18"/>
                <w:szCs w:val="18"/>
                <w:lang w:val="uk-UA"/>
              </w:rPr>
              <w:t>849</w:t>
            </w:r>
            <w:r w:rsidRPr="000462CF">
              <w:rPr>
                <w:rFonts w:ascii="Arial" w:hAnsi="Arial" w:cs="Arial"/>
                <w:color w:val="000000"/>
                <w:sz w:val="18"/>
                <w:szCs w:val="18"/>
                <w:lang w:val="ru-RU"/>
              </w:rPr>
              <w:t>)</w:t>
            </w:r>
          </w:p>
        </w:tc>
        <w:tc>
          <w:tcPr>
            <w:tcW w:w="2096" w:type="dxa"/>
            <w:shd w:val="clear" w:color="auto" w:fill="auto"/>
            <w:vAlign w:val="bottom"/>
          </w:tcPr>
          <w:p w14:paraId="213BD139" w14:textId="2BE86D32" w:rsidR="001B2FFE" w:rsidRPr="000462CF" w:rsidRDefault="001B2FFE" w:rsidP="001B2FFE">
            <w:pPr>
              <w:tabs>
                <w:tab w:val="decimal" w:pos="1843"/>
              </w:tabs>
              <w:ind w:right="-71"/>
              <w:rPr>
                <w:rFonts w:ascii="Arial" w:hAnsi="Arial" w:cs="Arial"/>
                <w:color w:val="000000"/>
                <w:sz w:val="18"/>
                <w:szCs w:val="18"/>
              </w:rPr>
            </w:pPr>
            <w:r w:rsidRPr="000462CF">
              <w:rPr>
                <w:rFonts w:ascii="Arial" w:hAnsi="Arial" w:cs="Arial"/>
                <w:color w:val="000000"/>
                <w:sz w:val="18"/>
                <w:szCs w:val="18"/>
                <w:lang w:val="ru-RU"/>
              </w:rPr>
              <w:t>(</w:t>
            </w:r>
            <w:r w:rsidRPr="000462CF">
              <w:rPr>
                <w:rFonts w:ascii="Arial" w:hAnsi="Arial" w:cs="Arial"/>
                <w:color w:val="000000"/>
                <w:sz w:val="18"/>
                <w:szCs w:val="18"/>
              </w:rPr>
              <w:t>6,421,950</w:t>
            </w:r>
            <w:r w:rsidRPr="000462CF">
              <w:rPr>
                <w:rFonts w:ascii="Arial" w:hAnsi="Arial" w:cs="Arial"/>
                <w:color w:val="000000"/>
                <w:sz w:val="18"/>
                <w:szCs w:val="18"/>
                <w:lang w:val="ru-RU"/>
              </w:rPr>
              <w:t>)</w:t>
            </w:r>
          </w:p>
        </w:tc>
      </w:tr>
      <w:tr w:rsidR="001B2FFE" w:rsidRPr="000462CF" w14:paraId="4E8E2708" w14:textId="77777777" w:rsidTr="00F3464F">
        <w:trPr>
          <w:trHeight w:val="20"/>
        </w:trPr>
        <w:tc>
          <w:tcPr>
            <w:tcW w:w="4634" w:type="dxa"/>
            <w:shd w:val="clear" w:color="auto" w:fill="auto"/>
            <w:hideMark/>
          </w:tcPr>
          <w:p w14:paraId="4C4E78B3" w14:textId="722D7806" w:rsidR="001B2FFE" w:rsidRPr="000462CF" w:rsidRDefault="001B2FFE" w:rsidP="001B2FFE">
            <w:pPr>
              <w:rPr>
                <w:rFonts w:ascii="Arial" w:hAnsi="Arial" w:cs="Arial"/>
                <w:color w:val="000000"/>
                <w:sz w:val="18"/>
                <w:szCs w:val="18"/>
                <w:lang w:val="en-US"/>
              </w:rPr>
            </w:pPr>
            <w:r w:rsidRPr="000462CF">
              <w:rPr>
                <w:rFonts w:ascii="Arial" w:hAnsi="Arial" w:cs="Arial"/>
                <w:color w:val="000000"/>
                <w:sz w:val="18"/>
                <w:szCs w:val="18"/>
                <w:lang w:val="en-US"/>
              </w:rPr>
              <w:t>Payroll</w:t>
            </w:r>
          </w:p>
        </w:tc>
        <w:tc>
          <w:tcPr>
            <w:tcW w:w="895" w:type="dxa"/>
            <w:shd w:val="clear" w:color="auto" w:fill="auto"/>
            <w:vAlign w:val="bottom"/>
            <w:hideMark/>
          </w:tcPr>
          <w:p w14:paraId="79794025" w14:textId="5EDA8DD9" w:rsidR="001B2FFE" w:rsidRPr="000462CF" w:rsidRDefault="001B2FFE" w:rsidP="001B2FFE">
            <w:pPr>
              <w:jc w:val="center"/>
              <w:rPr>
                <w:rFonts w:ascii="Arial" w:hAnsi="Arial" w:cs="Arial"/>
                <w:color w:val="000000"/>
                <w:sz w:val="18"/>
                <w:szCs w:val="18"/>
                <w:lang w:val="uk-UA"/>
              </w:rPr>
            </w:pPr>
            <w:r w:rsidRPr="000462CF">
              <w:rPr>
                <w:rFonts w:ascii="Arial" w:hAnsi="Arial" w:cs="Arial"/>
                <w:color w:val="000000"/>
                <w:sz w:val="18"/>
                <w:szCs w:val="18"/>
                <w:lang w:val="uk-UA"/>
              </w:rPr>
              <w:t>3105</w:t>
            </w:r>
          </w:p>
        </w:tc>
        <w:tc>
          <w:tcPr>
            <w:tcW w:w="2096" w:type="dxa"/>
            <w:vAlign w:val="bottom"/>
          </w:tcPr>
          <w:p w14:paraId="3B9EB278" w14:textId="5A2A1409" w:rsidR="001B2FFE" w:rsidRPr="000462CF" w:rsidRDefault="001B2FFE" w:rsidP="001B2FFE">
            <w:pPr>
              <w:tabs>
                <w:tab w:val="decimal" w:pos="1844"/>
              </w:tabs>
              <w:ind w:right="-102"/>
              <w:rPr>
                <w:rFonts w:ascii="Arial" w:hAnsi="Arial" w:cs="Arial"/>
                <w:color w:val="000000"/>
                <w:sz w:val="18"/>
                <w:szCs w:val="18"/>
              </w:rPr>
            </w:pPr>
            <w:r w:rsidRPr="000462CF">
              <w:rPr>
                <w:rFonts w:ascii="Arial" w:hAnsi="Arial" w:cs="Arial"/>
                <w:color w:val="000000"/>
                <w:sz w:val="18"/>
                <w:szCs w:val="18"/>
                <w:lang w:val="ru-RU"/>
              </w:rPr>
              <w:t>(</w:t>
            </w:r>
            <w:r>
              <w:rPr>
                <w:rFonts w:ascii="Arial" w:hAnsi="Arial" w:cs="Arial"/>
                <w:color w:val="000000"/>
                <w:sz w:val="18"/>
                <w:szCs w:val="18"/>
                <w:lang w:val="uk-UA"/>
              </w:rPr>
              <w:t>129</w:t>
            </w:r>
            <w:r w:rsidRPr="000462CF">
              <w:rPr>
                <w:rFonts w:ascii="Arial" w:hAnsi="Arial" w:cs="Arial"/>
                <w:color w:val="000000"/>
                <w:sz w:val="18"/>
                <w:szCs w:val="18"/>
              </w:rPr>
              <w:t>,</w:t>
            </w:r>
            <w:r>
              <w:rPr>
                <w:rFonts w:ascii="Arial" w:hAnsi="Arial" w:cs="Arial"/>
                <w:color w:val="000000"/>
                <w:sz w:val="18"/>
                <w:szCs w:val="18"/>
                <w:lang w:val="uk-UA"/>
              </w:rPr>
              <w:t>494</w:t>
            </w:r>
            <w:r w:rsidRPr="000462CF">
              <w:rPr>
                <w:rFonts w:ascii="Arial" w:hAnsi="Arial" w:cs="Arial"/>
                <w:color w:val="000000"/>
                <w:sz w:val="18"/>
                <w:szCs w:val="18"/>
                <w:lang w:val="ru-RU"/>
              </w:rPr>
              <w:t>)</w:t>
            </w:r>
          </w:p>
        </w:tc>
        <w:tc>
          <w:tcPr>
            <w:tcW w:w="2096" w:type="dxa"/>
            <w:shd w:val="clear" w:color="auto" w:fill="auto"/>
            <w:vAlign w:val="bottom"/>
          </w:tcPr>
          <w:p w14:paraId="52317624" w14:textId="6F4FE0B5" w:rsidR="001B2FFE" w:rsidRPr="000462CF" w:rsidRDefault="001B2FFE" w:rsidP="001B2FFE">
            <w:pPr>
              <w:tabs>
                <w:tab w:val="decimal" w:pos="1843"/>
              </w:tabs>
              <w:ind w:right="-71"/>
              <w:rPr>
                <w:rFonts w:ascii="Arial" w:hAnsi="Arial" w:cs="Arial"/>
                <w:color w:val="000000"/>
                <w:sz w:val="18"/>
                <w:szCs w:val="18"/>
              </w:rPr>
            </w:pPr>
            <w:r w:rsidRPr="000462CF">
              <w:rPr>
                <w:rFonts w:ascii="Arial" w:hAnsi="Arial" w:cs="Arial"/>
                <w:color w:val="000000"/>
                <w:sz w:val="18"/>
                <w:szCs w:val="18"/>
                <w:lang w:val="ru-RU"/>
              </w:rPr>
              <w:t>(</w:t>
            </w:r>
            <w:r w:rsidRPr="000462CF">
              <w:rPr>
                <w:rFonts w:ascii="Arial" w:hAnsi="Arial" w:cs="Arial"/>
                <w:color w:val="000000"/>
                <w:sz w:val="18"/>
                <w:szCs w:val="18"/>
              </w:rPr>
              <w:t>237,604</w:t>
            </w:r>
            <w:r w:rsidRPr="000462CF">
              <w:rPr>
                <w:rFonts w:ascii="Arial" w:hAnsi="Arial" w:cs="Arial"/>
                <w:color w:val="000000"/>
                <w:sz w:val="18"/>
                <w:szCs w:val="18"/>
                <w:lang w:val="ru-RU"/>
              </w:rPr>
              <w:t>)</w:t>
            </w:r>
          </w:p>
        </w:tc>
      </w:tr>
      <w:tr w:rsidR="001B2FFE" w:rsidRPr="000462CF" w14:paraId="74D09714" w14:textId="77777777" w:rsidTr="00F3464F">
        <w:trPr>
          <w:trHeight w:val="20"/>
        </w:trPr>
        <w:tc>
          <w:tcPr>
            <w:tcW w:w="4634" w:type="dxa"/>
            <w:shd w:val="clear" w:color="auto" w:fill="auto"/>
            <w:hideMark/>
          </w:tcPr>
          <w:p w14:paraId="3E7C4396" w14:textId="596D1794" w:rsidR="001B2FFE" w:rsidRPr="000462CF" w:rsidRDefault="001B2FFE" w:rsidP="001B2FFE">
            <w:pPr>
              <w:rPr>
                <w:rFonts w:ascii="Arial" w:hAnsi="Arial" w:cs="Arial"/>
                <w:color w:val="000000"/>
                <w:sz w:val="18"/>
                <w:szCs w:val="18"/>
                <w:lang w:val="en-US"/>
              </w:rPr>
            </w:pPr>
            <w:proofErr w:type="spellStart"/>
            <w:r w:rsidRPr="000462CF">
              <w:rPr>
                <w:rFonts w:ascii="Arial" w:hAnsi="Arial" w:cs="Arial"/>
                <w:color w:val="000000"/>
                <w:sz w:val="18"/>
                <w:szCs w:val="18"/>
                <w:lang w:val="uk-UA"/>
              </w:rPr>
              <w:t>Social</w:t>
            </w:r>
            <w:proofErr w:type="spellEnd"/>
            <w:r w:rsidRPr="000462CF">
              <w:rPr>
                <w:rFonts w:ascii="Arial" w:hAnsi="Arial" w:cs="Arial"/>
                <w:color w:val="000000"/>
                <w:sz w:val="18"/>
                <w:szCs w:val="18"/>
                <w:lang w:val="uk-UA"/>
              </w:rPr>
              <w:t xml:space="preserve"> </w:t>
            </w:r>
            <w:r w:rsidRPr="000462CF">
              <w:rPr>
                <w:rFonts w:ascii="Arial" w:hAnsi="Arial" w:cs="Arial"/>
                <w:color w:val="000000"/>
                <w:sz w:val="18"/>
                <w:szCs w:val="18"/>
                <w:lang w:val="en-US"/>
              </w:rPr>
              <w:t>insurance</w:t>
            </w:r>
            <w:r w:rsidRPr="000462CF">
              <w:rPr>
                <w:rFonts w:ascii="Arial" w:hAnsi="Arial" w:cs="Arial"/>
                <w:color w:val="000000"/>
                <w:sz w:val="18"/>
                <w:szCs w:val="18"/>
                <w:lang w:val="uk-UA"/>
              </w:rPr>
              <w:t xml:space="preserve"> </w:t>
            </w:r>
            <w:r w:rsidRPr="000462CF">
              <w:rPr>
                <w:rFonts w:ascii="Arial" w:hAnsi="Arial" w:cs="Arial"/>
                <w:color w:val="000000"/>
                <w:sz w:val="18"/>
                <w:szCs w:val="18"/>
                <w:lang w:val="en-US"/>
              </w:rPr>
              <w:t>cost</w:t>
            </w:r>
          </w:p>
        </w:tc>
        <w:tc>
          <w:tcPr>
            <w:tcW w:w="895" w:type="dxa"/>
            <w:shd w:val="clear" w:color="auto" w:fill="auto"/>
            <w:vAlign w:val="bottom"/>
            <w:hideMark/>
          </w:tcPr>
          <w:p w14:paraId="403997A0" w14:textId="3E97C407" w:rsidR="001B2FFE" w:rsidRPr="000462CF" w:rsidRDefault="001B2FFE" w:rsidP="001B2FFE">
            <w:pPr>
              <w:jc w:val="center"/>
              <w:rPr>
                <w:rFonts w:ascii="Arial" w:hAnsi="Arial" w:cs="Arial"/>
                <w:color w:val="000000"/>
                <w:sz w:val="18"/>
                <w:szCs w:val="18"/>
                <w:lang w:val="uk-UA"/>
              </w:rPr>
            </w:pPr>
            <w:r w:rsidRPr="000462CF">
              <w:rPr>
                <w:rFonts w:ascii="Arial" w:hAnsi="Arial" w:cs="Arial"/>
                <w:color w:val="000000"/>
                <w:sz w:val="18"/>
                <w:szCs w:val="18"/>
                <w:lang w:val="uk-UA"/>
              </w:rPr>
              <w:t>3110</w:t>
            </w:r>
          </w:p>
        </w:tc>
        <w:tc>
          <w:tcPr>
            <w:tcW w:w="2096" w:type="dxa"/>
            <w:vAlign w:val="bottom"/>
          </w:tcPr>
          <w:p w14:paraId="7C7AAF8F" w14:textId="6B224F93" w:rsidR="001B2FFE" w:rsidRPr="000462CF" w:rsidRDefault="001B2FFE" w:rsidP="001B2FFE">
            <w:pPr>
              <w:tabs>
                <w:tab w:val="decimal" w:pos="1844"/>
              </w:tabs>
              <w:ind w:right="-102"/>
              <w:rPr>
                <w:rFonts w:ascii="Arial" w:hAnsi="Arial" w:cs="Arial"/>
                <w:color w:val="000000"/>
                <w:sz w:val="18"/>
                <w:szCs w:val="18"/>
              </w:rPr>
            </w:pPr>
            <w:r w:rsidRPr="000462CF">
              <w:rPr>
                <w:rFonts w:ascii="Arial" w:hAnsi="Arial" w:cs="Arial"/>
                <w:color w:val="000000"/>
                <w:sz w:val="18"/>
                <w:szCs w:val="18"/>
                <w:lang w:val="ru-RU"/>
              </w:rPr>
              <w:t>(</w:t>
            </w:r>
            <w:r>
              <w:rPr>
                <w:rFonts w:ascii="Arial" w:hAnsi="Arial" w:cs="Arial"/>
                <w:color w:val="000000"/>
                <w:sz w:val="18"/>
                <w:szCs w:val="18"/>
                <w:lang w:val="uk-UA"/>
              </w:rPr>
              <w:t>10</w:t>
            </w:r>
            <w:r w:rsidRPr="000462CF">
              <w:rPr>
                <w:rFonts w:ascii="Arial" w:hAnsi="Arial" w:cs="Arial"/>
                <w:color w:val="000000"/>
                <w:sz w:val="18"/>
                <w:szCs w:val="18"/>
              </w:rPr>
              <w:t>,</w:t>
            </w:r>
            <w:r>
              <w:rPr>
                <w:rFonts w:ascii="Arial" w:hAnsi="Arial" w:cs="Arial"/>
                <w:color w:val="000000"/>
                <w:sz w:val="18"/>
                <w:szCs w:val="18"/>
                <w:lang w:val="uk-UA"/>
              </w:rPr>
              <w:t>173</w:t>
            </w:r>
            <w:r w:rsidRPr="000462CF">
              <w:rPr>
                <w:rFonts w:ascii="Arial" w:hAnsi="Arial" w:cs="Arial"/>
                <w:color w:val="000000"/>
                <w:sz w:val="18"/>
                <w:szCs w:val="18"/>
                <w:lang w:val="ru-RU"/>
              </w:rPr>
              <w:t>)</w:t>
            </w:r>
          </w:p>
        </w:tc>
        <w:tc>
          <w:tcPr>
            <w:tcW w:w="2096" w:type="dxa"/>
            <w:shd w:val="clear" w:color="auto" w:fill="auto"/>
            <w:vAlign w:val="bottom"/>
          </w:tcPr>
          <w:p w14:paraId="09AE0A5F" w14:textId="1DEA532A" w:rsidR="001B2FFE" w:rsidRPr="000462CF" w:rsidRDefault="001B2FFE" w:rsidP="001B2FFE">
            <w:pPr>
              <w:tabs>
                <w:tab w:val="decimal" w:pos="1843"/>
              </w:tabs>
              <w:ind w:right="-71"/>
              <w:rPr>
                <w:rFonts w:ascii="Arial" w:hAnsi="Arial" w:cs="Arial"/>
                <w:color w:val="000000"/>
                <w:sz w:val="18"/>
                <w:szCs w:val="18"/>
              </w:rPr>
            </w:pPr>
            <w:r w:rsidRPr="000462CF">
              <w:rPr>
                <w:rFonts w:ascii="Arial" w:hAnsi="Arial" w:cs="Arial"/>
                <w:color w:val="000000"/>
                <w:sz w:val="18"/>
                <w:szCs w:val="18"/>
                <w:lang w:val="ru-RU"/>
              </w:rPr>
              <w:t>(</w:t>
            </w:r>
            <w:r w:rsidRPr="000462CF">
              <w:rPr>
                <w:rFonts w:ascii="Arial" w:hAnsi="Arial" w:cs="Arial"/>
                <w:color w:val="000000"/>
                <w:sz w:val="18"/>
                <w:szCs w:val="18"/>
              </w:rPr>
              <w:t>8,567</w:t>
            </w:r>
            <w:r w:rsidRPr="000462CF">
              <w:rPr>
                <w:rFonts w:ascii="Arial" w:hAnsi="Arial" w:cs="Arial"/>
                <w:color w:val="000000"/>
                <w:sz w:val="18"/>
                <w:szCs w:val="18"/>
                <w:lang w:val="ru-RU"/>
              </w:rPr>
              <w:t>)</w:t>
            </w:r>
          </w:p>
        </w:tc>
      </w:tr>
      <w:tr w:rsidR="001B2FFE" w:rsidRPr="000462CF" w14:paraId="681A8A6B" w14:textId="77777777" w:rsidTr="00F3464F">
        <w:trPr>
          <w:trHeight w:val="20"/>
        </w:trPr>
        <w:tc>
          <w:tcPr>
            <w:tcW w:w="4634" w:type="dxa"/>
            <w:shd w:val="clear" w:color="auto" w:fill="auto"/>
            <w:hideMark/>
          </w:tcPr>
          <w:p w14:paraId="0140DFCB" w14:textId="7CFBFBC8" w:rsidR="001B2FFE" w:rsidRPr="000462CF" w:rsidRDefault="001B2FFE" w:rsidP="001B2FFE">
            <w:pPr>
              <w:rPr>
                <w:rFonts w:ascii="Arial" w:hAnsi="Arial" w:cs="Arial"/>
                <w:color w:val="000000"/>
                <w:sz w:val="18"/>
                <w:szCs w:val="18"/>
                <w:lang w:val="en-US"/>
              </w:rPr>
            </w:pPr>
            <w:r w:rsidRPr="000462CF">
              <w:rPr>
                <w:rFonts w:ascii="Arial" w:hAnsi="Arial" w:cs="Arial"/>
                <w:color w:val="000000"/>
                <w:sz w:val="18"/>
                <w:szCs w:val="18"/>
                <w:lang w:val="en-US"/>
              </w:rPr>
              <w:t>Redemption</w:t>
            </w:r>
            <w:r w:rsidRPr="000462CF">
              <w:rPr>
                <w:rFonts w:ascii="Arial" w:hAnsi="Arial" w:cs="Arial"/>
                <w:color w:val="000000"/>
                <w:sz w:val="18"/>
                <w:szCs w:val="18"/>
                <w:lang w:val="uk-UA"/>
              </w:rPr>
              <w:t xml:space="preserve"> </w:t>
            </w:r>
            <w:r w:rsidRPr="000462CF">
              <w:rPr>
                <w:rFonts w:ascii="Arial" w:hAnsi="Arial" w:cs="Arial"/>
                <w:color w:val="000000"/>
                <w:sz w:val="18"/>
                <w:szCs w:val="18"/>
                <w:lang w:val="en-US"/>
              </w:rPr>
              <w:t>of</w:t>
            </w:r>
            <w:r w:rsidRPr="000462CF">
              <w:rPr>
                <w:rFonts w:ascii="Arial" w:hAnsi="Arial" w:cs="Arial"/>
                <w:color w:val="000000"/>
                <w:sz w:val="18"/>
                <w:szCs w:val="18"/>
                <w:lang w:val="uk-UA"/>
              </w:rPr>
              <w:t xml:space="preserve"> </w:t>
            </w:r>
            <w:proofErr w:type="spellStart"/>
            <w:r w:rsidRPr="000462CF">
              <w:rPr>
                <w:rFonts w:ascii="Arial" w:hAnsi="Arial" w:cs="Arial"/>
                <w:color w:val="000000"/>
                <w:sz w:val="18"/>
                <w:szCs w:val="18"/>
                <w:lang w:val="uk-UA"/>
              </w:rPr>
              <w:t>taxes</w:t>
            </w:r>
            <w:proofErr w:type="spellEnd"/>
            <w:r w:rsidRPr="000462CF">
              <w:rPr>
                <w:rFonts w:ascii="Arial" w:hAnsi="Arial" w:cs="Arial"/>
                <w:color w:val="000000"/>
                <w:sz w:val="18"/>
                <w:szCs w:val="18"/>
                <w:lang w:val="uk-UA"/>
              </w:rPr>
              <w:t xml:space="preserve"> and </w:t>
            </w:r>
            <w:r w:rsidRPr="000462CF">
              <w:rPr>
                <w:rFonts w:ascii="Arial" w:hAnsi="Arial" w:cs="Arial"/>
                <w:color w:val="000000"/>
                <w:sz w:val="18"/>
                <w:szCs w:val="18"/>
                <w:lang w:val="en-US"/>
              </w:rPr>
              <w:t>charges</w:t>
            </w:r>
          </w:p>
        </w:tc>
        <w:tc>
          <w:tcPr>
            <w:tcW w:w="895" w:type="dxa"/>
            <w:shd w:val="clear" w:color="auto" w:fill="auto"/>
            <w:vAlign w:val="bottom"/>
            <w:hideMark/>
          </w:tcPr>
          <w:p w14:paraId="30D6163C" w14:textId="68D34525" w:rsidR="001B2FFE" w:rsidRPr="000462CF" w:rsidRDefault="001B2FFE" w:rsidP="001B2FFE">
            <w:pPr>
              <w:jc w:val="center"/>
              <w:rPr>
                <w:rFonts w:ascii="Arial" w:hAnsi="Arial" w:cs="Arial"/>
                <w:color w:val="000000"/>
                <w:sz w:val="18"/>
                <w:szCs w:val="18"/>
                <w:lang w:val="uk-UA"/>
              </w:rPr>
            </w:pPr>
            <w:r w:rsidRPr="000462CF">
              <w:rPr>
                <w:rFonts w:ascii="Arial" w:hAnsi="Arial" w:cs="Arial"/>
                <w:color w:val="000000"/>
                <w:sz w:val="18"/>
                <w:szCs w:val="18"/>
                <w:lang w:val="uk-UA"/>
              </w:rPr>
              <w:t>3115</w:t>
            </w:r>
          </w:p>
        </w:tc>
        <w:tc>
          <w:tcPr>
            <w:tcW w:w="2096" w:type="dxa"/>
            <w:vAlign w:val="bottom"/>
          </w:tcPr>
          <w:p w14:paraId="201FCB13" w14:textId="30B6F8E9" w:rsidR="001B2FFE" w:rsidRPr="000462CF" w:rsidRDefault="001B2FFE" w:rsidP="001B2FFE">
            <w:pPr>
              <w:tabs>
                <w:tab w:val="decimal" w:pos="1844"/>
              </w:tabs>
              <w:ind w:right="-102"/>
              <w:rPr>
                <w:rFonts w:ascii="Arial" w:hAnsi="Arial" w:cs="Arial"/>
                <w:color w:val="000000"/>
                <w:sz w:val="18"/>
                <w:szCs w:val="18"/>
              </w:rPr>
            </w:pPr>
            <w:r w:rsidRPr="000462CF">
              <w:rPr>
                <w:rFonts w:ascii="Arial" w:hAnsi="Arial" w:cs="Arial"/>
                <w:color w:val="000000"/>
                <w:sz w:val="18"/>
                <w:szCs w:val="18"/>
                <w:lang w:val="ru-RU"/>
              </w:rPr>
              <w:t>(</w:t>
            </w:r>
            <w:r>
              <w:rPr>
                <w:rFonts w:ascii="Arial" w:hAnsi="Arial" w:cs="Arial"/>
                <w:color w:val="000000"/>
                <w:sz w:val="18"/>
                <w:szCs w:val="18"/>
                <w:lang w:val="uk-UA"/>
              </w:rPr>
              <w:t>340</w:t>
            </w:r>
            <w:r w:rsidRPr="000462CF">
              <w:rPr>
                <w:rFonts w:ascii="Arial" w:hAnsi="Arial" w:cs="Arial"/>
                <w:color w:val="000000"/>
                <w:sz w:val="18"/>
                <w:szCs w:val="18"/>
              </w:rPr>
              <w:t>,</w:t>
            </w:r>
            <w:r>
              <w:rPr>
                <w:rFonts w:ascii="Arial" w:hAnsi="Arial" w:cs="Arial"/>
                <w:color w:val="000000"/>
                <w:sz w:val="18"/>
                <w:szCs w:val="18"/>
                <w:lang w:val="uk-UA"/>
              </w:rPr>
              <w:t>368</w:t>
            </w:r>
            <w:r w:rsidRPr="000462CF">
              <w:rPr>
                <w:rFonts w:ascii="Arial" w:hAnsi="Arial" w:cs="Arial"/>
                <w:color w:val="000000"/>
                <w:sz w:val="18"/>
                <w:szCs w:val="18"/>
                <w:lang w:val="ru-RU"/>
              </w:rPr>
              <w:t>)</w:t>
            </w:r>
          </w:p>
        </w:tc>
        <w:tc>
          <w:tcPr>
            <w:tcW w:w="2096" w:type="dxa"/>
            <w:shd w:val="clear" w:color="auto" w:fill="auto"/>
            <w:vAlign w:val="bottom"/>
          </w:tcPr>
          <w:p w14:paraId="7EBE5D9F" w14:textId="38566993" w:rsidR="001B2FFE" w:rsidRPr="000462CF" w:rsidRDefault="001B2FFE" w:rsidP="001B2FFE">
            <w:pPr>
              <w:tabs>
                <w:tab w:val="decimal" w:pos="1843"/>
              </w:tabs>
              <w:ind w:right="-71"/>
              <w:rPr>
                <w:rFonts w:ascii="Arial" w:hAnsi="Arial" w:cs="Arial"/>
                <w:color w:val="000000"/>
                <w:sz w:val="18"/>
                <w:szCs w:val="18"/>
              </w:rPr>
            </w:pPr>
            <w:r w:rsidRPr="000462CF">
              <w:rPr>
                <w:rFonts w:ascii="Arial" w:hAnsi="Arial" w:cs="Arial"/>
                <w:color w:val="000000"/>
                <w:sz w:val="18"/>
                <w:szCs w:val="18"/>
                <w:lang w:val="ru-RU"/>
              </w:rPr>
              <w:t>(</w:t>
            </w:r>
            <w:r w:rsidRPr="000462CF">
              <w:rPr>
                <w:rFonts w:ascii="Arial" w:hAnsi="Arial" w:cs="Arial"/>
                <w:color w:val="000000"/>
                <w:sz w:val="18"/>
                <w:szCs w:val="18"/>
              </w:rPr>
              <w:t>223,868</w:t>
            </w:r>
            <w:r w:rsidRPr="000462CF">
              <w:rPr>
                <w:rFonts w:ascii="Arial" w:hAnsi="Arial" w:cs="Arial"/>
                <w:color w:val="000000"/>
                <w:sz w:val="18"/>
                <w:szCs w:val="18"/>
                <w:lang w:val="ru-RU"/>
              </w:rPr>
              <w:t>)</w:t>
            </w:r>
          </w:p>
        </w:tc>
      </w:tr>
      <w:tr w:rsidR="001B2FFE" w:rsidRPr="000462CF" w14:paraId="34996604" w14:textId="77777777" w:rsidTr="00F3464F">
        <w:trPr>
          <w:trHeight w:val="20"/>
        </w:trPr>
        <w:tc>
          <w:tcPr>
            <w:tcW w:w="4634" w:type="dxa"/>
            <w:shd w:val="clear" w:color="auto" w:fill="auto"/>
          </w:tcPr>
          <w:p w14:paraId="5D3D1172" w14:textId="134D70E3" w:rsidR="001B2FFE" w:rsidRPr="000462CF" w:rsidRDefault="001B2FFE" w:rsidP="001B2FFE">
            <w:pPr>
              <w:ind w:left="143"/>
              <w:rPr>
                <w:rFonts w:ascii="Arial" w:hAnsi="Arial" w:cs="Arial"/>
                <w:color w:val="000000"/>
                <w:sz w:val="18"/>
                <w:szCs w:val="18"/>
                <w:lang w:val="uk-UA"/>
              </w:rPr>
            </w:pPr>
            <w:r w:rsidRPr="000462CF">
              <w:rPr>
                <w:rFonts w:ascii="Arial" w:hAnsi="Arial" w:cs="Arial"/>
                <w:color w:val="000000"/>
                <w:sz w:val="18"/>
                <w:szCs w:val="18"/>
                <w:lang w:val="en-US"/>
              </w:rPr>
              <w:t>Corporate income tax</w:t>
            </w:r>
            <w:r w:rsidRPr="000462CF">
              <w:rPr>
                <w:rFonts w:ascii="Arial" w:hAnsi="Arial" w:cs="Arial"/>
                <w:color w:val="000000"/>
                <w:sz w:val="18"/>
                <w:szCs w:val="18"/>
                <w:lang w:val="uk-UA"/>
              </w:rPr>
              <w:t xml:space="preserve"> </w:t>
            </w:r>
          </w:p>
        </w:tc>
        <w:tc>
          <w:tcPr>
            <w:tcW w:w="895" w:type="dxa"/>
            <w:shd w:val="clear" w:color="auto" w:fill="auto"/>
            <w:vAlign w:val="bottom"/>
          </w:tcPr>
          <w:p w14:paraId="0AD335CF" w14:textId="72848C90" w:rsidR="001B2FFE" w:rsidRPr="000462CF" w:rsidRDefault="001B2FFE" w:rsidP="001B2FFE">
            <w:pPr>
              <w:jc w:val="center"/>
              <w:rPr>
                <w:rFonts w:ascii="Arial" w:hAnsi="Arial" w:cs="Arial"/>
                <w:color w:val="000000"/>
                <w:sz w:val="18"/>
                <w:szCs w:val="18"/>
                <w:lang w:val="uk-UA"/>
              </w:rPr>
            </w:pPr>
            <w:r w:rsidRPr="000462CF">
              <w:rPr>
                <w:rFonts w:ascii="Arial" w:hAnsi="Arial" w:cs="Arial"/>
                <w:color w:val="000000"/>
                <w:sz w:val="18"/>
                <w:szCs w:val="18"/>
                <w:lang w:val="uk-UA"/>
              </w:rPr>
              <w:t>3116</w:t>
            </w:r>
          </w:p>
        </w:tc>
        <w:tc>
          <w:tcPr>
            <w:tcW w:w="2096" w:type="dxa"/>
            <w:vAlign w:val="bottom"/>
          </w:tcPr>
          <w:p w14:paraId="63C3EF2F" w14:textId="7F99EBD1" w:rsidR="001B2FFE" w:rsidRPr="000462CF" w:rsidRDefault="001B2FFE" w:rsidP="001B2FFE">
            <w:pPr>
              <w:tabs>
                <w:tab w:val="decimal" w:pos="1844"/>
              </w:tabs>
              <w:ind w:right="-102"/>
              <w:rPr>
                <w:rFonts w:ascii="Arial" w:hAnsi="Arial" w:cs="Arial"/>
                <w:color w:val="000000"/>
                <w:sz w:val="18"/>
                <w:szCs w:val="18"/>
              </w:rPr>
            </w:pPr>
            <w:r w:rsidRPr="000462CF">
              <w:rPr>
                <w:rFonts w:ascii="Arial" w:hAnsi="Arial" w:cs="Arial"/>
                <w:color w:val="000000"/>
                <w:sz w:val="18"/>
                <w:szCs w:val="18"/>
                <w:lang w:val="ru-RU"/>
              </w:rPr>
              <w:t>(</w:t>
            </w:r>
            <w:r>
              <w:rPr>
                <w:rFonts w:ascii="Arial" w:hAnsi="Arial" w:cs="Arial"/>
                <w:color w:val="000000"/>
                <w:sz w:val="18"/>
                <w:szCs w:val="18"/>
                <w:lang w:val="uk-UA"/>
              </w:rPr>
              <w:t>282</w:t>
            </w:r>
            <w:r w:rsidRPr="000462CF">
              <w:rPr>
                <w:rFonts w:ascii="Arial" w:hAnsi="Arial" w:cs="Arial"/>
                <w:color w:val="000000"/>
                <w:sz w:val="18"/>
                <w:szCs w:val="18"/>
              </w:rPr>
              <w:t>,</w:t>
            </w:r>
            <w:r>
              <w:rPr>
                <w:rFonts w:ascii="Arial" w:hAnsi="Arial" w:cs="Arial"/>
                <w:color w:val="000000"/>
                <w:sz w:val="18"/>
                <w:szCs w:val="18"/>
                <w:lang w:val="ru-RU"/>
              </w:rPr>
              <w:t>556</w:t>
            </w:r>
            <w:r w:rsidRPr="000462CF">
              <w:rPr>
                <w:rFonts w:ascii="Arial" w:hAnsi="Arial" w:cs="Arial"/>
                <w:color w:val="000000"/>
                <w:sz w:val="18"/>
                <w:szCs w:val="18"/>
                <w:lang w:val="ru-RU"/>
              </w:rPr>
              <w:t>)</w:t>
            </w:r>
          </w:p>
        </w:tc>
        <w:tc>
          <w:tcPr>
            <w:tcW w:w="2096" w:type="dxa"/>
            <w:shd w:val="clear" w:color="auto" w:fill="auto"/>
            <w:vAlign w:val="bottom"/>
          </w:tcPr>
          <w:p w14:paraId="6EBBC59F" w14:textId="26F17D40" w:rsidR="001B2FFE" w:rsidRPr="000462CF" w:rsidRDefault="001B2FFE" w:rsidP="001B2FFE">
            <w:pPr>
              <w:tabs>
                <w:tab w:val="decimal" w:pos="1843"/>
              </w:tabs>
              <w:ind w:right="-71"/>
              <w:rPr>
                <w:rFonts w:ascii="Arial" w:hAnsi="Arial" w:cs="Arial"/>
                <w:color w:val="000000"/>
                <w:sz w:val="18"/>
                <w:szCs w:val="18"/>
              </w:rPr>
            </w:pPr>
            <w:r w:rsidRPr="000462CF">
              <w:rPr>
                <w:rFonts w:ascii="Arial" w:hAnsi="Arial" w:cs="Arial"/>
                <w:color w:val="000000"/>
                <w:sz w:val="18"/>
                <w:szCs w:val="18"/>
                <w:lang w:val="ru-RU"/>
              </w:rPr>
              <w:t>(</w:t>
            </w:r>
            <w:r w:rsidRPr="000462CF">
              <w:rPr>
                <w:rFonts w:ascii="Arial" w:hAnsi="Arial" w:cs="Arial"/>
                <w:color w:val="000000"/>
                <w:sz w:val="18"/>
                <w:szCs w:val="18"/>
              </w:rPr>
              <w:t>127,</w:t>
            </w:r>
            <w:r>
              <w:rPr>
                <w:rFonts w:ascii="Arial" w:hAnsi="Arial" w:cs="Arial"/>
                <w:color w:val="000000"/>
                <w:sz w:val="18"/>
                <w:szCs w:val="18"/>
                <w:lang w:val="ru-RU"/>
              </w:rPr>
              <w:t>032</w:t>
            </w:r>
            <w:r w:rsidRPr="000462CF">
              <w:rPr>
                <w:rFonts w:ascii="Arial" w:hAnsi="Arial" w:cs="Arial"/>
                <w:color w:val="000000"/>
                <w:sz w:val="18"/>
                <w:szCs w:val="18"/>
                <w:lang w:val="ru-RU"/>
              </w:rPr>
              <w:t>)</w:t>
            </w:r>
          </w:p>
        </w:tc>
      </w:tr>
      <w:tr w:rsidR="001B2FFE" w:rsidRPr="000462CF" w14:paraId="089E51BC" w14:textId="77777777" w:rsidTr="00F3464F">
        <w:trPr>
          <w:trHeight w:val="20"/>
        </w:trPr>
        <w:tc>
          <w:tcPr>
            <w:tcW w:w="4634" w:type="dxa"/>
            <w:shd w:val="clear" w:color="auto" w:fill="auto"/>
          </w:tcPr>
          <w:p w14:paraId="7BEB67AA" w14:textId="3558827B" w:rsidR="001B2FFE" w:rsidRPr="000462CF" w:rsidRDefault="001B2FFE" w:rsidP="001B2FFE">
            <w:pPr>
              <w:ind w:left="143"/>
              <w:rPr>
                <w:rFonts w:ascii="Arial" w:hAnsi="Arial" w:cs="Arial"/>
                <w:color w:val="000000"/>
                <w:sz w:val="18"/>
                <w:szCs w:val="18"/>
                <w:lang w:val="uk-UA"/>
              </w:rPr>
            </w:pPr>
            <w:r w:rsidRPr="000462CF">
              <w:rPr>
                <w:rFonts w:ascii="Arial" w:hAnsi="Arial" w:cs="Arial"/>
                <w:color w:val="000000"/>
                <w:sz w:val="18"/>
                <w:szCs w:val="18"/>
                <w:lang w:val="en-US"/>
              </w:rPr>
              <w:t>V</w:t>
            </w:r>
            <w:proofErr w:type="spellStart"/>
            <w:r w:rsidRPr="000462CF">
              <w:rPr>
                <w:rFonts w:ascii="Arial" w:hAnsi="Arial" w:cs="Arial"/>
                <w:color w:val="000000"/>
                <w:sz w:val="18"/>
                <w:szCs w:val="18"/>
                <w:lang w:val="uk-UA"/>
              </w:rPr>
              <w:t>alue</w:t>
            </w:r>
            <w:proofErr w:type="spellEnd"/>
            <w:r w:rsidRPr="000462CF">
              <w:rPr>
                <w:rFonts w:ascii="Arial" w:hAnsi="Arial" w:cs="Arial"/>
                <w:color w:val="000000"/>
                <w:sz w:val="18"/>
                <w:szCs w:val="18"/>
                <w:lang w:val="uk-UA"/>
              </w:rPr>
              <w:t xml:space="preserve"> </w:t>
            </w:r>
            <w:proofErr w:type="spellStart"/>
            <w:r w:rsidRPr="000462CF">
              <w:rPr>
                <w:rFonts w:ascii="Arial" w:hAnsi="Arial" w:cs="Arial"/>
                <w:color w:val="000000"/>
                <w:sz w:val="18"/>
                <w:szCs w:val="18"/>
                <w:lang w:val="uk-UA"/>
              </w:rPr>
              <w:t>added</w:t>
            </w:r>
            <w:proofErr w:type="spellEnd"/>
            <w:r w:rsidRPr="000462CF">
              <w:rPr>
                <w:rFonts w:ascii="Arial" w:hAnsi="Arial" w:cs="Arial"/>
                <w:color w:val="000000"/>
                <w:sz w:val="18"/>
                <w:szCs w:val="18"/>
                <w:lang w:val="uk-UA"/>
              </w:rPr>
              <w:t xml:space="preserve"> </w:t>
            </w:r>
            <w:proofErr w:type="spellStart"/>
            <w:r w:rsidRPr="000462CF">
              <w:rPr>
                <w:rFonts w:ascii="Arial" w:hAnsi="Arial" w:cs="Arial"/>
                <w:color w:val="000000"/>
                <w:sz w:val="18"/>
                <w:szCs w:val="18"/>
                <w:lang w:val="uk-UA"/>
              </w:rPr>
              <w:t>tax</w:t>
            </w:r>
            <w:proofErr w:type="spellEnd"/>
            <w:r w:rsidRPr="000462CF">
              <w:rPr>
                <w:rFonts w:ascii="Arial" w:hAnsi="Arial" w:cs="Arial"/>
                <w:color w:val="000000"/>
                <w:sz w:val="18"/>
                <w:szCs w:val="18"/>
                <w:lang w:val="uk-UA"/>
              </w:rPr>
              <w:t xml:space="preserve"> </w:t>
            </w:r>
          </w:p>
        </w:tc>
        <w:tc>
          <w:tcPr>
            <w:tcW w:w="895" w:type="dxa"/>
            <w:shd w:val="clear" w:color="auto" w:fill="auto"/>
            <w:vAlign w:val="bottom"/>
          </w:tcPr>
          <w:p w14:paraId="10F4D827" w14:textId="4E95720D" w:rsidR="001B2FFE" w:rsidRPr="000462CF" w:rsidRDefault="001B2FFE" w:rsidP="001B2FFE">
            <w:pPr>
              <w:jc w:val="center"/>
              <w:rPr>
                <w:rFonts w:ascii="Arial" w:hAnsi="Arial" w:cs="Arial"/>
                <w:color w:val="000000"/>
                <w:sz w:val="18"/>
                <w:szCs w:val="18"/>
                <w:lang w:val="uk-UA"/>
              </w:rPr>
            </w:pPr>
            <w:r w:rsidRPr="000462CF">
              <w:rPr>
                <w:rFonts w:ascii="Arial" w:hAnsi="Arial" w:cs="Arial"/>
                <w:color w:val="000000"/>
                <w:sz w:val="18"/>
                <w:szCs w:val="18"/>
                <w:lang w:val="uk-UA"/>
              </w:rPr>
              <w:t>3117</w:t>
            </w:r>
          </w:p>
        </w:tc>
        <w:tc>
          <w:tcPr>
            <w:tcW w:w="2096" w:type="dxa"/>
            <w:vAlign w:val="bottom"/>
          </w:tcPr>
          <w:p w14:paraId="1C14F928" w14:textId="622A2C58" w:rsidR="001B2FFE" w:rsidRPr="000462CF" w:rsidRDefault="001B2FFE" w:rsidP="001B2FFE">
            <w:pPr>
              <w:tabs>
                <w:tab w:val="decimal" w:pos="1844"/>
              </w:tabs>
              <w:ind w:right="-102"/>
              <w:rPr>
                <w:rFonts w:ascii="Arial" w:hAnsi="Arial" w:cs="Arial"/>
                <w:color w:val="000000"/>
                <w:sz w:val="18"/>
                <w:szCs w:val="18"/>
                <w:lang w:val="ru-RU"/>
              </w:rPr>
            </w:pPr>
            <w:r w:rsidRPr="000462CF">
              <w:rPr>
                <w:rFonts w:ascii="Arial" w:hAnsi="Arial" w:cs="Arial"/>
                <w:color w:val="000000"/>
                <w:sz w:val="18"/>
                <w:szCs w:val="18"/>
                <w:lang w:val="ru-RU"/>
              </w:rPr>
              <w:t>(</w:t>
            </w:r>
            <w:r w:rsidRPr="000462CF">
              <w:rPr>
                <w:rFonts w:ascii="Arial" w:hAnsi="Arial" w:cs="Arial"/>
                <w:color w:val="000000"/>
                <w:sz w:val="18"/>
                <w:szCs w:val="18"/>
              </w:rPr>
              <w:t>2</w:t>
            </w:r>
            <w:r>
              <w:rPr>
                <w:rFonts w:ascii="Arial" w:hAnsi="Arial" w:cs="Arial"/>
                <w:color w:val="000000"/>
                <w:sz w:val="18"/>
                <w:szCs w:val="18"/>
                <w:lang w:val="uk-UA"/>
              </w:rPr>
              <w:t>3</w:t>
            </w:r>
            <w:r w:rsidRPr="000462CF">
              <w:rPr>
                <w:rFonts w:ascii="Arial" w:hAnsi="Arial" w:cs="Arial"/>
                <w:color w:val="000000"/>
                <w:sz w:val="18"/>
                <w:szCs w:val="18"/>
                <w:lang w:val="en-US"/>
              </w:rPr>
              <w:t>,</w:t>
            </w:r>
            <w:r>
              <w:rPr>
                <w:rFonts w:ascii="Arial" w:hAnsi="Arial" w:cs="Arial"/>
                <w:color w:val="000000"/>
                <w:sz w:val="18"/>
                <w:szCs w:val="18"/>
                <w:lang w:val="uk-UA"/>
              </w:rPr>
              <w:t>604</w:t>
            </w:r>
            <w:r w:rsidRPr="000462CF">
              <w:rPr>
                <w:rFonts w:ascii="Arial" w:hAnsi="Arial" w:cs="Arial"/>
                <w:color w:val="000000"/>
                <w:sz w:val="18"/>
                <w:szCs w:val="18"/>
                <w:lang w:val="ru-RU"/>
              </w:rPr>
              <w:t>)</w:t>
            </w:r>
          </w:p>
        </w:tc>
        <w:tc>
          <w:tcPr>
            <w:tcW w:w="2096" w:type="dxa"/>
            <w:shd w:val="clear" w:color="auto" w:fill="auto"/>
            <w:vAlign w:val="bottom"/>
          </w:tcPr>
          <w:p w14:paraId="6BA734B7" w14:textId="17024580" w:rsidR="001B2FFE" w:rsidRPr="000462CF" w:rsidRDefault="001B2FFE" w:rsidP="001B2FFE">
            <w:pPr>
              <w:tabs>
                <w:tab w:val="decimal" w:pos="1843"/>
              </w:tabs>
              <w:ind w:right="-71"/>
              <w:rPr>
                <w:rFonts w:ascii="Arial" w:hAnsi="Arial" w:cs="Arial"/>
                <w:color w:val="000000"/>
                <w:sz w:val="18"/>
                <w:szCs w:val="18"/>
              </w:rPr>
            </w:pPr>
            <w:r w:rsidRPr="000462CF">
              <w:rPr>
                <w:rFonts w:ascii="Arial" w:hAnsi="Arial" w:cs="Arial"/>
                <w:color w:val="000000"/>
                <w:sz w:val="18"/>
                <w:szCs w:val="18"/>
                <w:lang w:val="ru-RU"/>
              </w:rPr>
              <w:t>(</w:t>
            </w:r>
            <w:r w:rsidRPr="000462CF">
              <w:rPr>
                <w:rFonts w:ascii="Arial" w:hAnsi="Arial" w:cs="Arial"/>
                <w:color w:val="000000"/>
                <w:sz w:val="18"/>
                <w:szCs w:val="18"/>
              </w:rPr>
              <w:t>25</w:t>
            </w:r>
            <w:r w:rsidRPr="000462CF">
              <w:rPr>
                <w:rFonts w:ascii="Arial" w:hAnsi="Arial" w:cs="Arial"/>
                <w:color w:val="000000"/>
                <w:sz w:val="18"/>
                <w:szCs w:val="18"/>
                <w:lang w:val="en-US"/>
              </w:rPr>
              <w:t>,</w:t>
            </w:r>
            <w:r w:rsidRPr="000462CF">
              <w:rPr>
                <w:rFonts w:ascii="Arial" w:hAnsi="Arial" w:cs="Arial"/>
                <w:color w:val="000000"/>
                <w:sz w:val="18"/>
                <w:szCs w:val="18"/>
              </w:rPr>
              <w:t>138</w:t>
            </w:r>
            <w:r w:rsidRPr="000462CF">
              <w:rPr>
                <w:rFonts w:ascii="Arial" w:hAnsi="Arial" w:cs="Arial"/>
                <w:color w:val="000000"/>
                <w:sz w:val="18"/>
                <w:szCs w:val="18"/>
                <w:lang w:val="ru-RU"/>
              </w:rPr>
              <w:t>)</w:t>
            </w:r>
          </w:p>
        </w:tc>
      </w:tr>
      <w:tr w:rsidR="001B2FFE" w:rsidRPr="000462CF" w14:paraId="5D57AB13" w14:textId="77777777" w:rsidTr="00F3464F">
        <w:trPr>
          <w:trHeight w:val="20"/>
        </w:trPr>
        <w:tc>
          <w:tcPr>
            <w:tcW w:w="4634" w:type="dxa"/>
            <w:shd w:val="clear" w:color="auto" w:fill="auto"/>
          </w:tcPr>
          <w:p w14:paraId="3CB25983" w14:textId="3B03B81B" w:rsidR="001B2FFE" w:rsidRPr="000462CF" w:rsidRDefault="001B2FFE" w:rsidP="001B2FFE">
            <w:pPr>
              <w:ind w:left="143"/>
              <w:rPr>
                <w:rFonts w:ascii="Arial" w:hAnsi="Arial" w:cs="Arial"/>
                <w:color w:val="000000"/>
                <w:sz w:val="18"/>
                <w:szCs w:val="18"/>
                <w:lang w:val="en-US"/>
              </w:rPr>
            </w:pPr>
            <w:r w:rsidRPr="000462CF">
              <w:rPr>
                <w:rFonts w:ascii="Arial" w:hAnsi="Arial" w:cs="Arial"/>
                <w:color w:val="000000"/>
                <w:sz w:val="18"/>
                <w:szCs w:val="18"/>
                <w:lang w:val="en-US"/>
              </w:rPr>
              <w:t>O</w:t>
            </w:r>
            <w:proofErr w:type="spellStart"/>
            <w:r w:rsidRPr="000462CF">
              <w:rPr>
                <w:rFonts w:ascii="Arial" w:hAnsi="Arial" w:cs="Arial"/>
                <w:color w:val="000000"/>
                <w:sz w:val="18"/>
                <w:szCs w:val="18"/>
                <w:lang w:val="uk-UA"/>
              </w:rPr>
              <w:t>ther</w:t>
            </w:r>
            <w:proofErr w:type="spellEnd"/>
            <w:r w:rsidRPr="000462CF">
              <w:rPr>
                <w:rFonts w:ascii="Arial" w:hAnsi="Arial" w:cs="Arial"/>
                <w:color w:val="000000"/>
                <w:sz w:val="18"/>
                <w:szCs w:val="18"/>
                <w:lang w:val="uk-UA"/>
              </w:rPr>
              <w:t xml:space="preserve"> </w:t>
            </w:r>
            <w:proofErr w:type="spellStart"/>
            <w:r w:rsidRPr="000462CF">
              <w:rPr>
                <w:rFonts w:ascii="Arial" w:hAnsi="Arial" w:cs="Arial"/>
                <w:color w:val="000000"/>
                <w:sz w:val="18"/>
                <w:szCs w:val="18"/>
                <w:lang w:val="uk-UA"/>
              </w:rPr>
              <w:t>taxes</w:t>
            </w:r>
            <w:proofErr w:type="spellEnd"/>
            <w:r w:rsidRPr="000462CF">
              <w:rPr>
                <w:rFonts w:ascii="Arial" w:hAnsi="Arial" w:cs="Arial"/>
                <w:color w:val="000000"/>
                <w:sz w:val="18"/>
                <w:szCs w:val="18"/>
                <w:lang w:val="uk-UA"/>
              </w:rPr>
              <w:t xml:space="preserve"> and </w:t>
            </w:r>
            <w:r w:rsidRPr="000462CF">
              <w:rPr>
                <w:rFonts w:ascii="Arial" w:hAnsi="Arial" w:cs="Arial"/>
                <w:color w:val="000000"/>
                <w:sz w:val="18"/>
                <w:szCs w:val="18"/>
                <w:lang w:val="en-US"/>
              </w:rPr>
              <w:t>charges</w:t>
            </w:r>
          </w:p>
        </w:tc>
        <w:tc>
          <w:tcPr>
            <w:tcW w:w="895" w:type="dxa"/>
            <w:shd w:val="clear" w:color="auto" w:fill="auto"/>
            <w:vAlign w:val="bottom"/>
          </w:tcPr>
          <w:p w14:paraId="2120C39E" w14:textId="367C38CF" w:rsidR="001B2FFE" w:rsidRPr="000462CF" w:rsidRDefault="001B2FFE" w:rsidP="001B2FFE">
            <w:pPr>
              <w:jc w:val="center"/>
              <w:rPr>
                <w:rFonts w:ascii="Arial" w:hAnsi="Arial" w:cs="Arial"/>
                <w:color w:val="000000"/>
                <w:sz w:val="18"/>
                <w:szCs w:val="18"/>
                <w:lang w:val="uk-UA"/>
              </w:rPr>
            </w:pPr>
            <w:r w:rsidRPr="000462CF">
              <w:rPr>
                <w:rFonts w:ascii="Arial" w:hAnsi="Arial" w:cs="Arial"/>
                <w:color w:val="000000"/>
                <w:sz w:val="18"/>
                <w:szCs w:val="18"/>
                <w:lang w:val="uk-UA"/>
              </w:rPr>
              <w:t>3118</w:t>
            </w:r>
          </w:p>
        </w:tc>
        <w:tc>
          <w:tcPr>
            <w:tcW w:w="2096" w:type="dxa"/>
            <w:vAlign w:val="bottom"/>
          </w:tcPr>
          <w:p w14:paraId="00FD53C0" w14:textId="6B30C39E" w:rsidR="001B2FFE" w:rsidRPr="000462CF" w:rsidRDefault="001B2FFE" w:rsidP="001B2FFE">
            <w:pPr>
              <w:tabs>
                <w:tab w:val="decimal" w:pos="1844"/>
              </w:tabs>
              <w:ind w:right="-102"/>
              <w:rPr>
                <w:rFonts w:ascii="Arial" w:hAnsi="Arial" w:cs="Arial"/>
                <w:color w:val="000000"/>
                <w:sz w:val="18"/>
                <w:szCs w:val="18"/>
              </w:rPr>
            </w:pPr>
            <w:r w:rsidRPr="000462CF">
              <w:rPr>
                <w:rFonts w:ascii="Arial" w:hAnsi="Arial" w:cs="Arial"/>
                <w:color w:val="000000"/>
                <w:sz w:val="18"/>
                <w:szCs w:val="18"/>
                <w:lang w:val="ru-RU"/>
              </w:rPr>
              <w:t>(</w:t>
            </w:r>
            <w:r>
              <w:rPr>
                <w:rFonts w:ascii="Arial" w:hAnsi="Arial" w:cs="Arial"/>
                <w:color w:val="000000"/>
                <w:sz w:val="18"/>
                <w:szCs w:val="18"/>
                <w:lang w:val="uk-UA"/>
              </w:rPr>
              <w:t>34</w:t>
            </w:r>
            <w:r w:rsidRPr="000462CF">
              <w:rPr>
                <w:rFonts w:ascii="Arial" w:hAnsi="Arial" w:cs="Arial"/>
                <w:color w:val="000000"/>
                <w:sz w:val="18"/>
                <w:szCs w:val="18"/>
                <w:lang w:val="en-US"/>
              </w:rPr>
              <w:t>,</w:t>
            </w:r>
            <w:r>
              <w:rPr>
                <w:rFonts w:ascii="Arial" w:hAnsi="Arial" w:cs="Arial"/>
                <w:color w:val="000000"/>
                <w:sz w:val="18"/>
                <w:szCs w:val="18"/>
                <w:lang w:val="uk-UA"/>
              </w:rPr>
              <w:t>208</w:t>
            </w:r>
            <w:r w:rsidRPr="000462CF">
              <w:rPr>
                <w:rFonts w:ascii="Arial" w:hAnsi="Arial" w:cs="Arial"/>
                <w:color w:val="000000"/>
                <w:sz w:val="18"/>
                <w:szCs w:val="18"/>
                <w:lang w:val="ru-RU"/>
              </w:rPr>
              <w:t>)</w:t>
            </w:r>
          </w:p>
        </w:tc>
        <w:tc>
          <w:tcPr>
            <w:tcW w:w="2096" w:type="dxa"/>
            <w:shd w:val="clear" w:color="auto" w:fill="auto"/>
            <w:vAlign w:val="bottom"/>
          </w:tcPr>
          <w:p w14:paraId="1182ADF1" w14:textId="1D8E023C" w:rsidR="001B2FFE" w:rsidRPr="000462CF" w:rsidRDefault="001B2FFE" w:rsidP="001B2FFE">
            <w:pPr>
              <w:tabs>
                <w:tab w:val="decimal" w:pos="1843"/>
              </w:tabs>
              <w:ind w:right="-71"/>
              <w:rPr>
                <w:rFonts w:ascii="Arial" w:hAnsi="Arial" w:cs="Arial"/>
                <w:color w:val="000000"/>
                <w:sz w:val="18"/>
                <w:szCs w:val="18"/>
              </w:rPr>
            </w:pPr>
            <w:r w:rsidRPr="000462CF">
              <w:rPr>
                <w:rFonts w:ascii="Arial" w:hAnsi="Arial" w:cs="Arial"/>
                <w:color w:val="000000"/>
                <w:sz w:val="18"/>
                <w:szCs w:val="18"/>
                <w:lang w:val="ru-RU"/>
              </w:rPr>
              <w:t>(</w:t>
            </w:r>
            <w:r w:rsidRPr="000462CF">
              <w:rPr>
                <w:rFonts w:ascii="Arial" w:hAnsi="Arial" w:cs="Arial"/>
                <w:color w:val="000000"/>
                <w:sz w:val="18"/>
                <w:szCs w:val="18"/>
              </w:rPr>
              <w:t>71</w:t>
            </w:r>
            <w:r w:rsidRPr="000462CF">
              <w:rPr>
                <w:rFonts w:ascii="Arial" w:hAnsi="Arial" w:cs="Arial"/>
                <w:color w:val="000000"/>
                <w:sz w:val="18"/>
                <w:szCs w:val="18"/>
                <w:lang w:val="en-US"/>
              </w:rPr>
              <w:t>,</w:t>
            </w:r>
            <w:r>
              <w:rPr>
                <w:rFonts w:ascii="Arial" w:hAnsi="Arial" w:cs="Arial"/>
                <w:color w:val="000000"/>
                <w:sz w:val="18"/>
                <w:szCs w:val="18"/>
                <w:lang w:val="uk-UA"/>
              </w:rPr>
              <w:t>698</w:t>
            </w:r>
            <w:r w:rsidRPr="000462CF">
              <w:rPr>
                <w:rFonts w:ascii="Arial" w:hAnsi="Arial" w:cs="Arial"/>
                <w:color w:val="000000"/>
                <w:sz w:val="18"/>
                <w:szCs w:val="18"/>
                <w:lang w:val="ru-RU"/>
              </w:rPr>
              <w:t>)</w:t>
            </w:r>
          </w:p>
        </w:tc>
      </w:tr>
      <w:tr w:rsidR="001B2FFE" w:rsidRPr="000462CF" w14:paraId="2D862537" w14:textId="77777777" w:rsidTr="00F3464F">
        <w:trPr>
          <w:trHeight w:val="20"/>
        </w:trPr>
        <w:tc>
          <w:tcPr>
            <w:tcW w:w="4634" w:type="dxa"/>
            <w:shd w:val="clear" w:color="auto" w:fill="auto"/>
          </w:tcPr>
          <w:p w14:paraId="074AE9E9" w14:textId="65ED6551" w:rsidR="001B2FFE" w:rsidRPr="000462CF" w:rsidRDefault="001B2FFE" w:rsidP="001B2FFE">
            <w:pPr>
              <w:rPr>
                <w:rFonts w:ascii="Arial" w:hAnsi="Arial" w:cs="Arial"/>
                <w:color w:val="000000"/>
                <w:sz w:val="18"/>
                <w:szCs w:val="18"/>
                <w:lang w:val="en-US"/>
              </w:rPr>
            </w:pPr>
            <w:r w:rsidRPr="000462CF">
              <w:rPr>
                <w:rFonts w:ascii="Arial" w:hAnsi="Arial" w:cs="Arial"/>
                <w:color w:val="000000"/>
                <w:sz w:val="18"/>
                <w:szCs w:val="18"/>
                <w:lang w:val="en-US"/>
              </w:rPr>
              <w:t>Prepayments made</w:t>
            </w:r>
          </w:p>
        </w:tc>
        <w:tc>
          <w:tcPr>
            <w:tcW w:w="895" w:type="dxa"/>
            <w:shd w:val="clear" w:color="auto" w:fill="auto"/>
            <w:vAlign w:val="bottom"/>
          </w:tcPr>
          <w:p w14:paraId="5FFC3DF3" w14:textId="3DD95BC5" w:rsidR="001B2FFE" w:rsidRPr="000462CF" w:rsidRDefault="001B2FFE" w:rsidP="001B2FFE">
            <w:pPr>
              <w:jc w:val="center"/>
              <w:rPr>
                <w:rFonts w:ascii="Arial" w:hAnsi="Arial" w:cs="Arial"/>
                <w:color w:val="000000"/>
                <w:sz w:val="18"/>
                <w:szCs w:val="18"/>
                <w:lang w:val="uk-UA"/>
              </w:rPr>
            </w:pPr>
            <w:r w:rsidRPr="000462CF">
              <w:rPr>
                <w:rFonts w:ascii="Arial" w:hAnsi="Arial" w:cs="Arial"/>
                <w:color w:val="000000"/>
                <w:sz w:val="18"/>
                <w:szCs w:val="18"/>
                <w:lang w:val="uk-UA"/>
              </w:rPr>
              <w:t>3135</w:t>
            </w:r>
          </w:p>
        </w:tc>
        <w:tc>
          <w:tcPr>
            <w:tcW w:w="2096" w:type="dxa"/>
            <w:vAlign w:val="bottom"/>
          </w:tcPr>
          <w:p w14:paraId="6AE176DB" w14:textId="393A346C" w:rsidR="001B2FFE" w:rsidRPr="000462CF" w:rsidRDefault="001B2FFE" w:rsidP="001B2FFE">
            <w:pPr>
              <w:tabs>
                <w:tab w:val="decimal" w:pos="1844"/>
              </w:tabs>
              <w:ind w:right="-102"/>
              <w:rPr>
                <w:rFonts w:ascii="Arial" w:hAnsi="Arial" w:cs="Arial"/>
                <w:color w:val="000000"/>
                <w:sz w:val="18"/>
                <w:szCs w:val="18"/>
              </w:rPr>
            </w:pPr>
            <w:r w:rsidRPr="000462CF">
              <w:rPr>
                <w:rFonts w:ascii="Arial" w:hAnsi="Arial" w:cs="Arial"/>
                <w:color w:val="000000"/>
                <w:sz w:val="18"/>
                <w:szCs w:val="18"/>
                <w:lang w:val="ru-RU"/>
              </w:rPr>
              <w:t>(</w:t>
            </w:r>
            <w:r>
              <w:rPr>
                <w:rFonts w:ascii="Arial" w:hAnsi="Arial" w:cs="Arial"/>
                <w:color w:val="000000"/>
                <w:sz w:val="18"/>
                <w:szCs w:val="18"/>
                <w:lang w:val="uk-UA"/>
              </w:rPr>
              <w:t>4</w:t>
            </w:r>
            <w:r w:rsidRPr="000462CF">
              <w:rPr>
                <w:rFonts w:ascii="Arial" w:hAnsi="Arial" w:cs="Arial"/>
                <w:color w:val="000000"/>
                <w:sz w:val="18"/>
                <w:szCs w:val="18"/>
              </w:rPr>
              <w:t>,</w:t>
            </w:r>
            <w:r>
              <w:rPr>
                <w:rFonts w:ascii="Arial" w:hAnsi="Arial" w:cs="Arial"/>
                <w:color w:val="000000"/>
                <w:sz w:val="18"/>
                <w:szCs w:val="18"/>
                <w:lang w:val="uk-UA"/>
              </w:rPr>
              <w:t>530</w:t>
            </w:r>
            <w:r w:rsidRPr="000462CF">
              <w:rPr>
                <w:rFonts w:ascii="Arial" w:hAnsi="Arial" w:cs="Arial"/>
                <w:color w:val="000000"/>
                <w:sz w:val="18"/>
                <w:szCs w:val="18"/>
                <w:lang w:val="ru-RU"/>
              </w:rPr>
              <w:t>)</w:t>
            </w:r>
          </w:p>
        </w:tc>
        <w:tc>
          <w:tcPr>
            <w:tcW w:w="2096" w:type="dxa"/>
            <w:shd w:val="clear" w:color="auto" w:fill="auto"/>
            <w:vAlign w:val="bottom"/>
          </w:tcPr>
          <w:p w14:paraId="669998C2" w14:textId="6144436B" w:rsidR="001B2FFE" w:rsidRPr="000462CF" w:rsidRDefault="001B2FFE" w:rsidP="001B2FFE">
            <w:pPr>
              <w:tabs>
                <w:tab w:val="decimal" w:pos="1843"/>
              </w:tabs>
              <w:ind w:right="-71"/>
              <w:rPr>
                <w:rFonts w:ascii="Arial" w:hAnsi="Arial" w:cs="Arial"/>
                <w:color w:val="000000"/>
                <w:sz w:val="18"/>
                <w:szCs w:val="18"/>
              </w:rPr>
            </w:pPr>
            <w:r w:rsidRPr="000462CF">
              <w:rPr>
                <w:rFonts w:ascii="Arial" w:hAnsi="Arial" w:cs="Arial"/>
                <w:color w:val="000000"/>
                <w:sz w:val="18"/>
                <w:szCs w:val="18"/>
                <w:lang w:val="ru-RU"/>
              </w:rPr>
              <w:t>(</w:t>
            </w:r>
            <w:r w:rsidRPr="000462CF">
              <w:rPr>
                <w:rFonts w:ascii="Arial" w:hAnsi="Arial" w:cs="Arial"/>
                <w:color w:val="000000"/>
                <w:sz w:val="18"/>
                <w:szCs w:val="18"/>
              </w:rPr>
              <w:t>10,392</w:t>
            </w:r>
            <w:r w:rsidRPr="000462CF">
              <w:rPr>
                <w:rFonts w:ascii="Arial" w:hAnsi="Arial" w:cs="Arial"/>
                <w:color w:val="000000"/>
                <w:sz w:val="18"/>
                <w:szCs w:val="18"/>
                <w:lang w:val="ru-RU"/>
              </w:rPr>
              <w:t>)</w:t>
            </w:r>
          </w:p>
        </w:tc>
      </w:tr>
      <w:tr w:rsidR="006B5192" w:rsidRPr="000462CF" w14:paraId="2A1032DF" w14:textId="77777777" w:rsidTr="00D82B79">
        <w:trPr>
          <w:trHeight w:val="20"/>
        </w:trPr>
        <w:tc>
          <w:tcPr>
            <w:tcW w:w="4634" w:type="dxa"/>
            <w:shd w:val="clear" w:color="auto" w:fill="auto"/>
          </w:tcPr>
          <w:p w14:paraId="0E4E878D" w14:textId="73D0F9ED" w:rsidR="006B5192" w:rsidRPr="000462CF" w:rsidRDefault="006B5192" w:rsidP="006B5192">
            <w:pPr>
              <w:rPr>
                <w:rFonts w:ascii="Arial" w:hAnsi="Arial" w:cs="Arial"/>
                <w:color w:val="000000"/>
                <w:sz w:val="18"/>
                <w:szCs w:val="18"/>
                <w:lang w:val="en-US"/>
              </w:rPr>
            </w:pPr>
            <w:r w:rsidRPr="000462CF">
              <w:rPr>
                <w:rFonts w:ascii="Arial" w:hAnsi="Arial" w:cs="Arial"/>
                <w:color w:val="000000"/>
                <w:sz w:val="18"/>
                <w:szCs w:val="18"/>
                <w:lang w:val="en-US"/>
              </w:rPr>
              <w:t>Repayment of advances received</w:t>
            </w:r>
          </w:p>
        </w:tc>
        <w:tc>
          <w:tcPr>
            <w:tcW w:w="895" w:type="dxa"/>
            <w:shd w:val="clear" w:color="auto" w:fill="auto"/>
            <w:vAlign w:val="bottom"/>
          </w:tcPr>
          <w:p w14:paraId="75B2D428" w14:textId="2D112462" w:rsidR="006B5192" w:rsidRPr="000462CF" w:rsidRDefault="006B5192" w:rsidP="006B5192">
            <w:pPr>
              <w:jc w:val="center"/>
              <w:rPr>
                <w:rFonts w:ascii="Arial" w:hAnsi="Arial" w:cs="Arial"/>
                <w:color w:val="000000"/>
                <w:sz w:val="18"/>
                <w:szCs w:val="18"/>
                <w:lang w:val="uk-UA"/>
              </w:rPr>
            </w:pPr>
            <w:r w:rsidRPr="000462CF">
              <w:rPr>
                <w:rFonts w:ascii="Arial" w:hAnsi="Arial" w:cs="Arial"/>
                <w:color w:val="000000"/>
                <w:sz w:val="18"/>
                <w:szCs w:val="18"/>
                <w:lang w:val="uk-UA"/>
              </w:rPr>
              <w:t>3140</w:t>
            </w:r>
          </w:p>
        </w:tc>
        <w:tc>
          <w:tcPr>
            <w:tcW w:w="2096" w:type="dxa"/>
          </w:tcPr>
          <w:p w14:paraId="6881FB9D" w14:textId="59D47B19" w:rsidR="006B5192" w:rsidRPr="000462CF" w:rsidRDefault="006B5192" w:rsidP="006B5192">
            <w:pPr>
              <w:tabs>
                <w:tab w:val="decimal" w:pos="1844"/>
              </w:tabs>
              <w:ind w:right="-102"/>
              <w:rPr>
                <w:rFonts w:ascii="Arial" w:hAnsi="Arial" w:cs="Arial"/>
                <w:color w:val="000000"/>
                <w:sz w:val="18"/>
                <w:szCs w:val="18"/>
              </w:rPr>
            </w:pPr>
            <w:r w:rsidRPr="00D74CA0">
              <w:rPr>
                <w:rFonts w:ascii="Arial" w:hAnsi="Arial" w:cs="Arial"/>
                <w:sz w:val="18"/>
                <w:szCs w:val="18"/>
                <w:lang w:eastAsia="ru-RU"/>
              </w:rPr>
              <w:t>–</w:t>
            </w:r>
          </w:p>
        </w:tc>
        <w:tc>
          <w:tcPr>
            <w:tcW w:w="2096" w:type="dxa"/>
            <w:shd w:val="clear" w:color="auto" w:fill="auto"/>
          </w:tcPr>
          <w:p w14:paraId="5D9EA441" w14:textId="1334315B" w:rsidR="006B5192" w:rsidRPr="000462CF" w:rsidRDefault="006B5192" w:rsidP="006B5192">
            <w:pPr>
              <w:tabs>
                <w:tab w:val="decimal" w:pos="1843"/>
              </w:tabs>
              <w:ind w:right="-71"/>
              <w:rPr>
                <w:rFonts w:ascii="Arial" w:hAnsi="Arial" w:cs="Arial"/>
                <w:color w:val="000000"/>
                <w:sz w:val="18"/>
                <w:szCs w:val="18"/>
              </w:rPr>
            </w:pPr>
            <w:r w:rsidRPr="00D74CA0">
              <w:rPr>
                <w:rFonts w:ascii="Arial" w:hAnsi="Arial" w:cs="Arial"/>
                <w:sz w:val="18"/>
                <w:szCs w:val="18"/>
                <w:lang w:eastAsia="ru-RU"/>
              </w:rPr>
              <w:t>–</w:t>
            </w:r>
          </w:p>
        </w:tc>
      </w:tr>
      <w:tr w:rsidR="001B2FFE" w:rsidRPr="000462CF" w14:paraId="2AA13F22" w14:textId="77777777" w:rsidTr="00F3464F">
        <w:trPr>
          <w:trHeight w:val="20"/>
        </w:trPr>
        <w:tc>
          <w:tcPr>
            <w:tcW w:w="4634" w:type="dxa"/>
            <w:shd w:val="clear" w:color="auto" w:fill="auto"/>
          </w:tcPr>
          <w:p w14:paraId="4A7C6602" w14:textId="05B0E277" w:rsidR="001B2FFE" w:rsidRPr="000462CF" w:rsidRDefault="001B2FFE" w:rsidP="001B2FFE">
            <w:pPr>
              <w:rPr>
                <w:rFonts w:ascii="Arial" w:hAnsi="Arial" w:cs="Arial"/>
                <w:color w:val="000000"/>
                <w:sz w:val="18"/>
                <w:szCs w:val="18"/>
                <w:lang w:val="en-US"/>
              </w:rPr>
            </w:pPr>
            <w:r w:rsidRPr="000462CF">
              <w:rPr>
                <w:rFonts w:ascii="Arial" w:hAnsi="Arial" w:cs="Arial"/>
                <w:color w:val="000000"/>
                <w:sz w:val="18"/>
                <w:szCs w:val="18"/>
                <w:lang w:val="en-US"/>
              </w:rPr>
              <w:t>Special-purpose funding</w:t>
            </w:r>
          </w:p>
        </w:tc>
        <w:tc>
          <w:tcPr>
            <w:tcW w:w="895" w:type="dxa"/>
            <w:shd w:val="clear" w:color="auto" w:fill="auto"/>
            <w:vAlign w:val="bottom"/>
          </w:tcPr>
          <w:p w14:paraId="21624221" w14:textId="6C985699" w:rsidR="001B2FFE" w:rsidRPr="000462CF" w:rsidRDefault="001B2FFE" w:rsidP="001B2FFE">
            <w:pPr>
              <w:jc w:val="center"/>
              <w:rPr>
                <w:rFonts w:ascii="Arial" w:hAnsi="Arial" w:cs="Arial"/>
                <w:color w:val="000000"/>
                <w:sz w:val="18"/>
                <w:szCs w:val="18"/>
                <w:lang w:val="uk-UA"/>
              </w:rPr>
            </w:pPr>
            <w:r w:rsidRPr="000462CF">
              <w:rPr>
                <w:rFonts w:ascii="Arial" w:hAnsi="Arial" w:cs="Arial"/>
                <w:color w:val="000000"/>
                <w:sz w:val="18"/>
                <w:szCs w:val="18"/>
                <w:lang w:val="uk-UA"/>
              </w:rPr>
              <w:t>3145</w:t>
            </w:r>
          </w:p>
        </w:tc>
        <w:tc>
          <w:tcPr>
            <w:tcW w:w="2096" w:type="dxa"/>
            <w:vAlign w:val="bottom"/>
          </w:tcPr>
          <w:p w14:paraId="518FB8F0" w14:textId="7FC606D6" w:rsidR="001B2FFE" w:rsidRPr="000462CF" w:rsidRDefault="001B2FFE" w:rsidP="001B2FFE">
            <w:pPr>
              <w:tabs>
                <w:tab w:val="decimal" w:pos="1844"/>
              </w:tabs>
              <w:ind w:right="-102"/>
              <w:rPr>
                <w:rFonts w:ascii="Arial" w:hAnsi="Arial" w:cs="Arial"/>
                <w:color w:val="000000"/>
                <w:sz w:val="18"/>
                <w:szCs w:val="18"/>
              </w:rPr>
            </w:pPr>
            <w:r w:rsidRPr="000462CF">
              <w:rPr>
                <w:rFonts w:ascii="Arial" w:hAnsi="Arial" w:cs="Arial"/>
                <w:color w:val="000000"/>
                <w:sz w:val="18"/>
                <w:szCs w:val="18"/>
                <w:lang w:val="ru-RU"/>
              </w:rPr>
              <w:t>(</w:t>
            </w:r>
            <w:r>
              <w:rPr>
                <w:rFonts w:ascii="Arial" w:hAnsi="Arial" w:cs="Arial"/>
                <w:color w:val="000000"/>
                <w:sz w:val="18"/>
                <w:szCs w:val="18"/>
                <w:lang w:val="uk-UA"/>
              </w:rPr>
              <w:t>6</w:t>
            </w:r>
            <w:r w:rsidRPr="000462CF">
              <w:rPr>
                <w:rFonts w:ascii="Arial" w:hAnsi="Arial" w:cs="Arial"/>
                <w:color w:val="000000"/>
                <w:sz w:val="18"/>
                <w:szCs w:val="18"/>
              </w:rPr>
              <w:t>,</w:t>
            </w:r>
            <w:r>
              <w:rPr>
                <w:rFonts w:ascii="Arial" w:hAnsi="Arial" w:cs="Arial"/>
                <w:color w:val="000000"/>
                <w:sz w:val="18"/>
                <w:szCs w:val="18"/>
                <w:lang w:val="uk-UA"/>
              </w:rPr>
              <w:t>714</w:t>
            </w:r>
            <w:r w:rsidRPr="000462CF">
              <w:rPr>
                <w:rFonts w:ascii="Arial" w:hAnsi="Arial" w:cs="Arial"/>
                <w:color w:val="000000"/>
                <w:sz w:val="18"/>
                <w:szCs w:val="18"/>
                <w:lang w:val="ru-RU"/>
              </w:rPr>
              <w:t>)</w:t>
            </w:r>
          </w:p>
        </w:tc>
        <w:tc>
          <w:tcPr>
            <w:tcW w:w="2096" w:type="dxa"/>
            <w:shd w:val="clear" w:color="auto" w:fill="auto"/>
            <w:vAlign w:val="bottom"/>
          </w:tcPr>
          <w:p w14:paraId="11B6BDEF" w14:textId="0C303935" w:rsidR="001B2FFE" w:rsidRPr="000462CF" w:rsidRDefault="001B2FFE" w:rsidP="001B2FFE">
            <w:pPr>
              <w:tabs>
                <w:tab w:val="decimal" w:pos="1843"/>
              </w:tabs>
              <w:ind w:right="-71"/>
              <w:rPr>
                <w:rFonts w:ascii="Arial" w:hAnsi="Arial" w:cs="Arial"/>
                <w:color w:val="000000"/>
                <w:sz w:val="18"/>
                <w:szCs w:val="18"/>
              </w:rPr>
            </w:pPr>
            <w:r w:rsidRPr="000462CF">
              <w:rPr>
                <w:rFonts w:ascii="Arial" w:hAnsi="Arial" w:cs="Arial"/>
                <w:color w:val="000000"/>
                <w:sz w:val="18"/>
                <w:szCs w:val="18"/>
                <w:lang w:val="ru-RU"/>
              </w:rPr>
              <w:t>(</w:t>
            </w:r>
            <w:r w:rsidRPr="000462CF">
              <w:rPr>
                <w:rFonts w:ascii="Arial" w:hAnsi="Arial" w:cs="Arial"/>
                <w:color w:val="000000"/>
                <w:sz w:val="18"/>
                <w:szCs w:val="18"/>
              </w:rPr>
              <w:t>21,251</w:t>
            </w:r>
            <w:r w:rsidRPr="000462CF">
              <w:rPr>
                <w:rFonts w:ascii="Arial" w:hAnsi="Arial" w:cs="Arial"/>
                <w:color w:val="000000"/>
                <w:sz w:val="18"/>
                <w:szCs w:val="18"/>
                <w:lang w:val="ru-RU"/>
              </w:rPr>
              <w:t>)</w:t>
            </w:r>
          </w:p>
        </w:tc>
      </w:tr>
      <w:tr w:rsidR="006B5192" w:rsidRPr="000462CF" w14:paraId="583FA506" w14:textId="77777777" w:rsidTr="009A0309">
        <w:trPr>
          <w:trHeight w:val="20"/>
        </w:trPr>
        <w:tc>
          <w:tcPr>
            <w:tcW w:w="4634" w:type="dxa"/>
            <w:shd w:val="clear" w:color="auto" w:fill="auto"/>
          </w:tcPr>
          <w:p w14:paraId="06FFD5DE" w14:textId="31E5809F" w:rsidR="006B5192" w:rsidRPr="000462CF" w:rsidRDefault="006B5192" w:rsidP="006B5192">
            <w:pPr>
              <w:rPr>
                <w:rFonts w:ascii="Arial" w:hAnsi="Arial" w:cs="Arial"/>
                <w:color w:val="000000"/>
                <w:sz w:val="18"/>
                <w:szCs w:val="18"/>
                <w:lang w:val="en-US"/>
              </w:rPr>
            </w:pPr>
            <w:r w:rsidRPr="000462CF">
              <w:rPr>
                <w:rFonts w:ascii="Arial" w:hAnsi="Arial" w:cs="Arial"/>
                <w:color w:val="000000"/>
                <w:sz w:val="18"/>
                <w:szCs w:val="18"/>
                <w:lang w:val="en-US"/>
              </w:rPr>
              <w:t>I</w:t>
            </w:r>
            <w:proofErr w:type="spellStart"/>
            <w:r w:rsidRPr="000462CF">
              <w:rPr>
                <w:rFonts w:ascii="Arial" w:hAnsi="Arial" w:cs="Arial"/>
                <w:color w:val="000000"/>
                <w:sz w:val="18"/>
                <w:szCs w:val="18"/>
                <w:lang w:val="uk-UA"/>
              </w:rPr>
              <w:t>nsurance</w:t>
            </w:r>
            <w:proofErr w:type="spellEnd"/>
            <w:r w:rsidRPr="000462CF">
              <w:rPr>
                <w:rFonts w:ascii="Arial" w:hAnsi="Arial" w:cs="Arial"/>
                <w:color w:val="000000"/>
                <w:sz w:val="18"/>
                <w:szCs w:val="18"/>
                <w:lang w:val="uk-UA"/>
              </w:rPr>
              <w:t xml:space="preserve"> </w:t>
            </w:r>
            <w:r w:rsidRPr="000462CF">
              <w:rPr>
                <w:rFonts w:ascii="Arial" w:hAnsi="Arial" w:cs="Arial"/>
                <w:color w:val="000000"/>
                <w:sz w:val="18"/>
                <w:szCs w:val="18"/>
                <w:lang w:val="en-US"/>
              </w:rPr>
              <w:t>payments</w:t>
            </w:r>
          </w:p>
        </w:tc>
        <w:tc>
          <w:tcPr>
            <w:tcW w:w="895" w:type="dxa"/>
            <w:shd w:val="clear" w:color="auto" w:fill="auto"/>
            <w:vAlign w:val="bottom"/>
          </w:tcPr>
          <w:p w14:paraId="1FBC6950" w14:textId="2D43E099" w:rsidR="006B5192" w:rsidRPr="000462CF" w:rsidRDefault="006B5192" w:rsidP="006B5192">
            <w:pPr>
              <w:jc w:val="center"/>
              <w:rPr>
                <w:rFonts w:ascii="Arial" w:hAnsi="Arial" w:cs="Arial"/>
                <w:color w:val="000000"/>
                <w:sz w:val="18"/>
                <w:szCs w:val="18"/>
                <w:lang w:val="uk-UA"/>
              </w:rPr>
            </w:pPr>
            <w:r w:rsidRPr="000462CF">
              <w:rPr>
                <w:rFonts w:ascii="Arial" w:hAnsi="Arial" w:cs="Arial"/>
                <w:color w:val="000000"/>
                <w:sz w:val="18"/>
                <w:szCs w:val="18"/>
                <w:lang w:val="uk-UA"/>
              </w:rPr>
              <w:t>3150</w:t>
            </w:r>
          </w:p>
        </w:tc>
        <w:tc>
          <w:tcPr>
            <w:tcW w:w="2096" w:type="dxa"/>
          </w:tcPr>
          <w:p w14:paraId="1A20D65D" w14:textId="396896AF" w:rsidR="006B5192" w:rsidRPr="000462CF" w:rsidRDefault="006B5192" w:rsidP="006B5192">
            <w:pPr>
              <w:tabs>
                <w:tab w:val="decimal" w:pos="1844"/>
              </w:tabs>
              <w:ind w:right="-102"/>
              <w:rPr>
                <w:rFonts w:ascii="Arial" w:hAnsi="Arial" w:cs="Arial"/>
                <w:color w:val="000000"/>
                <w:sz w:val="18"/>
                <w:szCs w:val="18"/>
              </w:rPr>
            </w:pPr>
            <w:r w:rsidRPr="00EC1514">
              <w:rPr>
                <w:rFonts w:ascii="Arial" w:hAnsi="Arial" w:cs="Arial"/>
                <w:sz w:val="18"/>
                <w:szCs w:val="18"/>
                <w:lang w:eastAsia="ru-RU"/>
              </w:rPr>
              <w:t>–</w:t>
            </w:r>
          </w:p>
        </w:tc>
        <w:tc>
          <w:tcPr>
            <w:tcW w:w="2096" w:type="dxa"/>
            <w:shd w:val="clear" w:color="auto" w:fill="auto"/>
          </w:tcPr>
          <w:p w14:paraId="78CC7F61" w14:textId="6F3AC0B7" w:rsidR="006B5192" w:rsidRPr="000462CF" w:rsidRDefault="006B5192" w:rsidP="006B5192">
            <w:pPr>
              <w:tabs>
                <w:tab w:val="decimal" w:pos="1843"/>
              </w:tabs>
              <w:ind w:right="-71"/>
              <w:rPr>
                <w:rFonts w:ascii="Arial" w:hAnsi="Arial" w:cs="Arial"/>
                <w:color w:val="000000"/>
                <w:sz w:val="18"/>
                <w:szCs w:val="18"/>
              </w:rPr>
            </w:pPr>
            <w:r w:rsidRPr="00EC1514">
              <w:rPr>
                <w:rFonts w:ascii="Arial" w:hAnsi="Arial" w:cs="Arial"/>
                <w:sz w:val="18"/>
                <w:szCs w:val="18"/>
                <w:lang w:eastAsia="ru-RU"/>
              </w:rPr>
              <w:t>–</w:t>
            </w:r>
          </w:p>
        </w:tc>
      </w:tr>
      <w:tr w:rsidR="006B5192" w:rsidRPr="000462CF" w14:paraId="3933B5E2" w14:textId="77777777" w:rsidTr="009A0309">
        <w:trPr>
          <w:trHeight w:val="20"/>
        </w:trPr>
        <w:tc>
          <w:tcPr>
            <w:tcW w:w="4634" w:type="dxa"/>
            <w:shd w:val="clear" w:color="auto" w:fill="auto"/>
          </w:tcPr>
          <w:p w14:paraId="1CAAA987" w14:textId="063B3893" w:rsidR="006B5192" w:rsidRPr="000462CF" w:rsidRDefault="006B5192" w:rsidP="006B5192">
            <w:pPr>
              <w:rPr>
                <w:rFonts w:ascii="Arial" w:hAnsi="Arial" w:cs="Arial"/>
                <w:color w:val="000000"/>
                <w:sz w:val="18"/>
                <w:szCs w:val="18"/>
                <w:lang w:val="en-US"/>
              </w:rPr>
            </w:pPr>
            <w:r w:rsidRPr="000462CF">
              <w:rPr>
                <w:rFonts w:ascii="Arial" w:hAnsi="Arial" w:cs="Arial"/>
                <w:color w:val="000000"/>
                <w:sz w:val="18"/>
                <w:szCs w:val="18"/>
                <w:lang w:val="en-US"/>
              </w:rPr>
              <w:t>Loans granted</w:t>
            </w:r>
          </w:p>
        </w:tc>
        <w:tc>
          <w:tcPr>
            <w:tcW w:w="895" w:type="dxa"/>
            <w:shd w:val="clear" w:color="auto" w:fill="auto"/>
            <w:vAlign w:val="bottom"/>
          </w:tcPr>
          <w:p w14:paraId="5A366B6B" w14:textId="0C73D5DE" w:rsidR="006B5192" w:rsidRPr="000462CF" w:rsidRDefault="006B5192" w:rsidP="006B5192">
            <w:pPr>
              <w:jc w:val="center"/>
              <w:rPr>
                <w:rFonts w:ascii="Arial" w:hAnsi="Arial" w:cs="Arial"/>
                <w:color w:val="000000"/>
                <w:sz w:val="18"/>
                <w:szCs w:val="18"/>
                <w:lang w:val="uk-UA"/>
              </w:rPr>
            </w:pPr>
            <w:r w:rsidRPr="000462CF">
              <w:rPr>
                <w:rFonts w:ascii="Arial" w:hAnsi="Arial" w:cs="Arial"/>
                <w:color w:val="000000"/>
                <w:sz w:val="18"/>
                <w:szCs w:val="18"/>
                <w:lang w:val="uk-UA"/>
              </w:rPr>
              <w:t>3155</w:t>
            </w:r>
          </w:p>
        </w:tc>
        <w:tc>
          <w:tcPr>
            <w:tcW w:w="2096" w:type="dxa"/>
          </w:tcPr>
          <w:p w14:paraId="74C3DDBB" w14:textId="78DFA278" w:rsidR="006B5192" w:rsidRPr="000462CF" w:rsidRDefault="006B5192" w:rsidP="006B5192">
            <w:pPr>
              <w:tabs>
                <w:tab w:val="decimal" w:pos="1844"/>
              </w:tabs>
              <w:ind w:right="-102"/>
              <w:rPr>
                <w:rFonts w:ascii="Arial" w:hAnsi="Arial" w:cs="Arial"/>
                <w:color w:val="000000"/>
                <w:sz w:val="18"/>
                <w:szCs w:val="18"/>
              </w:rPr>
            </w:pPr>
            <w:r w:rsidRPr="00EC1514">
              <w:rPr>
                <w:rFonts w:ascii="Arial" w:hAnsi="Arial" w:cs="Arial"/>
                <w:sz w:val="18"/>
                <w:szCs w:val="18"/>
                <w:lang w:eastAsia="ru-RU"/>
              </w:rPr>
              <w:t>–</w:t>
            </w:r>
          </w:p>
        </w:tc>
        <w:tc>
          <w:tcPr>
            <w:tcW w:w="2096" w:type="dxa"/>
            <w:shd w:val="clear" w:color="auto" w:fill="auto"/>
          </w:tcPr>
          <w:p w14:paraId="191E446D" w14:textId="6C35391C" w:rsidR="006B5192" w:rsidRPr="000462CF" w:rsidRDefault="006B5192" w:rsidP="006B5192">
            <w:pPr>
              <w:tabs>
                <w:tab w:val="decimal" w:pos="1843"/>
              </w:tabs>
              <w:ind w:right="-71"/>
              <w:rPr>
                <w:rFonts w:ascii="Arial" w:hAnsi="Arial" w:cs="Arial"/>
                <w:color w:val="000000"/>
                <w:sz w:val="18"/>
                <w:szCs w:val="18"/>
              </w:rPr>
            </w:pPr>
            <w:r w:rsidRPr="00EC1514">
              <w:rPr>
                <w:rFonts w:ascii="Arial" w:hAnsi="Arial" w:cs="Arial"/>
                <w:sz w:val="18"/>
                <w:szCs w:val="18"/>
                <w:lang w:eastAsia="ru-RU"/>
              </w:rPr>
              <w:t>–</w:t>
            </w:r>
          </w:p>
        </w:tc>
      </w:tr>
      <w:tr w:rsidR="001B2FFE" w:rsidRPr="000462CF" w14:paraId="00ACDC95" w14:textId="77777777" w:rsidTr="00F3464F">
        <w:trPr>
          <w:trHeight w:val="20"/>
        </w:trPr>
        <w:tc>
          <w:tcPr>
            <w:tcW w:w="4634" w:type="dxa"/>
            <w:shd w:val="clear" w:color="auto" w:fill="auto"/>
            <w:hideMark/>
          </w:tcPr>
          <w:p w14:paraId="0FD55FFE" w14:textId="25644B3F" w:rsidR="001B2FFE" w:rsidRPr="000462CF" w:rsidRDefault="001B2FFE" w:rsidP="001B2FFE">
            <w:pPr>
              <w:rPr>
                <w:rFonts w:ascii="Arial" w:hAnsi="Arial" w:cs="Arial"/>
                <w:color w:val="000000"/>
                <w:sz w:val="18"/>
                <w:szCs w:val="18"/>
                <w:lang w:val="en-US"/>
              </w:rPr>
            </w:pPr>
            <w:proofErr w:type="spellStart"/>
            <w:r w:rsidRPr="000462CF">
              <w:rPr>
                <w:rFonts w:ascii="Arial" w:hAnsi="Arial" w:cs="Arial"/>
                <w:color w:val="000000"/>
                <w:sz w:val="18"/>
                <w:szCs w:val="18"/>
                <w:lang w:val="uk-UA"/>
              </w:rPr>
              <w:t>Other</w:t>
            </w:r>
            <w:proofErr w:type="spellEnd"/>
            <w:r w:rsidRPr="000462CF">
              <w:rPr>
                <w:rFonts w:ascii="Arial" w:hAnsi="Arial" w:cs="Arial"/>
                <w:color w:val="000000"/>
                <w:sz w:val="18"/>
                <w:szCs w:val="18"/>
                <w:lang w:val="uk-UA"/>
              </w:rPr>
              <w:t xml:space="preserve"> </w:t>
            </w:r>
            <w:r w:rsidRPr="000462CF">
              <w:rPr>
                <w:rFonts w:ascii="Arial" w:hAnsi="Arial" w:cs="Arial"/>
                <w:color w:val="000000"/>
                <w:sz w:val="18"/>
                <w:szCs w:val="18"/>
                <w:lang w:val="en-US"/>
              </w:rPr>
              <w:t>outflows</w:t>
            </w:r>
          </w:p>
        </w:tc>
        <w:tc>
          <w:tcPr>
            <w:tcW w:w="895" w:type="dxa"/>
            <w:shd w:val="clear" w:color="auto" w:fill="auto"/>
            <w:vAlign w:val="bottom"/>
            <w:hideMark/>
          </w:tcPr>
          <w:p w14:paraId="07D0524B" w14:textId="0546411A" w:rsidR="001B2FFE" w:rsidRPr="000462CF" w:rsidRDefault="001B2FFE" w:rsidP="001B2FFE">
            <w:pPr>
              <w:jc w:val="center"/>
              <w:rPr>
                <w:rFonts w:ascii="Arial" w:hAnsi="Arial" w:cs="Arial"/>
                <w:color w:val="000000"/>
                <w:sz w:val="18"/>
                <w:szCs w:val="18"/>
                <w:lang w:val="uk-UA"/>
              </w:rPr>
            </w:pPr>
            <w:r w:rsidRPr="000462CF">
              <w:rPr>
                <w:rFonts w:ascii="Arial" w:hAnsi="Arial" w:cs="Arial"/>
                <w:color w:val="000000"/>
                <w:sz w:val="18"/>
                <w:szCs w:val="18"/>
                <w:lang w:val="uk-UA"/>
              </w:rPr>
              <w:t>3190</w:t>
            </w:r>
          </w:p>
        </w:tc>
        <w:tc>
          <w:tcPr>
            <w:tcW w:w="2096" w:type="dxa"/>
            <w:vAlign w:val="bottom"/>
          </w:tcPr>
          <w:p w14:paraId="5DF1B181" w14:textId="11CD6C42" w:rsidR="001B2FFE" w:rsidRPr="000462CF" w:rsidRDefault="001B2FFE" w:rsidP="001B2FFE">
            <w:pPr>
              <w:tabs>
                <w:tab w:val="decimal" w:pos="1844"/>
              </w:tabs>
              <w:ind w:right="-102"/>
              <w:rPr>
                <w:rFonts w:ascii="Arial" w:hAnsi="Arial" w:cs="Arial"/>
                <w:color w:val="000000"/>
                <w:sz w:val="18"/>
                <w:szCs w:val="18"/>
              </w:rPr>
            </w:pPr>
            <w:r w:rsidRPr="000462CF">
              <w:rPr>
                <w:rFonts w:ascii="Arial" w:hAnsi="Arial" w:cs="Arial"/>
                <w:color w:val="000000"/>
                <w:sz w:val="18"/>
                <w:szCs w:val="18"/>
                <w:lang w:val="ru-RU"/>
              </w:rPr>
              <w:t>(</w:t>
            </w:r>
            <w:r w:rsidR="00691846">
              <w:rPr>
                <w:rFonts w:ascii="Arial" w:hAnsi="Arial" w:cs="Arial"/>
                <w:color w:val="000000"/>
                <w:sz w:val="18"/>
                <w:szCs w:val="18"/>
                <w:lang w:val="en-US"/>
              </w:rPr>
              <w:t>3,515</w:t>
            </w:r>
            <w:r w:rsidRPr="000462CF">
              <w:rPr>
                <w:rFonts w:ascii="Arial" w:hAnsi="Arial" w:cs="Arial"/>
                <w:color w:val="000000"/>
                <w:sz w:val="18"/>
                <w:szCs w:val="18"/>
                <w:lang w:val="ru-RU"/>
              </w:rPr>
              <w:t>)</w:t>
            </w:r>
          </w:p>
        </w:tc>
        <w:tc>
          <w:tcPr>
            <w:tcW w:w="2096" w:type="dxa"/>
            <w:shd w:val="clear" w:color="auto" w:fill="auto"/>
            <w:vAlign w:val="bottom"/>
          </w:tcPr>
          <w:p w14:paraId="1C338CCA" w14:textId="0BB9537A" w:rsidR="001B2FFE" w:rsidRPr="000462CF" w:rsidRDefault="001B2FFE" w:rsidP="001B2FFE">
            <w:pPr>
              <w:tabs>
                <w:tab w:val="decimal" w:pos="1843"/>
              </w:tabs>
              <w:ind w:right="-71"/>
              <w:rPr>
                <w:rFonts w:ascii="Arial" w:hAnsi="Arial" w:cs="Arial"/>
                <w:color w:val="000000"/>
                <w:sz w:val="18"/>
                <w:szCs w:val="18"/>
              </w:rPr>
            </w:pPr>
            <w:r w:rsidRPr="000462CF">
              <w:rPr>
                <w:rFonts w:ascii="Arial" w:hAnsi="Arial" w:cs="Arial"/>
                <w:color w:val="000000"/>
                <w:sz w:val="18"/>
                <w:szCs w:val="18"/>
                <w:lang w:val="ru-RU"/>
              </w:rPr>
              <w:t>(</w:t>
            </w:r>
            <w:r w:rsidRPr="000462CF">
              <w:rPr>
                <w:rFonts w:ascii="Arial" w:hAnsi="Arial" w:cs="Arial"/>
                <w:color w:val="000000"/>
                <w:sz w:val="18"/>
                <w:szCs w:val="18"/>
              </w:rPr>
              <w:t>5,2</w:t>
            </w:r>
            <w:r>
              <w:rPr>
                <w:rFonts w:ascii="Arial" w:hAnsi="Arial" w:cs="Arial"/>
                <w:color w:val="000000"/>
                <w:sz w:val="18"/>
                <w:szCs w:val="18"/>
                <w:lang w:val="uk-UA"/>
              </w:rPr>
              <w:t>3</w:t>
            </w:r>
            <w:r w:rsidRPr="000462CF">
              <w:rPr>
                <w:rFonts w:ascii="Arial" w:hAnsi="Arial" w:cs="Arial"/>
                <w:color w:val="000000"/>
                <w:sz w:val="18"/>
                <w:szCs w:val="18"/>
              </w:rPr>
              <w:t>8</w:t>
            </w:r>
            <w:r w:rsidRPr="000462CF">
              <w:rPr>
                <w:rFonts w:ascii="Arial" w:hAnsi="Arial" w:cs="Arial"/>
                <w:color w:val="000000"/>
                <w:sz w:val="18"/>
                <w:szCs w:val="18"/>
                <w:lang w:val="ru-RU"/>
              </w:rPr>
              <w:t>)</w:t>
            </w:r>
          </w:p>
        </w:tc>
      </w:tr>
      <w:tr w:rsidR="001B2FFE" w:rsidRPr="000462CF" w14:paraId="3022F5F9" w14:textId="77777777" w:rsidTr="00F3464F">
        <w:trPr>
          <w:trHeight w:val="20"/>
        </w:trPr>
        <w:tc>
          <w:tcPr>
            <w:tcW w:w="4634" w:type="dxa"/>
            <w:shd w:val="clear" w:color="auto" w:fill="auto"/>
            <w:hideMark/>
          </w:tcPr>
          <w:p w14:paraId="0296E047" w14:textId="77777777" w:rsidR="001B2FFE" w:rsidRPr="000462CF" w:rsidRDefault="001B2FFE" w:rsidP="001B2FFE">
            <w:pPr>
              <w:rPr>
                <w:rFonts w:ascii="Arial" w:hAnsi="Arial" w:cs="Arial"/>
                <w:b/>
                <w:color w:val="000000"/>
                <w:sz w:val="18"/>
                <w:szCs w:val="18"/>
                <w:lang w:val="uk-UA"/>
              </w:rPr>
            </w:pPr>
            <w:proofErr w:type="spellStart"/>
            <w:r w:rsidRPr="000462CF">
              <w:rPr>
                <w:rFonts w:ascii="Arial" w:hAnsi="Arial" w:cs="Arial"/>
                <w:b/>
                <w:color w:val="000000"/>
                <w:sz w:val="18"/>
                <w:szCs w:val="18"/>
                <w:lang w:val="uk-UA"/>
              </w:rPr>
              <w:t>Net</w:t>
            </w:r>
            <w:proofErr w:type="spellEnd"/>
            <w:r w:rsidRPr="000462CF">
              <w:rPr>
                <w:rFonts w:ascii="Arial" w:hAnsi="Arial" w:cs="Arial"/>
                <w:b/>
                <w:color w:val="000000"/>
                <w:sz w:val="18"/>
                <w:szCs w:val="18"/>
                <w:lang w:val="uk-UA"/>
              </w:rPr>
              <w:t xml:space="preserve"> </w:t>
            </w:r>
            <w:proofErr w:type="spellStart"/>
            <w:r w:rsidRPr="000462CF">
              <w:rPr>
                <w:rFonts w:ascii="Arial" w:hAnsi="Arial" w:cs="Arial"/>
                <w:b/>
                <w:color w:val="000000"/>
                <w:sz w:val="18"/>
                <w:szCs w:val="18"/>
                <w:lang w:val="uk-UA"/>
              </w:rPr>
              <w:t>cash</w:t>
            </w:r>
            <w:proofErr w:type="spellEnd"/>
            <w:r w:rsidRPr="000462CF">
              <w:rPr>
                <w:rFonts w:ascii="Arial" w:hAnsi="Arial" w:cs="Arial"/>
                <w:b/>
                <w:color w:val="000000"/>
                <w:sz w:val="18"/>
                <w:szCs w:val="18"/>
                <w:lang w:val="uk-UA"/>
              </w:rPr>
              <w:t xml:space="preserve"> </w:t>
            </w:r>
            <w:proofErr w:type="spellStart"/>
            <w:r w:rsidRPr="000462CF">
              <w:rPr>
                <w:rFonts w:ascii="Arial" w:hAnsi="Arial" w:cs="Arial"/>
                <w:b/>
                <w:color w:val="000000"/>
                <w:sz w:val="18"/>
                <w:szCs w:val="18"/>
                <w:lang w:val="uk-UA"/>
              </w:rPr>
              <w:t>flow</w:t>
            </w:r>
            <w:proofErr w:type="spellEnd"/>
            <w:r w:rsidRPr="000462CF">
              <w:rPr>
                <w:rFonts w:ascii="Arial" w:hAnsi="Arial" w:cs="Arial"/>
                <w:b/>
                <w:color w:val="000000"/>
                <w:sz w:val="18"/>
                <w:szCs w:val="18"/>
                <w:lang w:val="uk-UA"/>
              </w:rPr>
              <w:t xml:space="preserve"> </w:t>
            </w:r>
            <w:proofErr w:type="spellStart"/>
            <w:r w:rsidRPr="000462CF">
              <w:rPr>
                <w:rFonts w:ascii="Arial" w:hAnsi="Arial" w:cs="Arial"/>
                <w:b/>
                <w:color w:val="000000"/>
                <w:sz w:val="18"/>
                <w:szCs w:val="18"/>
                <w:lang w:val="uk-UA"/>
              </w:rPr>
              <w:t>from</w:t>
            </w:r>
            <w:proofErr w:type="spellEnd"/>
            <w:r w:rsidRPr="000462CF">
              <w:rPr>
                <w:rFonts w:ascii="Arial" w:hAnsi="Arial" w:cs="Arial"/>
                <w:b/>
                <w:color w:val="000000"/>
                <w:sz w:val="18"/>
                <w:szCs w:val="18"/>
                <w:lang w:val="uk-UA"/>
              </w:rPr>
              <w:t xml:space="preserve"> </w:t>
            </w:r>
            <w:proofErr w:type="spellStart"/>
            <w:r w:rsidRPr="000462CF">
              <w:rPr>
                <w:rFonts w:ascii="Arial" w:hAnsi="Arial" w:cs="Arial"/>
                <w:b/>
                <w:color w:val="000000"/>
                <w:sz w:val="18"/>
                <w:szCs w:val="18"/>
                <w:lang w:val="uk-UA"/>
              </w:rPr>
              <w:t>operating</w:t>
            </w:r>
            <w:proofErr w:type="spellEnd"/>
            <w:r w:rsidRPr="000462CF">
              <w:rPr>
                <w:rFonts w:ascii="Arial" w:hAnsi="Arial" w:cs="Arial"/>
                <w:b/>
                <w:color w:val="000000"/>
                <w:sz w:val="18"/>
                <w:szCs w:val="18"/>
                <w:lang w:val="uk-UA"/>
              </w:rPr>
              <w:t xml:space="preserve"> </w:t>
            </w:r>
            <w:proofErr w:type="spellStart"/>
            <w:r w:rsidRPr="000462CF">
              <w:rPr>
                <w:rFonts w:ascii="Arial" w:hAnsi="Arial" w:cs="Arial"/>
                <w:b/>
                <w:color w:val="000000"/>
                <w:sz w:val="18"/>
                <w:szCs w:val="18"/>
                <w:lang w:val="uk-UA"/>
              </w:rPr>
              <w:t>activities</w:t>
            </w:r>
            <w:proofErr w:type="spellEnd"/>
          </w:p>
        </w:tc>
        <w:tc>
          <w:tcPr>
            <w:tcW w:w="895" w:type="dxa"/>
            <w:shd w:val="clear" w:color="auto" w:fill="auto"/>
            <w:vAlign w:val="bottom"/>
            <w:hideMark/>
          </w:tcPr>
          <w:p w14:paraId="7126B458" w14:textId="6635A431" w:rsidR="001B2FFE" w:rsidRPr="000462CF" w:rsidRDefault="001B2FFE" w:rsidP="001B2FFE">
            <w:pPr>
              <w:jc w:val="center"/>
              <w:rPr>
                <w:rFonts w:ascii="Arial" w:hAnsi="Arial" w:cs="Arial"/>
                <w:b/>
                <w:color w:val="000000"/>
                <w:sz w:val="18"/>
                <w:szCs w:val="18"/>
                <w:lang w:val="uk-UA"/>
              </w:rPr>
            </w:pPr>
            <w:r w:rsidRPr="000462CF">
              <w:rPr>
                <w:rFonts w:ascii="Arial" w:hAnsi="Arial" w:cs="Arial"/>
                <w:b/>
                <w:color w:val="000000"/>
                <w:sz w:val="18"/>
                <w:szCs w:val="18"/>
                <w:lang w:val="uk-UA"/>
              </w:rPr>
              <w:t>3195</w:t>
            </w:r>
          </w:p>
        </w:tc>
        <w:tc>
          <w:tcPr>
            <w:tcW w:w="2096" w:type="dxa"/>
            <w:vAlign w:val="bottom"/>
          </w:tcPr>
          <w:p w14:paraId="74E19447" w14:textId="38DD2C9F" w:rsidR="001B2FFE" w:rsidRPr="00EE04D1" w:rsidRDefault="00EE04D1" w:rsidP="001B2FFE">
            <w:pPr>
              <w:tabs>
                <w:tab w:val="decimal" w:pos="1844"/>
              </w:tabs>
              <w:ind w:right="-102"/>
              <w:rPr>
                <w:rFonts w:ascii="Arial" w:hAnsi="Arial" w:cs="Arial"/>
                <w:b/>
                <w:bCs/>
                <w:color w:val="000000"/>
                <w:sz w:val="18"/>
                <w:szCs w:val="18"/>
                <w:lang w:val="en-US"/>
              </w:rPr>
            </w:pPr>
            <w:r>
              <w:rPr>
                <w:rFonts w:ascii="Arial" w:hAnsi="Arial" w:cs="Arial"/>
                <w:b/>
                <w:bCs/>
                <w:color w:val="000000"/>
                <w:sz w:val="18"/>
                <w:szCs w:val="18"/>
                <w:lang w:val="en-US"/>
              </w:rPr>
              <w:t>310,360</w:t>
            </w:r>
          </w:p>
        </w:tc>
        <w:tc>
          <w:tcPr>
            <w:tcW w:w="2096" w:type="dxa"/>
            <w:shd w:val="clear" w:color="auto" w:fill="auto"/>
            <w:vAlign w:val="bottom"/>
          </w:tcPr>
          <w:p w14:paraId="0D026680" w14:textId="75C0A969" w:rsidR="001B2FFE" w:rsidRPr="000462CF" w:rsidRDefault="001B2FFE" w:rsidP="001B2FFE">
            <w:pPr>
              <w:tabs>
                <w:tab w:val="decimal" w:pos="1843"/>
              </w:tabs>
              <w:ind w:right="-71"/>
              <w:rPr>
                <w:rFonts w:ascii="Arial" w:hAnsi="Arial" w:cs="Arial"/>
                <w:b/>
                <w:bCs/>
                <w:color w:val="000000"/>
                <w:sz w:val="18"/>
                <w:szCs w:val="18"/>
              </w:rPr>
            </w:pPr>
            <w:r w:rsidRPr="000462CF">
              <w:rPr>
                <w:rFonts w:ascii="Arial" w:hAnsi="Arial" w:cs="Arial"/>
                <w:b/>
                <w:bCs/>
                <w:color w:val="000000"/>
                <w:sz w:val="18"/>
                <w:szCs w:val="18"/>
              </w:rPr>
              <w:t>487,9</w:t>
            </w:r>
            <w:r>
              <w:rPr>
                <w:rFonts w:ascii="Arial" w:hAnsi="Arial" w:cs="Arial"/>
                <w:b/>
                <w:bCs/>
                <w:color w:val="000000"/>
                <w:sz w:val="18"/>
                <w:szCs w:val="18"/>
                <w:lang w:val="uk-UA"/>
              </w:rPr>
              <w:t>1</w:t>
            </w:r>
            <w:r w:rsidRPr="000462CF">
              <w:rPr>
                <w:rFonts w:ascii="Arial" w:hAnsi="Arial" w:cs="Arial"/>
                <w:b/>
                <w:bCs/>
                <w:color w:val="000000"/>
                <w:sz w:val="18"/>
                <w:szCs w:val="18"/>
              </w:rPr>
              <w:t>3</w:t>
            </w:r>
          </w:p>
        </w:tc>
      </w:tr>
      <w:tr w:rsidR="001B2FFE" w:rsidRPr="000462CF" w14:paraId="4BD09FF7" w14:textId="77777777" w:rsidTr="00F3464F">
        <w:trPr>
          <w:trHeight w:val="20"/>
        </w:trPr>
        <w:tc>
          <w:tcPr>
            <w:tcW w:w="4634" w:type="dxa"/>
            <w:shd w:val="clear" w:color="auto" w:fill="auto"/>
            <w:hideMark/>
          </w:tcPr>
          <w:p w14:paraId="48431125" w14:textId="77777777" w:rsidR="001B2FFE" w:rsidRPr="000462CF" w:rsidRDefault="001B2FFE" w:rsidP="001B2FFE">
            <w:pPr>
              <w:rPr>
                <w:rFonts w:ascii="Arial" w:hAnsi="Arial" w:cs="Arial"/>
                <w:b/>
                <w:color w:val="000000"/>
                <w:sz w:val="18"/>
                <w:szCs w:val="18"/>
                <w:lang w:val="uk-UA"/>
              </w:rPr>
            </w:pPr>
            <w:r w:rsidRPr="000462CF">
              <w:rPr>
                <w:rFonts w:ascii="Arial" w:hAnsi="Arial" w:cs="Arial"/>
                <w:b/>
                <w:color w:val="000000"/>
                <w:sz w:val="18"/>
                <w:szCs w:val="18"/>
                <w:lang w:val="uk-UA"/>
              </w:rPr>
              <w:t xml:space="preserve">II. </w:t>
            </w:r>
            <w:proofErr w:type="spellStart"/>
            <w:r w:rsidRPr="000462CF">
              <w:rPr>
                <w:rFonts w:ascii="Arial" w:hAnsi="Arial" w:cs="Arial"/>
                <w:b/>
                <w:color w:val="000000"/>
                <w:sz w:val="18"/>
                <w:szCs w:val="18"/>
                <w:lang w:val="uk-UA"/>
              </w:rPr>
              <w:t>Cash</w:t>
            </w:r>
            <w:proofErr w:type="spellEnd"/>
            <w:r w:rsidRPr="000462CF">
              <w:rPr>
                <w:rFonts w:ascii="Arial" w:hAnsi="Arial" w:cs="Arial"/>
                <w:b/>
                <w:color w:val="000000"/>
                <w:sz w:val="18"/>
                <w:szCs w:val="18"/>
                <w:lang w:val="uk-UA"/>
              </w:rPr>
              <w:t xml:space="preserve"> </w:t>
            </w:r>
            <w:proofErr w:type="spellStart"/>
            <w:r w:rsidRPr="000462CF">
              <w:rPr>
                <w:rFonts w:ascii="Arial" w:hAnsi="Arial" w:cs="Arial"/>
                <w:b/>
                <w:color w:val="000000"/>
                <w:sz w:val="18"/>
                <w:szCs w:val="18"/>
                <w:lang w:val="uk-UA"/>
              </w:rPr>
              <w:t>flows</w:t>
            </w:r>
            <w:proofErr w:type="spellEnd"/>
            <w:r w:rsidRPr="000462CF">
              <w:rPr>
                <w:rFonts w:ascii="Arial" w:hAnsi="Arial" w:cs="Arial"/>
                <w:b/>
                <w:color w:val="000000"/>
                <w:sz w:val="18"/>
                <w:szCs w:val="18"/>
                <w:lang w:val="uk-UA"/>
              </w:rPr>
              <w:t xml:space="preserve"> </w:t>
            </w:r>
            <w:proofErr w:type="spellStart"/>
            <w:r w:rsidRPr="000462CF">
              <w:rPr>
                <w:rFonts w:ascii="Arial" w:hAnsi="Arial" w:cs="Arial"/>
                <w:b/>
                <w:color w:val="000000"/>
                <w:sz w:val="18"/>
                <w:szCs w:val="18"/>
                <w:lang w:val="uk-UA"/>
              </w:rPr>
              <w:t>from</w:t>
            </w:r>
            <w:proofErr w:type="spellEnd"/>
            <w:r w:rsidRPr="000462CF">
              <w:rPr>
                <w:rFonts w:ascii="Arial" w:hAnsi="Arial" w:cs="Arial"/>
                <w:b/>
                <w:color w:val="000000"/>
                <w:sz w:val="18"/>
                <w:szCs w:val="18"/>
                <w:lang w:val="uk-UA"/>
              </w:rPr>
              <w:t xml:space="preserve"> </w:t>
            </w:r>
            <w:proofErr w:type="spellStart"/>
            <w:r w:rsidRPr="000462CF">
              <w:rPr>
                <w:rFonts w:ascii="Arial" w:hAnsi="Arial" w:cs="Arial"/>
                <w:b/>
                <w:color w:val="000000"/>
                <w:sz w:val="18"/>
                <w:szCs w:val="18"/>
                <w:lang w:val="uk-UA"/>
              </w:rPr>
              <w:t>investing</w:t>
            </w:r>
            <w:proofErr w:type="spellEnd"/>
            <w:r w:rsidRPr="000462CF">
              <w:rPr>
                <w:rFonts w:ascii="Arial" w:hAnsi="Arial" w:cs="Arial"/>
                <w:b/>
                <w:color w:val="000000"/>
                <w:sz w:val="18"/>
                <w:szCs w:val="18"/>
                <w:lang w:val="uk-UA"/>
              </w:rPr>
              <w:t xml:space="preserve"> </w:t>
            </w:r>
            <w:proofErr w:type="spellStart"/>
            <w:r w:rsidRPr="000462CF">
              <w:rPr>
                <w:rFonts w:ascii="Arial" w:hAnsi="Arial" w:cs="Arial"/>
                <w:b/>
                <w:color w:val="000000"/>
                <w:sz w:val="18"/>
                <w:szCs w:val="18"/>
                <w:lang w:val="uk-UA"/>
              </w:rPr>
              <w:t>activities</w:t>
            </w:r>
            <w:proofErr w:type="spellEnd"/>
          </w:p>
        </w:tc>
        <w:tc>
          <w:tcPr>
            <w:tcW w:w="895" w:type="dxa"/>
            <w:shd w:val="clear" w:color="auto" w:fill="auto"/>
            <w:noWrap/>
            <w:vAlign w:val="bottom"/>
            <w:hideMark/>
          </w:tcPr>
          <w:p w14:paraId="4FF5A16A" w14:textId="77777777" w:rsidR="001B2FFE" w:rsidRPr="000462CF" w:rsidRDefault="001B2FFE" w:rsidP="001B2FFE">
            <w:pPr>
              <w:jc w:val="center"/>
              <w:rPr>
                <w:rFonts w:ascii="Arial" w:hAnsi="Arial" w:cs="Arial"/>
                <w:color w:val="000000"/>
                <w:sz w:val="18"/>
                <w:szCs w:val="18"/>
                <w:lang w:val="uk-UA"/>
              </w:rPr>
            </w:pPr>
          </w:p>
        </w:tc>
        <w:tc>
          <w:tcPr>
            <w:tcW w:w="2096" w:type="dxa"/>
            <w:vAlign w:val="bottom"/>
          </w:tcPr>
          <w:p w14:paraId="1D3E4BB5" w14:textId="77777777" w:rsidR="001B2FFE" w:rsidRPr="000462CF" w:rsidRDefault="001B2FFE" w:rsidP="001B2FFE">
            <w:pPr>
              <w:tabs>
                <w:tab w:val="decimal" w:pos="1844"/>
              </w:tabs>
              <w:ind w:right="-102"/>
              <w:rPr>
                <w:rFonts w:ascii="Arial" w:hAnsi="Arial" w:cs="Arial"/>
                <w:color w:val="000000"/>
                <w:sz w:val="18"/>
                <w:szCs w:val="18"/>
                <w:lang w:val="uk-UA"/>
              </w:rPr>
            </w:pPr>
          </w:p>
        </w:tc>
        <w:tc>
          <w:tcPr>
            <w:tcW w:w="2096" w:type="dxa"/>
            <w:shd w:val="clear" w:color="auto" w:fill="auto"/>
            <w:vAlign w:val="bottom"/>
          </w:tcPr>
          <w:p w14:paraId="79EB1D51" w14:textId="77777777" w:rsidR="001B2FFE" w:rsidRPr="000462CF" w:rsidRDefault="001B2FFE" w:rsidP="001B2FFE">
            <w:pPr>
              <w:tabs>
                <w:tab w:val="decimal" w:pos="1843"/>
              </w:tabs>
              <w:ind w:right="-71"/>
              <w:rPr>
                <w:rFonts w:ascii="Arial" w:hAnsi="Arial" w:cs="Arial"/>
                <w:color w:val="000000"/>
                <w:sz w:val="18"/>
                <w:szCs w:val="18"/>
                <w:lang w:val="uk-UA"/>
              </w:rPr>
            </w:pPr>
          </w:p>
        </w:tc>
      </w:tr>
      <w:tr w:rsidR="001B2FFE" w:rsidRPr="000462CF" w14:paraId="447F859B" w14:textId="77777777" w:rsidTr="00F3464F">
        <w:trPr>
          <w:trHeight w:val="20"/>
        </w:trPr>
        <w:tc>
          <w:tcPr>
            <w:tcW w:w="4634" w:type="dxa"/>
            <w:shd w:val="clear" w:color="auto" w:fill="auto"/>
            <w:hideMark/>
          </w:tcPr>
          <w:p w14:paraId="1D95A42B" w14:textId="330D2B69" w:rsidR="001B2FFE" w:rsidRPr="000462CF" w:rsidRDefault="001B2FFE" w:rsidP="001B2FFE">
            <w:pPr>
              <w:rPr>
                <w:rFonts w:ascii="Arial" w:hAnsi="Arial" w:cs="Arial"/>
                <w:color w:val="000000"/>
                <w:sz w:val="18"/>
                <w:szCs w:val="18"/>
                <w:lang w:val="uk-UA"/>
              </w:rPr>
            </w:pPr>
            <w:proofErr w:type="spellStart"/>
            <w:r w:rsidRPr="000462CF">
              <w:rPr>
                <w:rFonts w:ascii="Arial" w:hAnsi="Arial" w:cs="Arial"/>
                <w:color w:val="000000"/>
                <w:sz w:val="18"/>
                <w:szCs w:val="18"/>
                <w:lang w:val="uk-UA"/>
              </w:rPr>
              <w:t>Proceeds</w:t>
            </w:r>
            <w:proofErr w:type="spellEnd"/>
            <w:r w:rsidRPr="000462CF">
              <w:rPr>
                <w:rFonts w:ascii="Arial" w:hAnsi="Arial" w:cs="Arial"/>
                <w:color w:val="000000"/>
                <w:sz w:val="18"/>
                <w:szCs w:val="18"/>
                <w:lang w:val="uk-UA"/>
              </w:rPr>
              <w:t xml:space="preserve"> </w:t>
            </w:r>
            <w:proofErr w:type="spellStart"/>
            <w:r w:rsidRPr="000462CF">
              <w:rPr>
                <w:rFonts w:ascii="Arial" w:hAnsi="Arial" w:cs="Arial"/>
                <w:color w:val="000000"/>
                <w:sz w:val="18"/>
                <w:szCs w:val="18"/>
                <w:lang w:val="uk-UA"/>
              </w:rPr>
              <w:t>from</w:t>
            </w:r>
            <w:proofErr w:type="spellEnd"/>
            <w:r w:rsidRPr="000462CF">
              <w:rPr>
                <w:rFonts w:ascii="Arial" w:hAnsi="Arial" w:cs="Arial"/>
                <w:color w:val="000000"/>
                <w:sz w:val="18"/>
                <w:szCs w:val="18"/>
                <w:lang w:val="uk-UA"/>
              </w:rPr>
              <w:t xml:space="preserve"> </w:t>
            </w:r>
            <w:r w:rsidRPr="000462CF">
              <w:rPr>
                <w:rFonts w:ascii="Arial" w:hAnsi="Arial" w:cs="Arial"/>
                <w:color w:val="000000"/>
                <w:sz w:val="18"/>
                <w:szCs w:val="18"/>
                <w:lang w:val="en-US"/>
              </w:rPr>
              <w:t>disposal of</w:t>
            </w:r>
            <w:r w:rsidRPr="000462CF">
              <w:rPr>
                <w:rFonts w:ascii="Arial" w:hAnsi="Arial" w:cs="Arial"/>
                <w:color w:val="000000"/>
                <w:sz w:val="18"/>
                <w:szCs w:val="18"/>
                <w:lang w:val="uk-UA"/>
              </w:rPr>
              <w:t>:</w:t>
            </w:r>
          </w:p>
        </w:tc>
        <w:tc>
          <w:tcPr>
            <w:tcW w:w="895" w:type="dxa"/>
            <w:shd w:val="clear" w:color="auto" w:fill="auto"/>
            <w:vAlign w:val="bottom"/>
            <w:hideMark/>
          </w:tcPr>
          <w:p w14:paraId="10C7CC82" w14:textId="77777777" w:rsidR="001B2FFE" w:rsidRPr="000462CF" w:rsidRDefault="001B2FFE" w:rsidP="001B2FFE">
            <w:pPr>
              <w:jc w:val="center"/>
              <w:rPr>
                <w:rFonts w:ascii="Arial" w:hAnsi="Arial" w:cs="Arial"/>
                <w:color w:val="000000"/>
                <w:sz w:val="18"/>
                <w:szCs w:val="18"/>
                <w:lang w:val="uk-UA"/>
              </w:rPr>
            </w:pPr>
          </w:p>
        </w:tc>
        <w:tc>
          <w:tcPr>
            <w:tcW w:w="2096" w:type="dxa"/>
            <w:vAlign w:val="bottom"/>
          </w:tcPr>
          <w:p w14:paraId="5BFD4442" w14:textId="77777777" w:rsidR="001B2FFE" w:rsidRPr="000462CF" w:rsidRDefault="001B2FFE" w:rsidP="001B2FFE">
            <w:pPr>
              <w:tabs>
                <w:tab w:val="decimal" w:pos="1844"/>
              </w:tabs>
              <w:ind w:right="-102"/>
              <w:rPr>
                <w:rFonts w:ascii="Arial" w:hAnsi="Arial" w:cs="Arial"/>
                <w:color w:val="000000"/>
                <w:sz w:val="18"/>
                <w:szCs w:val="18"/>
                <w:lang w:val="uk-UA"/>
              </w:rPr>
            </w:pPr>
          </w:p>
        </w:tc>
        <w:tc>
          <w:tcPr>
            <w:tcW w:w="2096" w:type="dxa"/>
            <w:shd w:val="clear" w:color="auto" w:fill="auto"/>
            <w:vAlign w:val="bottom"/>
          </w:tcPr>
          <w:p w14:paraId="1E307830" w14:textId="77777777" w:rsidR="001B2FFE" w:rsidRPr="000462CF" w:rsidRDefault="001B2FFE" w:rsidP="001B2FFE">
            <w:pPr>
              <w:tabs>
                <w:tab w:val="decimal" w:pos="1843"/>
              </w:tabs>
              <w:ind w:right="-71"/>
              <w:rPr>
                <w:rFonts w:ascii="Arial" w:hAnsi="Arial" w:cs="Arial"/>
                <w:color w:val="000000"/>
                <w:sz w:val="18"/>
                <w:szCs w:val="18"/>
                <w:lang w:val="uk-UA"/>
              </w:rPr>
            </w:pPr>
          </w:p>
        </w:tc>
      </w:tr>
      <w:tr w:rsidR="006B5192" w:rsidRPr="000462CF" w14:paraId="74CA0C8B" w14:textId="77777777" w:rsidTr="008454FF">
        <w:trPr>
          <w:trHeight w:val="20"/>
        </w:trPr>
        <w:tc>
          <w:tcPr>
            <w:tcW w:w="4634" w:type="dxa"/>
            <w:shd w:val="clear" w:color="auto" w:fill="auto"/>
            <w:hideMark/>
          </w:tcPr>
          <w:p w14:paraId="6B355FAD" w14:textId="77777777" w:rsidR="006B5192" w:rsidRPr="000462CF" w:rsidRDefault="006B5192" w:rsidP="006B5192">
            <w:pPr>
              <w:ind w:left="228"/>
              <w:rPr>
                <w:rFonts w:ascii="Arial" w:hAnsi="Arial" w:cs="Arial"/>
                <w:color w:val="000000"/>
                <w:sz w:val="18"/>
                <w:szCs w:val="18"/>
                <w:lang w:val="uk-UA"/>
              </w:rPr>
            </w:pPr>
            <w:proofErr w:type="spellStart"/>
            <w:r w:rsidRPr="000462CF">
              <w:rPr>
                <w:rFonts w:ascii="Arial" w:hAnsi="Arial" w:cs="Arial"/>
                <w:color w:val="000000"/>
                <w:sz w:val="18"/>
                <w:szCs w:val="18"/>
                <w:lang w:val="uk-UA"/>
              </w:rPr>
              <w:t>financial</w:t>
            </w:r>
            <w:proofErr w:type="spellEnd"/>
            <w:r w:rsidRPr="000462CF">
              <w:rPr>
                <w:rFonts w:ascii="Arial" w:hAnsi="Arial" w:cs="Arial"/>
                <w:color w:val="000000"/>
                <w:sz w:val="18"/>
                <w:szCs w:val="18"/>
                <w:lang w:val="uk-UA"/>
              </w:rPr>
              <w:t xml:space="preserve"> </w:t>
            </w:r>
            <w:proofErr w:type="spellStart"/>
            <w:r w:rsidRPr="000462CF">
              <w:rPr>
                <w:rFonts w:ascii="Arial" w:hAnsi="Arial" w:cs="Arial"/>
                <w:color w:val="000000"/>
                <w:sz w:val="18"/>
                <w:szCs w:val="18"/>
                <w:lang w:val="uk-UA"/>
              </w:rPr>
              <w:t>investments</w:t>
            </w:r>
            <w:proofErr w:type="spellEnd"/>
          </w:p>
        </w:tc>
        <w:tc>
          <w:tcPr>
            <w:tcW w:w="895" w:type="dxa"/>
            <w:shd w:val="clear" w:color="auto" w:fill="auto"/>
            <w:vAlign w:val="bottom"/>
            <w:hideMark/>
          </w:tcPr>
          <w:p w14:paraId="79A45DEA" w14:textId="29659A0F" w:rsidR="006B5192" w:rsidRPr="000462CF" w:rsidRDefault="006B5192" w:rsidP="006B5192">
            <w:pPr>
              <w:jc w:val="center"/>
              <w:rPr>
                <w:rFonts w:ascii="Arial" w:hAnsi="Arial" w:cs="Arial"/>
                <w:color w:val="000000"/>
                <w:sz w:val="18"/>
                <w:szCs w:val="18"/>
                <w:lang w:val="uk-UA"/>
              </w:rPr>
            </w:pPr>
            <w:r w:rsidRPr="000462CF">
              <w:rPr>
                <w:rFonts w:ascii="Arial" w:hAnsi="Arial" w:cs="Arial"/>
                <w:color w:val="000000"/>
                <w:sz w:val="18"/>
                <w:szCs w:val="18"/>
                <w:lang w:val="uk-UA"/>
              </w:rPr>
              <w:t>3200</w:t>
            </w:r>
          </w:p>
        </w:tc>
        <w:tc>
          <w:tcPr>
            <w:tcW w:w="2096" w:type="dxa"/>
          </w:tcPr>
          <w:p w14:paraId="31B3D3C4" w14:textId="65757D72" w:rsidR="006B5192" w:rsidRPr="000462CF" w:rsidRDefault="006B5192" w:rsidP="006B5192">
            <w:pPr>
              <w:tabs>
                <w:tab w:val="decimal" w:pos="1844"/>
              </w:tabs>
              <w:ind w:right="-102"/>
              <w:rPr>
                <w:rFonts w:ascii="Arial" w:hAnsi="Arial" w:cs="Arial"/>
                <w:color w:val="000000"/>
                <w:sz w:val="18"/>
                <w:szCs w:val="18"/>
              </w:rPr>
            </w:pPr>
            <w:r w:rsidRPr="005D035C">
              <w:rPr>
                <w:rFonts w:ascii="Arial" w:hAnsi="Arial" w:cs="Arial"/>
                <w:sz w:val="18"/>
                <w:szCs w:val="18"/>
                <w:lang w:eastAsia="ru-RU"/>
              </w:rPr>
              <w:t>–</w:t>
            </w:r>
          </w:p>
        </w:tc>
        <w:tc>
          <w:tcPr>
            <w:tcW w:w="2096" w:type="dxa"/>
            <w:shd w:val="clear" w:color="auto" w:fill="auto"/>
          </w:tcPr>
          <w:p w14:paraId="5ACFE67C" w14:textId="12234E54" w:rsidR="006B5192" w:rsidRPr="000462CF" w:rsidRDefault="006B5192" w:rsidP="006B5192">
            <w:pPr>
              <w:tabs>
                <w:tab w:val="decimal" w:pos="1843"/>
              </w:tabs>
              <w:ind w:right="-71"/>
              <w:rPr>
                <w:rFonts w:ascii="Arial" w:hAnsi="Arial" w:cs="Arial"/>
                <w:color w:val="000000"/>
                <w:sz w:val="18"/>
                <w:szCs w:val="18"/>
              </w:rPr>
            </w:pPr>
            <w:r w:rsidRPr="005D035C">
              <w:rPr>
                <w:rFonts w:ascii="Arial" w:hAnsi="Arial" w:cs="Arial"/>
                <w:sz w:val="18"/>
                <w:szCs w:val="18"/>
                <w:lang w:eastAsia="ru-RU"/>
              </w:rPr>
              <w:t>–</w:t>
            </w:r>
          </w:p>
        </w:tc>
      </w:tr>
      <w:tr w:rsidR="001B2FFE" w:rsidRPr="000462CF" w14:paraId="7624B6CE" w14:textId="77777777" w:rsidTr="00F3464F">
        <w:trPr>
          <w:trHeight w:val="20"/>
        </w:trPr>
        <w:tc>
          <w:tcPr>
            <w:tcW w:w="4634" w:type="dxa"/>
            <w:shd w:val="clear" w:color="auto" w:fill="auto"/>
            <w:hideMark/>
          </w:tcPr>
          <w:p w14:paraId="0650271D" w14:textId="77777777" w:rsidR="001B2FFE" w:rsidRPr="000462CF" w:rsidRDefault="001B2FFE" w:rsidP="001B2FFE">
            <w:pPr>
              <w:ind w:left="228"/>
              <w:rPr>
                <w:rFonts w:ascii="Arial" w:hAnsi="Arial" w:cs="Arial"/>
                <w:color w:val="000000"/>
                <w:sz w:val="18"/>
                <w:szCs w:val="18"/>
                <w:lang w:val="uk-UA"/>
              </w:rPr>
            </w:pPr>
            <w:proofErr w:type="spellStart"/>
            <w:r w:rsidRPr="000462CF">
              <w:rPr>
                <w:rFonts w:ascii="Arial" w:hAnsi="Arial" w:cs="Arial"/>
                <w:color w:val="000000"/>
                <w:sz w:val="18"/>
                <w:szCs w:val="18"/>
                <w:lang w:val="uk-UA"/>
              </w:rPr>
              <w:t>non-current</w:t>
            </w:r>
            <w:proofErr w:type="spellEnd"/>
            <w:r w:rsidRPr="000462CF">
              <w:rPr>
                <w:rFonts w:ascii="Arial" w:hAnsi="Arial" w:cs="Arial"/>
                <w:color w:val="000000"/>
                <w:sz w:val="18"/>
                <w:szCs w:val="18"/>
                <w:lang w:val="uk-UA"/>
              </w:rPr>
              <w:t xml:space="preserve"> </w:t>
            </w:r>
            <w:proofErr w:type="spellStart"/>
            <w:r w:rsidRPr="000462CF">
              <w:rPr>
                <w:rFonts w:ascii="Arial" w:hAnsi="Arial" w:cs="Arial"/>
                <w:color w:val="000000"/>
                <w:sz w:val="18"/>
                <w:szCs w:val="18"/>
                <w:lang w:val="uk-UA"/>
              </w:rPr>
              <w:t>assets</w:t>
            </w:r>
            <w:proofErr w:type="spellEnd"/>
          </w:p>
        </w:tc>
        <w:tc>
          <w:tcPr>
            <w:tcW w:w="895" w:type="dxa"/>
            <w:shd w:val="clear" w:color="auto" w:fill="auto"/>
            <w:vAlign w:val="bottom"/>
            <w:hideMark/>
          </w:tcPr>
          <w:p w14:paraId="4BF92554" w14:textId="14498402" w:rsidR="001B2FFE" w:rsidRPr="000462CF" w:rsidRDefault="001B2FFE" w:rsidP="001B2FFE">
            <w:pPr>
              <w:jc w:val="center"/>
              <w:rPr>
                <w:rFonts w:ascii="Arial" w:hAnsi="Arial" w:cs="Arial"/>
                <w:color w:val="000000"/>
                <w:sz w:val="18"/>
                <w:szCs w:val="18"/>
                <w:lang w:val="uk-UA"/>
              </w:rPr>
            </w:pPr>
            <w:r w:rsidRPr="000462CF">
              <w:rPr>
                <w:rFonts w:ascii="Arial" w:hAnsi="Arial" w:cs="Arial"/>
                <w:color w:val="000000"/>
                <w:sz w:val="18"/>
                <w:szCs w:val="18"/>
                <w:lang w:val="uk-UA"/>
              </w:rPr>
              <w:t>3205</w:t>
            </w:r>
          </w:p>
        </w:tc>
        <w:tc>
          <w:tcPr>
            <w:tcW w:w="2096" w:type="dxa"/>
            <w:vAlign w:val="bottom"/>
          </w:tcPr>
          <w:p w14:paraId="3019DE49" w14:textId="3616B408" w:rsidR="001B2FFE" w:rsidRPr="000462CF" w:rsidRDefault="001B2FFE" w:rsidP="001B2FFE">
            <w:pPr>
              <w:tabs>
                <w:tab w:val="decimal" w:pos="1844"/>
              </w:tabs>
              <w:ind w:right="-102"/>
              <w:rPr>
                <w:rFonts w:ascii="Arial" w:hAnsi="Arial" w:cs="Arial"/>
                <w:color w:val="000000"/>
                <w:sz w:val="18"/>
                <w:szCs w:val="18"/>
                <w:lang w:val="ru-RU"/>
              </w:rPr>
            </w:pPr>
            <w:r>
              <w:rPr>
                <w:rFonts w:ascii="Arial" w:hAnsi="Arial" w:cs="Arial"/>
                <w:color w:val="000000"/>
                <w:sz w:val="18"/>
                <w:szCs w:val="18"/>
                <w:lang w:val="ru-RU"/>
              </w:rPr>
              <w:t>1</w:t>
            </w:r>
            <w:r w:rsidRPr="000462CF">
              <w:rPr>
                <w:rFonts w:ascii="Arial" w:hAnsi="Arial" w:cs="Arial"/>
                <w:color w:val="000000"/>
                <w:sz w:val="18"/>
                <w:szCs w:val="18"/>
                <w:lang w:val="ru-RU"/>
              </w:rPr>
              <w:t>8</w:t>
            </w:r>
          </w:p>
        </w:tc>
        <w:tc>
          <w:tcPr>
            <w:tcW w:w="2096" w:type="dxa"/>
            <w:shd w:val="clear" w:color="auto" w:fill="auto"/>
            <w:vAlign w:val="bottom"/>
          </w:tcPr>
          <w:p w14:paraId="6B715708" w14:textId="7B301CD9" w:rsidR="001B2FFE" w:rsidRPr="000462CF" w:rsidRDefault="001B2FFE" w:rsidP="001B2FFE">
            <w:pPr>
              <w:tabs>
                <w:tab w:val="decimal" w:pos="1843"/>
              </w:tabs>
              <w:ind w:right="-71"/>
              <w:rPr>
                <w:rFonts w:ascii="Arial" w:hAnsi="Arial" w:cs="Arial"/>
                <w:color w:val="000000"/>
                <w:sz w:val="18"/>
                <w:szCs w:val="18"/>
              </w:rPr>
            </w:pPr>
            <w:r>
              <w:rPr>
                <w:rFonts w:ascii="Arial" w:hAnsi="Arial" w:cs="Arial"/>
                <w:color w:val="000000"/>
                <w:sz w:val="18"/>
                <w:szCs w:val="18"/>
                <w:lang w:val="ru-RU"/>
              </w:rPr>
              <w:t>1</w:t>
            </w:r>
          </w:p>
        </w:tc>
      </w:tr>
      <w:tr w:rsidR="001B2FFE" w:rsidRPr="000462CF" w14:paraId="752AC71D" w14:textId="77777777" w:rsidTr="00F3464F">
        <w:trPr>
          <w:trHeight w:val="20"/>
        </w:trPr>
        <w:tc>
          <w:tcPr>
            <w:tcW w:w="4634" w:type="dxa"/>
            <w:shd w:val="clear" w:color="auto" w:fill="auto"/>
            <w:hideMark/>
          </w:tcPr>
          <w:p w14:paraId="7985E210" w14:textId="1B471CB6" w:rsidR="001B2FFE" w:rsidRPr="000462CF" w:rsidRDefault="001B2FFE" w:rsidP="001B2FFE">
            <w:pPr>
              <w:rPr>
                <w:rFonts w:ascii="Arial" w:hAnsi="Arial" w:cs="Arial"/>
                <w:color w:val="000000"/>
                <w:sz w:val="18"/>
                <w:szCs w:val="18"/>
                <w:lang w:val="uk-UA"/>
              </w:rPr>
            </w:pPr>
            <w:r w:rsidRPr="000462CF">
              <w:rPr>
                <w:rFonts w:ascii="Arial" w:hAnsi="Arial" w:cs="Arial"/>
                <w:color w:val="000000"/>
                <w:sz w:val="18"/>
                <w:szCs w:val="18"/>
                <w:lang w:val="en-US"/>
              </w:rPr>
              <w:t>Proceeds</w:t>
            </w:r>
            <w:r w:rsidRPr="000462CF">
              <w:rPr>
                <w:rFonts w:ascii="Arial" w:hAnsi="Arial" w:cs="Arial"/>
                <w:color w:val="000000"/>
                <w:sz w:val="18"/>
                <w:szCs w:val="18"/>
                <w:lang w:val="uk-UA"/>
              </w:rPr>
              <w:t xml:space="preserve"> </w:t>
            </w:r>
            <w:proofErr w:type="spellStart"/>
            <w:r w:rsidRPr="000462CF">
              <w:rPr>
                <w:rFonts w:ascii="Arial" w:hAnsi="Arial" w:cs="Arial"/>
                <w:color w:val="000000"/>
                <w:sz w:val="18"/>
                <w:szCs w:val="18"/>
                <w:lang w:val="uk-UA"/>
              </w:rPr>
              <w:t>from</w:t>
            </w:r>
            <w:proofErr w:type="spellEnd"/>
            <w:r w:rsidRPr="000462CF">
              <w:rPr>
                <w:rFonts w:ascii="Arial" w:hAnsi="Arial" w:cs="Arial"/>
                <w:color w:val="000000"/>
                <w:sz w:val="18"/>
                <w:szCs w:val="18"/>
                <w:lang w:val="uk-UA"/>
              </w:rPr>
              <w:t>:</w:t>
            </w:r>
          </w:p>
        </w:tc>
        <w:tc>
          <w:tcPr>
            <w:tcW w:w="895" w:type="dxa"/>
            <w:shd w:val="clear" w:color="auto" w:fill="auto"/>
            <w:vAlign w:val="bottom"/>
            <w:hideMark/>
          </w:tcPr>
          <w:p w14:paraId="203E68F0" w14:textId="77777777" w:rsidR="001B2FFE" w:rsidRPr="000462CF" w:rsidRDefault="001B2FFE" w:rsidP="001B2FFE">
            <w:pPr>
              <w:jc w:val="center"/>
              <w:rPr>
                <w:rFonts w:ascii="Arial" w:hAnsi="Arial" w:cs="Arial"/>
                <w:color w:val="000000"/>
                <w:sz w:val="18"/>
                <w:szCs w:val="18"/>
                <w:lang w:val="uk-UA"/>
              </w:rPr>
            </w:pPr>
          </w:p>
        </w:tc>
        <w:tc>
          <w:tcPr>
            <w:tcW w:w="2096" w:type="dxa"/>
            <w:vAlign w:val="bottom"/>
          </w:tcPr>
          <w:p w14:paraId="154C9309" w14:textId="77777777" w:rsidR="001B2FFE" w:rsidRPr="000462CF" w:rsidRDefault="001B2FFE" w:rsidP="001B2FFE">
            <w:pPr>
              <w:tabs>
                <w:tab w:val="decimal" w:pos="1844"/>
              </w:tabs>
              <w:ind w:right="-102"/>
              <w:rPr>
                <w:rFonts w:ascii="Arial" w:hAnsi="Arial" w:cs="Arial"/>
                <w:color w:val="000000"/>
                <w:sz w:val="18"/>
                <w:szCs w:val="18"/>
              </w:rPr>
            </w:pPr>
          </w:p>
        </w:tc>
        <w:tc>
          <w:tcPr>
            <w:tcW w:w="2096" w:type="dxa"/>
            <w:shd w:val="clear" w:color="auto" w:fill="auto"/>
            <w:vAlign w:val="bottom"/>
          </w:tcPr>
          <w:p w14:paraId="35B17D90" w14:textId="77777777" w:rsidR="001B2FFE" w:rsidRPr="000462CF" w:rsidRDefault="001B2FFE" w:rsidP="001B2FFE">
            <w:pPr>
              <w:tabs>
                <w:tab w:val="decimal" w:pos="1843"/>
              </w:tabs>
              <w:ind w:right="-71"/>
              <w:rPr>
                <w:rFonts w:ascii="Arial" w:hAnsi="Arial" w:cs="Arial"/>
                <w:color w:val="000000"/>
                <w:sz w:val="18"/>
                <w:szCs w:val="18"/>
              </w:rPr>
            </w:pPr>
          </w:p>
        </w:tc>
      </w:tr>
      <w:tr w:rsidR="006B5192" w:rsidRPr="000462CF" w14:paraId="6A0BDA34" w14:textId="77777777" w:rsidTr="00705B0E">
        <w:trPr>
          <w:trHeight w:val="20"/>
        </w:trPr>
        <w:tc>
          <w:tcPr>
            <w:tcW w:w="4634" w:type="dxa"/>
            <w:shd w:val="clear" w:color="auto" w:fill="auto"/>
            <w:hideMark/>
          </w:tcPr>
          <w:p w14:paraId="0525A085" w14:textId="7D3084F9" w:rsidR="006B5192" w:rsidRPr="000462CF" w:rsidRDefault="006B5192" w:rsidP="006B5192">
            <w:pPr>
              <w:ind w:left="228"/>
              <w:rPr>
                <w:rFonts w:ascii="Arial" w:hAnsi="Arial" w:cs="Arial"/>
                <w:color w:val="000000"/>
                <w:sz w:val="18"/>
                <w:szCs w:val="18"/>
                <w:lang w:val="en-US"/>
              </w:rPr>
            </w:pPr>
            <w:r w:rsidRPr="000462CF">
              <w:rPr>
                <w:rFonts w:ascii="Arial" w:hAnsi="Arial" w:cs="Arial"/>
                <w:color w:val="000000"/>
                <w:sz w:val="18"/>
                <w:szCs w:val="18"/>
                <w:lang w:val="en-US"/>
              </w:rPr>
              <w:t>Interest received</w:t>
            </w:r>
          </w:p>
        </w:tc>
        <w:tc>
          <w:tcPr>
            <w:tcW w:w="895" w:type="dxa"/>
            <w:shd w:val="clear" w:color="auto" w:fill="auto"/>
            <w:vAlign w:val="bottom"/>
            <w:hideMark/>
          </w:tcPr>
          <w:p w14:paraId="0F8BC0E5" w14:textId="108C5771" w:rsidR="006B5192" w:rsidRPr="000462CF" w:rsidRDefault="006B5192" w:rsidP="006B5192">
            <w:pPr>
              <w:jc w:val="center"/>
              <w:rPr>
                <w:rFonts w:ascii="Arial" w:hAnsi="Arial" w:cs="Arial"/>
                <w:color w:val="000000"/>
                <w:sz w:val="18"/>
                <w:szCs w:val="18"/>
                <w:lang w:val="uk-UA"/>
              </w:rPr>
            </w:pPr>
            <w:r w:rsidRPr="000462CF">
              <w:rPr>
                <w:rFonts w:ascii="Arial" w:hAnsi="Arial" w:cs="Arial"/>
                <w:color w:val="000000"/>
                <w:sz w:val="18"/>
                <w:szCs w:val="18"/>
                <w:lang w:val="uk-UA"/>
              </w:rPr>
              <w:t>3215</w:t>
            </w:r>
          </w:p>
        </w:tc>
        <w:tc>
          <w:tcPr>
            <w:tcW w:w="2096" w:type="dxa"/>
          </w:tcPr>
          <w:p w14:paraId="7F73DBF7" w14:textId="4937D8F1" w:rsidR="006B5192" w:rsidRPr="000462CF" w:rsidRDefault="006B5192" w:rsidP="006B5192">
            <w:pPr>
              <w:tabs>
                <w:tab w:val="decimal" w:pos="1844"/>
              </w:tabs>
              <w:ind w:right="-102"/>
              <w:rPr>
                <w:rFonts w:ascii="Arial" w:hAnsi="Arial" w:cs="Arial"/>
                <w:color w:val="000000"/>
                <w:sz w:val="18"/>
                <w:szCs w:val="18"/>
              </w:rPr>
            </w:pPr>
            <w:r w:rsidRPr="007A7717">
              <w:rPr>
                <w:rFonts w:ascii="Arial" w:hAnsi="Arial" w:cs="Arial"/>
                <w:sz w:val="18"/>
                <w:szCs w:val="18"/>
                <w:lang w:eastAsia="ru-RU"/>
              </w:rPr>
              <w:t>–</w:t>
            </w:r>
          </w:p>
        </w:tc>
        <w:tc>
          <w:tcPr>
            <w:tcW w:w="2096" w:type="dxa"/>
            <w:shd w:val="clear" w:color="auto" w:fill="auto"/>
          </w:tcPr>
          <w:p w14:paraId="1ACA9D93" w14:textId="1F877C2D" w:rsidR="006B5192" w:rsidRPr="000462CF" w:rsidRDefault="006B5192" w:rsidP="006B5192">
            <w:pPr>
              <w:tabs>
                <w:tab w:val="decimal" w:pos="1843"/>
              </w:tabs>
              <w:ind w:right="-71"/>
              <w:rPr>
                <w:rFonts w:ascii="Arial" w:hAnsi="Arial" w:cs="Arial"/>
                <w:color w:val="000000"/>
                <w:sz w:val="18"/>
                <w:szCs w:val="18"/>
              </w:rPr>
            </w:pPr>
            <w:r w:rsidRPr="007A7717">
              <w:rPr>
                <w:rFonts w:ascii="Arial" w:hAnsi="Arial" w:cs="Arial"/>
                <w:sz w:val="18"/>
                <w:szCs w:val="18"/>
                <w:lang w:eastAsia="ru-RU"/>
              </w:rPr>
              <w:t>–</w:t>
            </w:r>
          </w:p>
        </w:tc>
      </w:tr>
      <w:tr w:rsidR="006B5192" w:rsidRPr="000462CF" w14:paraId="39116A80" w14:textId="77777777" w:rsidTr="00705B0E">
        <w:trPr>
          <w:trHeight w:val="20"/>
        </w:trPr>
        <w:tc>
          <w:tcPr>
            <w:tcW w:w="4634" w:type="dxa"/>
            <w:shd w:val="clear" w:color="auto" w:fill="auto"/>
            <w:hideMark/>
          </w:tcPr>
          <w:p w14:paraId="63BEF9DF" w14:textId="697F549C" w:rsidR="006B5192" w:rsidRPr="000462CF" w:rsidRDefault="006B5192" w:rsidP="006B5192">
            <w:pPr>
              <w:ind w:left="228"/>
              <w:rPr>
                <w:rFonts w:ascii="Arial" w:hAnsi="Arial" w:cs="Arial"/>
                <w:color w:val="000000"/>
                <w:sz w:val="18"/>
                <w:szCs w:val="18"/>
                <w:lang w:val="en-US"/>
              </w:rPr>
            </w:pPr>
            <w:r w:rsidRPr="000462CF">
              <w:rPr>
                <w:rFonts w:ascii="Arial" w:hAnsi="Arial" w:cs="Arial"/>
                <w:color w:val="000000"/>
                <w:sz w:val="18"/>
                <w:szCs w:val="18"/>
                <w:lang w:val="en-US"/>
              </w:rPr>
              <w:t>Dividends received</w:t>
            </w:r>
          </w:p>
        </w:tc>
        <w:tc>
          <w:tcPr>
            <w:tcW w:w="895" w:type="dxa"/>
            <w:shd w:val="clear" w:color="auto" w:fill="auto"/>
            <w:vAlign w:val="bottom"/>
            <w:hideMark/>
          </w:tcPr>
          <w:p w14:paraId="3084B8F4" w14:textId="5D5F4118" w:rsidR="006B5192" w:rsidRPr="000462CF" w:rsidRDefault="006B5192" w:rsidP="006B5192">
            <w:pPr>
              <w:jc w:val="center"/>
              <w:rPr>
                <w:rFonts w:ascii="Arial" w:hAnsi="Arial" w:cs="Arial"/>
                <w:color w:val="000000"/>
                <w:sz w:val="18"/>
                <w:szCs w:val="18"/>
                <w:lang w:val="uk-UA"/>
              </w:rPr>
            </w:pPr>
            <w:r w:rsidRPr="000462CF">
              <w:rPr>
                <w:rFonts w:ascii="Arial" w:hAnsi="Arial" w:cs="Arial"/>
                <w:color w:val="000000"/>
                <w:sz w:val="18"/>
                <w:szCs w:val="18"/>
                <w:lang w:val="uk-UA"/>
              </w:rPr>
              <w:t>3220</w:t>
            </w:r>
          </w:p>
        </w:tc>
        <w:tc>
          <w:tcPr>
            <w:tcW w:w="2096" w:type="dxa"/>
          </w:tcPr>
          <w:p w14:paraId="6EB8336B" w14:textId="1F78A5A8" w:rsidR="006B5192" w:rsidRPr="000462CF" w:rsidRDefault="006B5192" w:rsidP="006B5192">
            <w:pPr>
              <w:tabs>
                <w:tab w:val="decimal" w:pos="1844"/>
              </w:tabs>
              <w:ind w:right="-102"/>
              <w:rPr>
                <w:rFonts w:ascii="Arial" w:hAnsi="Arial" w:cs="Arial"/>
                <w:color w:val="000000"/>
                <w:sz w:val="18"/>
                <w:szCs w:val="18"/>
              </w:rPr>
            </w:pPr>
            <w:r w:rsidRPr="007A7717">
              <w:rPr>
                <w:rFonts w:ascii="Arial" w:hAnsi="Arial" w:cs="Arial"/>
                <w:sz w:val="18"/>
                <w:szCs w:val="18"/>
                <w:lang w:eastAsia="ru-RU"/>
              </w:rPr>
              <w:t>–</w:t>
            </w:r>
          </w:p>
        </w:tc>
        <w:tc>
          <w:tcPr>
            <w:tcW w:w="2096" w:type="dxa"/>
            <w:shd w:val="clear" w:color="auto" w:fill="auto"/>
          </w:tcPr>
          <w:p w14:paraId="2B99745A" w14:textId="21226B7D" w:rsidR="006B5192" w:rsidRPr="000462CF" w:rsidRDefault="006B5192" w:rsidP="006B5192">
            <w:pPr>
              <w:tabs>
                <w:tab w:val="decimal" w:pos="1843"/>
              </w:tabs>
              <w:ind w:right="-71"/>
              <w:rPr>
                <w:rFonts w:ascii="Arial" w:hAnsi="Arial" w:cs="Arial"/>
                <w:color w:val="000000"/>
                <w:sz w:val="18"/>
                <w:szCs w:val="18"/>
              </w:rPr>
            </w:pPr>
            <w:r w:rsidRPr="007A7717">
              <w:rPr>
                <w:rFonts w:ascii="Arial" w:hAnsi="Arial" w:cs="Arial"/>
                <w:sz w:val="18"/>
                <w:szCs w:val="18"/>
                <w:lang w:eastAsia="ru-RU"/>
              </w:rPr>
              <w:t>–</w:t>
            </w:r>
          </w:p>
        </w:tc>
      </w:tr>
      <w:tr w:rsidR="006B5192" w:rsidRPr="000462CF" w14:paraId="03725DA0" w14:textId="77777777" w:rsidTr="00705B0E">
        <w:trPr>
          <w:trHeight w:val="20"/>
        </w:trPr>
        <w:tc>
          <w:tcPr>
            <w:tcW w:w="4634" w:type="dxa"/>
            <w:shd w:val="clear" w:color="auto" w:fill="auto"/>
            <w:hideMark/>
          </w:tcPr>
          <w:p w14:paraId="6C2F871D" w14:textId="6773BF8F" w:rsidR="006B5192" w:rsidRPr="000462CF" w:rsidRDefault="006B5192" w:rsidP="006B5192">
            <w:pPr>
              <w:rPr>
                <w:rFonts w:ascii="Arial" w:hAnsi="Arial" w:cs="Arial"/>
                <w:color w:val="000000"/>
                <w:sz w:val="18"/>
                <w:szCs w:val="18"/>
                <w:lang w:val="uk-UA"/>
              </w:rPr>
            </w:pPr>
            <w:proofErr w:type="spellStart"/>
            <w:r w:rsidRPr="000462CF">
              <w:rPr>
                <w:rFonts w:ascii="Arial" w:hAnsi="Arial" w:cs="Arial"/>
                <w:color w:val="000000"/>
                <w:sz w:val="18"/>
                <w:szCs w:val="18"/>
                <w:lang w:val="uk-UA"/>
              </w:rPr>
              <w:t>Proceeds</w:t>
            </w:r>
            <w:proofErr w:type="spellEnd"/>
            <w:r w:rsidRPr="000462CF">
              <w:rPr>
                <w:rFonts w:ascii="Arial" w:hAnsi="Arial" w:cs="Arial"/>
                <w:color w:val="000000"/>
                <w:sz w:val="18"/>
                <w:szCs w:val="18"/>
                <w:lang w:val="uk-UA"/>
              </w:rPr>
              <w:t xml:space="preserve"> </w:t>
            </w:r>
            <w:proofErr w:type="spellStart"/>
            <w:r w:rsidRPr="000462CF">
              <w:rPr>
                <w:rFonts w:ascii="Arial" w:hAnsi="Arial" w:cs="Arial"/>
                <w:color w:val="000000"/>
                <w:sz w:val="18"/>
                <w:szCs w:val="18"/>
                <w:lang w:val="uk-UA"/>
              </w:rPr>
              <w:t>from</w:t>
            </w:r>
            <w:proofErr w:type="spellEnd"/>
            <w:r w:rsidRPr="000462CF">
              <w:rPr>
                <w:rFonts w:ascii="Arial" w:hAnsi="Arial" w:cs="Arial"/>
                <w:color w:val="000000"/>
                <w:sz w:val="18"/>
                <w:szCs w:val="18"/>
                <w:lang w:val="uk-UA"/>
              </w:rPr>
              <w:t xml:space="preserve"> </w:t>
            </w:r>
            <w:proofErr w:type="spellStart"/>
            <w:r w:rsidRPr="000462CF">
              <w:rPr>
                <w:rFonts w:ascii="Arial" w:hAnsi="Arial" w:cs="Arial"/>
                <w:color w:val="000000"/>
                <w:sz w:val="18"/>
                <w:szCs w:val="18"/>
                <w:lang w:val="uk-UA"/>
              </w:rPr>
              <w:t>derivatives</w:t>
            </w:r>
            <w:proofErr w:type="spellEnd"/>
          </w:p>
        </w:tc>
        <w:tc>
          <w:tcPr>
            <w:tcW w:w="895" w:type="dxa"/>
            <w:shd w:val="clear" w:color="auto" w:fill="auto"/>
            <w:vAlign w:val="bottom"/>
            <w:hideMark/>
          </w:tcPr>
          <w:p w14:paraId="765F62D6" w14:textId="055E1523" w:rsidR="006B5192" w:rsidRPr="000462CF" w:rsidRDefault="006B5192" w:rsidP="006B5192">
            <w:pPr>
              <w:jc w:val="center"/>
              <w:rPr>
                <w:rFonts w:ascii="Arial" w:hAnsi="Arial" w:cs="Arial"/>
                <w:color w:val="000000"/>
                <w:sz w:val="18"/>
                <w:szCs w:val="18"/>
                <w:lang w:val="uk-UA"/>
              </w:rPr>
            </w:pPr>
            <w:r w:rsidRPr="000462CF">
              <w:rPr>
                <w:rFonts w:ascii="Arial" w:hAnsi="Arial" w:cs="Arial"/>
                <w:color w:val="000000"/>
                <w:sz w:val="18"/>
                <w:szCs w:val="18"/>
                <w:lang w:val="uk-UA"/>
              </w:rPr>
              <w:t>3225</w:t>
            </w:r>
          </w:p>
        </w:tc>
        <w:tc>
          <w:tcPr>
            <w:tcW w:w="2096" w:type="dxa"/>
          </w:tcPr>
          <w:p w14:paraId="445F9CF5" w14:textId="7E9E00FE" w:rsidR="006B5192" w:rsidRPr="000462CF" w:rsidRDefault="006B5192" w:rsidP="006B5192">
            <w:pPr>
              <w:tabs>
                <w:tab w:val="decimal" w:pos="1844"/>
              </w:tabs>
              <w:ind w:right="-102"/>
              <w:rPr>
                <w:rFonts w:ascii="Arial" w:hAnsi="Arial" w:cs="Arial"/>
                <w:color w:val="000000"/>
                <w:sz w:val="18"/>
                <w:szCs w:val="18"/>
              </w:rPr>
            </w:pPr>
            <w:r w:rsidRPr="007A7717">
              <w:rPr>
                <w:rFonts w:ascii="Arial" w:hAnsi="Arial" w:cs="Arial"/>
                <w:sz w:val="18"/>
                <w:szCs w:val="18"/>
                <w:lang w:eastAsia="ru-RU"/>
              </w:rPr>
              <w:t>–</w:t>
            </w:r>
          </w:p>
        </w:tc>
        <w:tc>
          <w:tcPr>
            <w:tcW w:w="2096" w:type="dxa"/>
            <w:shd w:val="clear" w:color="auto" w:fill="auto"/>
          </w:tcPr>
          <w:p w14:paraId="23154E87" w14:textId="64CA0E6A" w:rsidR="006B5192" w:rsidRPr="000462CF" w:rsidRDefault="006B5192" w:rsidP="006B5192">
            <w:pPr>
              <w:tabs>
                <w:tab w:val="decimal" w:pos="1843"/>
              </w:tabs>
              <w:ind w:right="-71"/>
              <w:rPr>
                <w:rFonts w:ascii="Arial" w:hAnsi="Arial" w:cs="Arial"/>
                <w:color w:val="000000"/>
                <w:sz w:val="18"/>
                <w:szCs w:val="18"/>
              </w:rPr>
            </w:pPr>
            <w:r w:rsidRPr="007A7717">
              <w:rPr>
                <w:rFonts w:ascii="Arial" w:hAnsi="Arial" w:cs="Arial"/>
                <w:sz w:val="18"/>
                <w:szCs w:val="18"/>
                <w:lang w:eastAsia="ru-RU"/>
              </w:rPr>
              <w:t>–</w:t>
            </w:r>
          </w:p>
        </w:tc>
      </w:tr>
      <w:tr w:rsidR="001B2FFE" w:rsidRPr="000462CF" w14:paraId="0DB17DAA" w14:textId="77777777" w:rsidTr="00F3464F">
        <w:trPr>
          <w:trHeight w:val="20"/>
        </w:trPr>
        <w:tc>
          <w:tcPr>
            <w:tcW w:w="4634" w:type="dxa"/>
            <w:shd w:val="clear" w:color="auto" w:fill="auto"/>
          </w:tcPr>
          <w:p w14:paraId="557E68AA" w14:textId="489D7EB7" w:rsidR="001B2FFE" w:rsidRPr="000462CF" w:rsidRDefault="001B2FFE" w:rsidP="001B2FFE">
            <w:pPr>
              <w:rPr>
                <w:rFonts w:ascii="Arial" w:hAnsi="Arial" w:cs="Arial"/>
                <w:color w:val="000000"/>
                <w:sz w:val="18"/>
                <w:szCs w:val="18"/>
                <w:lang w:val="en-US"/>
              </w:rPr>
            </w:pPr>
            <w:proofErr w:type="spellStart"/>
            <w:r w:rsidRPr="000462CF">
              <w:rPr>
                <w:rFonts w:ascii="Arial" w:hAnsi="Arial" w:cs="Arial"/>
                <w:color w:val="000000"/>
                <w:sz w:val="18"/>
                <w:szCs w:val="18"/>
                <w:lang w:val="uk-UA"/>
              </w:rPr>
              <w:t>Proceeds</w:t>
            </w:r>
            <w:proofErr w:type="spellEnd"/>
            <w:r w:rsidRPr="000462CF">
              <w:rPr>
                <w:rFonts w:ascii="Arial" w:hAnsi="Arial" w:cs="Arial"/>
                <w:color w:val="000000"/>
                <w:sz w:val="18"/>
                <w:szCs w:val="18"/>
                <w:lang w:val="uk-UA"/>
              </w:rPr>
              <w:t xml:space="preserve"> </w:t>
            </w:r>
            <w:proofErr w:type="spellStart"/>
            <w:r w:rsidRPr="000462CF">
              <w:rPr>
                <w:rFonts w:ascii="Arial" w:hAnsi="Arial" w:cs="Arial"/>
                <w:color w:val="000000"/>
                <w:sz w:val="18"/>
                <w:szCs w:val="18"/>
                <w:lang w:val="uk-UA"/>
              </w:rPr>
              <w:t>from</w:t>
            </w:r>
            <w:proofErr w:type="spellEnd"/>
            <w:r w:rsidRPr="000462CF">
              <w:rPr>
                <w:rFonts w:ascii="Arial" w:hAnsi="Arial" w:cs="Arial"/>
                <w:color w:val="000000"/>
                <w:sz w:val="18"/>
                <w:szCs w:val="18"/>
                <w:lang w:val="uk-UA"/>
              </w:rPr>
              <w:t xml:space="preserve"> </w:t>
            </w:r>
            <w:r w:rsidRPr="000462CF">
              <w:rPr>
                <w:rFonts w:ascii="Arial" w:hAnsi="Arial" w:cs="Arial"/>
                <w:color w:val="000000"/>
                <w:sz w:val="18"/>
                <w:szCs w:val="18"/>
                <w:lang w:val="en-US"/>
              </w:rPr>
              <w:t>redemption of loans</w:t>
            </w:r>
          </w:p>
        </w:tc>
        <w:tc>
          <w:tcPr>
            <w:tcW w:w="895" w:type="dxa"/>
            <w:shd w:val="clear" w:color="auto" w:fill="auto"/>
            <w:vAlign w:val="bottom"/>
          </w:tcPr>
          <w:p w14:paraId="6D821BAB" w14:textId="74BEAF9F" w:rsidR="001B2FFE" w:rsidRPr="000462CF" w:rsidRDefault="001B2FFE" w:rsidP="001B2FFE">
            <w:pPr>
              <w:jc w:val="center"/>
              <w:rPr>
                <w:rFonts w:ascii="Arial" w:hAnsi="Arial" w:cs="Arial"/>
                <w:color w:val="000000"/>
                <w:sz w:val="18"/>
                <w:szCs w:val="18"/>
              </w:rPr>
            </w:pPr>
            <w:r w:rsidRPr="000462CF">
              <w:rPr>
                <w:rFonts w:ascii="Arial" w:hAnsi="Arial" w:cs="Arial"/>
                <w:color w:val="000000"/>
                <w:sz w:val="18"/>
                <w:szCs w:val="18"/>
              </w:rPr>
              <w:t>3230</w:t>
            </w:r>
          </w:p>
        </w:tc>
        <w:tc>
          <w:tcPr>
            <w:tcW w:w="2096" w:type="dxa"/>
            <w:vAlign w:val="bottom"/>
          </w:tcPr>
          <w:p w14:paraId="336C6E20" w14:textId="5D267F42" w:rsidR="001B2FFE" w:rsidRPr="00764A3C" w:rsidRDefault="001B2FFE" w:rsidP="001B2FFE">
            <w:pPr>
              <w:tabs>
                <w:tab w:val="decimal" w:pos="1844"/>
              </w:tabs>
              <w:ind w:right="-102"/>
              <w:rPr>
                <w:rFonts w:ascii="Arial" w:hAnsi="Arial" w:cs="Arial"/>
                <w:color w:val="000000"/>
                <w:sz w:val="18"/>
                <w:szCs w:val="18"/>
                <w:lang w:val="uk-UA"/>
              </w:rPr>
            </w:pPr>
            <w:r w:rsidRPr="000462CF">
              <w:rPr>
                <w:rFonts w:ascii="Arial" w:hAnsi="Arial" w:cs="Arial"/>
                <w:color w:val="000000"/>
                <w:sz w:val="18"/>
                <w:szCs w:val="18"/>
              </w:rPr>
              <w:t>1</w:t>
            </w:r>
            <w:r>
              <w:rPr>
                <w:rFonts w:ascii="Arial" w:hAnsi="Arial" w:cs="Arial"/>
                <w:color w:val="000000"/>
                <w:sz w:val="18"/>
                <w:szCs w:val="18"/>
                <w:lang w:val="uk-UA"/>
              </w:rPr>
              <w:t>0</w:t>
            </w:r>
            <w:r w:rsidRPr="000462CF">
              <w:rPr>
                <w:rFonts w:ascii="Arial" w:hAnsi="Arial" w:cs="Arial"/>
                <w:color w:val="000000"/>
                <w:sz w:val="18"/>
                <w:szCs w:val="18"/>
              </w:rPr>
              <w:t>,</w:t>
            </w:r>
            <w:r>
              <w:rPr>
                <w:rFonts w:ascii="Arial" w:hAnsi="Arial" w:cs="Arial"/>
                <w:color w:val="000000"/>
                <w:sz w:val="18"/>
                <w:szCs w:val="18"/>
                <w:lang w:val="uk-UA"/>
              </w:rPr>
              <w:t>979</w:t>
            </w:r>
          </w:p>
        </w:tc>
        <w:tc>
          <w:tcPr>
            <w:tcW w:w="2096" w:type="dxa"/>
            <w:shd w:val="clear" w:color="auto" w:fill="auto"/>
            <w:vAlign w:val="bottom"/>
          </w:tcPr>
          <w:p w14:paraId="61C996F7" w14:textId="28ECE803" w:rsidR="001B2FFE" w:rsidRPr="000462CF" w:rsidRDefault="001B2FFE" w:rsidP="001B2FFE">
            <w:pPr>
              <w:tabs>
                <w:tab w:val="decimal" w:pos="1843"/>
              </w:tabs>
              <w:ind w:right="-71"/>
              <w:rPr>
                <w:rFonts w:ascii="Arial" w:hAnsi="Arial" w:cs="Arial"/>
                <w:color w:val="000000"/>
                <w:sz w:val="18"/>
                <w:szCs w:val="18"/>
              </w:rPr>
            </w:pPr>
            <w:r w:rsidRPr="000462CF">
              <w:rPr>
                <w:rFonts w:ascii="Arial" w:hAnsi="Arial" w:cs="Arial"/>
                <w:color w:val="000000"/>
                <w:sz w:val="18"/>
                <w:szCs w:val="18"/>
              </w:rPr>
              <w:t>11,301</w:t>
            </w:r>
          </w:p>
        </w:tc>
      </w:tr>
      <w:tr w:rsidR="006B5192" w:rsidRPr="000462CF" w14:paraId="46C9DD99" w14:textId="77777777" w:rsidTr="005822B2">
        <w:trPr>
          <w:trHeight w:val="20"/>
        </w:trPr>
        <w:tc>
          <w:tcPr>
            <w:tcW w:w="4634" w:type="dxa"/>
            <w:shd w:val="clear" w:color="auto" w:fill="auto"/>
            <w:hideMark/>
          </w:tcPr>
          <w:p w14:paraId="6D2EA6DD" w14:textId="677CB522" w:rsidR="006B5192" w:rsidRPr="000462CF" w:rsidRDefault="006B5192" w:rsidP="006B5192">
            <w:pPr>
              <w:rPr>
                <w:rFonts w:ascii="Arial" w:hAnsi="Arial" w:cs="Arial"/>
                <w:color w:val="000000"/>
                <w:sz w:val="18"/>
                <w:szCs w:val="18"/>
                <w:lang w:val="en-US"/>
              </w:rPr>
            </w:pPr>
            <w:proofErr w:type="spellStart"/>
            <w:r w:rsidRPr="000462CF">
              <w:rPr>
                <w:rFonts w:ascii="Arial" w:hAnsi="Arial" w:cs="Arial"/>
                <w:color w:val="000000"/>
                <w:sz w:val="18"/>
                <w:szCs w:val="18"/>
                <w:lang w:val="uk-UA"/>
              </w:rPr>
              <w:t>Other</w:t>
            </w:r>
            <w:proofErr w:type="spellEnd"/>
            <w:r w:rsidRPr="000462CF">
              <w:rPr>
                <w:rFonts w:ascii="Arial" w:hAnsi="Arial" w:cs="Arial"/>
                <w:color w:val="000000"/>
                <w:sz w:val="18"/>
                <w:szCs w:val="18"/>
                <w:lang w:val="uk-UA"/>
              </w:rPr>
              <w:t xml:space="preserve"> </w:t>
            </w:r>
            <w:r w:rsidRPr="000462CF">
              <w:rPr>
                <w:rFonts w:ascii="Arial" w:hAnsi="Arial" w:cs="Arial"/>
                <w:color w:val="000000"/>
                <w:sz w:val="18"/>
                <w:szCs w:val="18"/>
                <w:lang w:val="en-US"/>
              </w:rPr>
              <w:t>inflows</w:t>
            </w:r>
          </w:p>
        </w:tc>
        <w:tc>
          <w:tcPr>
            <w:tcW w:w="895" w:type="dxa"/>
            <w:shd w:val="clear" w:color="auto" w:fill="auto"/>
            <w:vAlign w:val="bottom"/>
            <w:hideMark/>
          </w:tcPr>
          <w:p w14:paraId="31C470C2" w14:textId="6F19F722" w:rsidR="006B5192" w:rsidRPr="000462CF" w:rsidRDefault="006B5192" w:rsidP="006B5192">
            <w:pPr>
              <w:jc w:val="center"/>
              <w:rPr>
                <w:rFonts w:ascii="Arial" w:hAnsi="Arial" w:cs="Arial"/>
                <w:color w:val="000000"/>
                <w:sz w:val="18"/>
                <w:szCs w:val="18"/>
                <w:lang w:val="uk-UA"/>
              </w:rPr>
            </w:pPr>
            <w:r w:rsidRPr="000462CF">
              <w:rPr>
                <w:rFonts w:ascii="Arial" w:hAnsi="Arial" w:cs="Arial"/>
                <w:color w:val="000000"/>
                <w:sz w:val="18"/>
                <w:szCs w:val="18"/>
                <w:lang w:val="uk-UA"/>
              </w:rPr>
              <w:t>3250</w:t>
            </w:r>
          </w:p>
        </w:tc>
        <w:tc>
          <w:tcPr>
            <w:tcW w:w="2096" w:type="dxa"/>
          </w:tcPr>
          <w:p w14:paraId="5826A1B6" w14:textId="1C539942" w:rsidR="006B5192" w:rsidRPr="000462CF" w:rsidRDefault="006B5192" w:rsidP="006B5192">
            <w:pPr>
              <w:tabs>
                <w:tab w:val="decimal" w:pos="1844"/>
              </w:tabs>
              <w:ind w:right="-102"/>
              <w:rPr>
                <w:rFonts w:ascii="Arial" w:hAnsi="Arial" w:cs="Arial"/>
                <w:color w:val="000000"/>
                <w:sz w:val="18"/>
                <w:szCs w:val="18"/>
              </w:rPr>
            </w:pPr>
            <w:r w:rsidRPr="00E0678A">
              <w:rPr>
                <w:rFonts w:ascii="Arial" w:hAnsi="Arial" w:cs="Arial"/>
                <w:sz w:val="18"/>
                <w:szCs w:val="18"/>
                <w:lang w:eastAsia="ru-RU"/>
              </w:rPr>
              <w:t>–</w:t>
            </w:r>
          </w:p>
        </w:tc>
        <w:tc>
          <w:tcPr>
            <w:tcW w:w="2096" w:type="dxa"/>
            <w:shd w:val="clear" w:color="auto" w:fill="auto"/>
          </w:tcPr>
          <w:p w14:paraId="5D1697C9" w14:textId="6AD65E7B" w:rsidR="006B5192" w:rsidRPr="000462CF" w:rsidRDefault="006B5192" w:rsidP="006B5192">
            <w:pPr>
              <w:tabs>
                <w:tab w:val="decimal" w:pos="1843"/>
              </w:tabs>
              <w:ind w:right="-71"/>
              <w:rPr>
                <w:rFonts w:ascii="Arial" w:hAnsi="Arial" w:cs="Arial"/>
                <w:color w:val="000000"/>
                <w:sz w:val="18"/>
                <w:szCs w:val="18"/>
              </w:rPr>
            </w:pPr>
            <w:r w:rsidRPr="00E0678A">
              <w:rPr>
                <w:rFonts w:ascii="Arial" w:hAnsi="Arial" w:cs="Arial"/>
                <w:sz w:val="18"/>
                <w:szCs w:val="18"/>
                <w:lang w:eastAsia="ru-RU"/>
              </w:rPr>
              <w:t>–</w:t>
            </w:r>
          </w:p>
        </w:tc>
      </w:tr>
      <w:tr w:rsidR="001B2FFE" w:rsidRPr="000462CF" w14:paraId="3D40A184" w14:textId="77777777" w:rsidTr="00F3464F">
        <w:trPr>
          <w:trHeight w:val="20"/>
        </w:trPr>
        <w:tc>
          <w:tcPr>
            <w:tcW w:w="4634" w:type="dxa"/>
            <w:shd w:val="clear" w:color="auto" w:fill="auto"/>
            <w:hideMark/>
          </w:tcPr>
          <w:p w14:paraId="49471FC8" w14:textId="2C9EE995" w:rsidR="001B2FFE" w:rsidRPr="000462CF" w:rsidRDefault="001B2FFE" w:rsidP="001B2FFE">
            <w:pPr>
              <w:rPr>
                <w:rFonts w:ascii="Arial" w:hAnsi="Arial" w:cs="Arial"/>
                <w:color w:val="000000"/>
                <w:sz w:val="18"/>
                <w:szCs w:val="18"/>
                <w:lang w:val="uk-UA"/>
              </w:rPr>
            </w:pPr>
            <w:r w:rsidRPr="000462CF">
              <w:rPr>
                <w:rFonts w:ascii="Arial" w:hAnsi="Arial" w:cs="Arial"/>
                <w:color w:val="000000"/>
                <w:sz w:val="18"/>
                <w:szCs w:val="18"/>
                <w:lang w:val="en-US"/>
              </w:rPr>
              <w:t xml:space="preserve">Outflows on </w:t>
            </w:r>
            <w:proofErr w:type="spellStart"/>
            <w:r w:rsidRPr="000462CF">
              <w:rPr>
                <w:rFonts w:ascii="Arial" w:hAnsi="Arial" w:cs="Arial"/>
                <w:color w:val="000000"/>
                <w:sz w:val="18"/>
                <w:szCs w:val="18"/>
                <w:lang w:val="uk-UA"/>
              </w:rPr>
              <w:t>purchase</w:t>
            </w:r>
            <w:proofErr w:type="spellEnd"/>
            <w:r w:rsidRPr="000462CF">
              <w:rPr>
                <w:rFonts w:ascii="Arial" w:hAnsi="Arial" w:cs="Arial"/>
                <w:color w:val="000000"/>
                <w:sz w:val="18"/>
                <w:szCs w:val="18"/>
                <w:lang w:val="en-US"/>
              </w:rPr>
              <w:t xml:space="preserve"> of</w:t>
            </w:r>
            <w:r w:rsidRPr="000462CF">
              <w:rPr>
                <w:rFonts w:ascii="Arial" w:hAnsi="Arial" w:cs="Arial"/>
                <w:color w:val="000000"/>
                <w:sz w:val="18"/>
                <w:szCs w:val="18"/>
                <w:lang w:val="uk-UA"/>
              </w:rPr>
              <w:t>:</w:t>
            </w:r>
          </w:p>
        </w:tc>
        <w:tc>
          <w:tcPr>
            <w:tcW w:w="895" w:type="dxa"/>
            <w:shd w:val="clear" w:color="auto" w:fill="auto"/>
            <w:vAlign w:val="bottom"/>
            <w:hideMark/>
          </w:tcPr>
          <w:p w14:paraId="489B1665" w14:textId="77777777" w:rsidR="001B2FFE" w:rsidRPr="000462CF" w:rsidRDefault="001B2FFE" w:rsidP="001B2FFE">
            <w:pPr>
              <w:jc w:val="center"/>
              <w:rPr>
                <w:rFonts w:ascii="Arial" w:hAnsi="Arial" w:cs="Arial"/>
                <w:color w:val="000000"/>
                <w:sz w:val="18"/>
                <w:szCs w:val="18"/>
                <w:lang w:val="uk-UA"/>
              </w:rPr>
            </w:pPr>
          </w:p>
        </w:tc>
        <w:tc>
          <w:tcPr>
            <w:tcW w:w="2096" w:type="dxa"/>
            <w:vAlign w:val="bottom"/>
          </w:tcPr>
          <w:p w14:paraId="00B6F943" w14:textId="77777777" w:rsidR="001B2FFE" w:rsidRPr="000462CF" w:rsidRDefault="001B2FFE" w:rsidP="001B2FFE">
            <w:pPr>
              <w:tabs>
                <w:tab w:val="decimal" w:pos="1844"/>
              </w:tabs>
              <w:ind w:right="-102"/>
              <w:rPr>
                <w:rFonts w:ascii="Arial" w:hAnsi="Arial" w:cs="Arial"/>
                <w:color w:val="000000"/>
                <w:sz w:val="18"/>
                <w:szCs w:val="18"/>
              </w:rPr>
            </w:pPr>
          </w:p>
        </w:tc>
        <w:tc>
          <w:tcPr>
            <w:tcW w:w="2096" w:type="dxa"/>
            <w:shd w:val="clear" w:color="auto" w:fill="auto"/>
            <w:vAlign w:val="bottom"/>
          </w:tcPr>
          <w:p w14:paraId="06852748" w14:textId="77777777" w:rsidR="001B2FFE" w:rsidRPr="000462CF" w:rsidRDefault="001B2FFE" w:rsidP="001B2FFE">
            <w:pPr>
              <w:tabs>
                <w:tab w:val="decimal" w:pos="1843"/>
              </w:tabs>
              <w:ind w:right="-71"/>
              <w:rPr>
                <w:rFonts w:ascii="Arial" w:hAnsi="Arial" w:cs="Arial"/>
                <w:color w:val="000000"/>
                <w:sz w:val="18"/>
                <w:szCs w:val="18"/>
              </w:rPr>
            </w:pPr>
          </w:p>
        </w:tc>
      </w:tr>
      <w:tr w:rsidR="006B5192" w:rsidRPr="000462CF" w14:paraId="4247259D" w14:textId="77777777" w:rsidTr="00F0503E">
        <w:trPr>
          <w:trHeight w:val="20"/>
        </w:trPr>
        <w:tc>
          <w:tcPr>
            <w:tcW w:w="4634" w:type="dxa"/>
            <w:shd w:val="clear" w:color="auto" w:fill="auto"/>
            <w:hideMark/>
          </w:tcPr>
          <w:p w14:paraId="7381184E" w14:textId="77777777" w:rsidR="006B5192" w:rsidRPr="000462CF" w:rsidRDefault="006B5192" w:rsidP="006B5192">
            <w:pPr>
              <w:ind w:left="228"/>
              <w:rPr>
                <w:rFonts w:ascii="Arial" w:hAnsi="Arial" w:cs="Arial"/>
                <w:color w:val="000000"/>
                <w:sz w:val="18"/>
                <w:szCs w:val="18"/>
                <w:lang w:val="uk-UA"/>
              </w:rPr>
            </w:pPr>
            <w:proofErr w:type="spellStart"/>
            <w:r w:rsidRPr="000462CF">
              <w:rPr>
                <w:rFonts w:ascii="Arial" w:hAnsi="Arial" w:cs="Arial"/>
                <w:color w:val="000000"/>
                <w:sz w:val="18"/>
                <w:szCs w:val="18"/>
                <w:lang w:val="uk-UA"/>
              </w:rPr>
              <w:t>financial</w:t>
            </w:r>
            <w:proofErr w:type="spellEnd"/>
            <w:r w:rsidRPr="000462CF">
              <w:rPr>
                <w:rFonts w:ascii="Arial" w:hAnsi="Arial" w:cs="Arial"/>
                <w:color w:val="000000"/>
                <w:sz w:val="18"/>
                <w:szCs w:val="18"/>
                <w:lang w:val="uk-UA"/>
              </w:rPr>
              <w:t xml:space="preserve"> </w:t>
            </w:r>
            <w:proofErr w:type="spellStart"/>
            <w:r w:rsidRPr="000462CF">
              <w:rPr>
                <w:rFonts w:ascii="Arial" w:hAnsi="Arial" w:cs="Arial"/>
                <w:color w:val="000000"/>
                <w:sz w:val="18"/>
                <w:szCs w:val="18"/>
                <w:lang w:val="uk-UA"/>
              </w:rPr>
              <w:t>investments</w:t>
            </w:r>
            <w:proofErr w:type="spellEnd"/>
          </w:p>
        </w:tc>
        <w:tc>
          <w:tcPr>
            <w:tcW w:w="895" w:type="dxa"/>
            <w:shd w:val="clear" w:color="auto" w:fill="auto"/>
            <w:vAlign w:val="bottom"/>
            <w:hideMark/>
          </w:tcPr>
          <w:p w14:paraId="3A8E50A3" w14:textId="4D2001A5" w:rsidR="006B5192" w:rsidRPr="000462CF" w:rsidRDefault="006B5192" w:rsidP="006B5192">
            <w:pPr>
              <w:jc w:val="center"/>
              <w:rPr>
                <w:rFonts w:ascii="Arial" w:hAnsi="Arial" w:cs="Arial"/>
                <w:color w:val="000000"/>
                <w:sz w:val="18"/>
                <w:szCs w:val="18"/>
                <w:lang w:val="uk-UA"/>
              </w:rPr>
            </w:pPr>
            <w:r w:rsidRPr="000462CF">
              <w:rPr>
                <w:rFonts w:ascii="Arial" w:hAnsi="Arial" w:cs="Arial"/>
                <w:color w:val="000000"/>
                <w:sz w:val="18"/>
                <w:szCs w:val="18"/>
                <w:lang w:val="uk-UA"/>
              </w:rPr>
              <w:t>3255</w:t>
            </w:r>
          </w:p>
        </w:tc>
        <w:tc>
          <w:tcPr>
            <w:tcW w:w="2096" w:type="dxa"/>
          </w:tcPr>
          <w:p w14:paraId="00B85110" w14:textId="6D40828C" w:rsidR="006B5192" w:rsidRPr="000462CF" w:rsidRDefault="006B5192" w:rsidP="006B5192">
            <w:pPr>
              <w:tabs>
                <w:tab w:val="decimal" w:pos="1844"/>
              </w:tabs>
              <w:ind w:right="-102"/>
              <w:rPr>
                <w:rFonts w:ascii="Arial" w:hAnsi="Arial" w:cs="Arial"/>
                <w:color w:val="000000"/>
                <w:sz w:val="18"/>
                <w:szCs w:val="18"/>
              </w:rPr>
            </w:pPr>
            <w:r w:rsidRPr="00286E9D">
              <w:rPr>
                <w:rFonts w:ascii="Arial" w:hAnsi="Arial" w:cs="Arial"/>
                <w:sz w:val="18"/>
                <w:szCs w:val="18"/>
                <w:lang w:eastAsia="ru-RU"/>
              </w:rPr>
              <w:t>–</w:t>
            </w:r>
          </w:p>
        </w:tc>
        <w:tc>
          <w:tcPr>
            <w:tcW w:w="2096" w:type="dxa"/>
            <w:shd w:val="clear" w:color="auto" w:fill="auto"/>
          </w:tcPr>
          <w:p w14:paraId="3A0A901B" w14:textId="65948C37" w:rsidR="006B5192" w:rsidRPr="000462CF" w:rsidRDefault="006B5192" w:rsidP="006B5192">
            <w:pPr>
              <w:tabs>
                <w:tab w:val="decimal" w:pos="1843"/>
              </w:tabs>
              <w:ind w:right="-71"/>
              <w:rPr>
                <w:rFonts w:ascii="Arial" w:hAnsi="Arial" w:cs="Arial"/>
                <w:color w:val="000000"/>
                <w:sz w:val="18"/>
                <w:szCs w:val="18"/>
              </w:rPr>
            </w:pPr>
            <w:r w:rsidRPr="00286E9D">
              <w:rPr>
                <w:rFonts w:ascii="Arial" w:hAnsi="Arial" w:cs="Arial"/>
                <w:sz w:val="18"/>
                <w:szCs w:val="18"/>
                <w:lang w:eastAsia="ru-RU"/>
              </w:rPr>
              <w:t>–</w:t>
            </w:r>
          </w:p>
        </w:tc>
      </w:tr>
      <w:tr w:rsidR="001B2FFE" w:rsidRPr="000462CF" w14:paraId="1227512A" w14:textId="77777777" w:rsidTr="00F3464F">
        <w:trPr>
          <w:trHeight w:val="20"/>
        </w:trPr>
        <w:tc>
          <w:tcPr>
            <w:tcW w:w="4634" w:type="dxa"/>
            <w:shd w:val="clear" w:color="auto" w:fill="auto"/>
            <w:hideMark/>
          </w:tcPr>
          <w:p w14:paraId="3E7ADA1E" w14:textId="77777777" w:rsidR="001B2FFE" w:rsidRPr="000462CF" w:rsidRDefault="001B2FFE" w:rsidP="001B2FFE">
            <w:pPr>
              <w:ind w:left="228"/>
              <w:rPr>
                <w:rFonts w:ascii="Arial" w:hAnsi="Arial" w:cs="Arial"/>
                <w:color w:val="000000"/>
                <w:sz w:val="18"/>
                <w:szCs w:val="18"/>
                <w:lang w:val="uk-UA"/>
              </w:rPr>
            </w:pPr>
            <w:proofErr w:type="spellStart"/>
            <w:r w:rsidRPr="000462CF">
              <w:rPr>
                <w:rFonts w:ascii="Arial" w:hAnsi="Arial" w:cs="Arial"/>
                <w:color w:val="000000"/>
                <w:sz w:val="18"/>
                <w:szCs w:val="18"/>
                <w:lang w:val="uk-UA"/>
              </w:rPr>
              <w:t>non-current</w:t>
            </w:r>
            <w:proofErr w:type="spellEnd"/>
            <w:r w:rsidRPr="000462CF">
              <w:rPr>
                <w:rFonts w:ascii="Arial" w:hAnsi="Arial" w:cs="Arial"/>
                <w:color w:val="000000"/>
                <w:sz w:val="18"/>
                <w:szCs w:val="18"/>
                <w:lang w:val="uk-UA"/>
              </w:rPr>
              <w:t xml:space="preserve"> </w:t>
            </w:r>
            <w:proofErr w:type="spellStart"/>
            <w:r w:rsidRPr="000462CF">
              <w:rPr>
                <w:rFonts w:ascii="Arial" w:hAnsi="Arial" w:cs="Arial"/>
                <w:color w:val="000000"/>
                <w:sz w:val="18"/>
                <w:szCs w:val="18"/>
                <w:lang w:val="uk-UA"/>
              </w:rPr>
              <w:t>assets</w:t>
            </w:r>
            <w:proofErr w:type="spellEnd"/>
          </w:p>
        </w:tc>
        <w:tc>
          <w:tcPr>
            <w:tcW w:w="895" w:type="dxa"/>
            <w:shd w:val="clear" w:color="auto" w:fill="auto"/>
            <w:vAlign w:val="bottom"/>
            <w:hideMark/>
          </w:tcPr>
          <w:p w14:paraId="0A0E81D3" w14:textId="79449D0A" w:rsidR="001B2FFE" w:rsidRPr="000462CF" w:rsidRDefault="001B2FFE" w:rsidP="001B2FFE">
            <w:pPr>
              <w:jc w:val="center"/>
              <w:rPr>
                <w:rFonts w:ascii="Arial" w:hAnsi="Arial" w:cs="Arial"/>
                <w:color w:val="000000"/>
                <w:sz w:val="18"/>
                <w:szCs w:val="18"/>
                <w:lang w:val="uk-UA"/>
              </w:rPr>
            </w:pPr>
            <w:r w:rsidRPr="000462CF">
              <w:rPr>
                <w:rFonts w:ascii="Arial" w:hAnsi="Arial" w:cs="Arial"/>
                <w:color w:val="000000"/>
                <w:sz w:val="18"/>
                <w:szCs w:val="18"/>
                <w:lang w:val="uk-UA"/>
              </w:rPr>
              <w:t>3260</w:t>
            </w:r>
          </w:p>
        </w:tc>
        <w:tc>
          <w:tcPr>
            <w:tcW w:w="2096" w:type="dxa"/>
            <w:vAlign w:val="bottom"/>
          </w:tcPr>
          <w:p w14:paraId="699735B8" w14:textId="0522137B" w:rsidR="001B2FFE" w:rsidRPr="000462CF" w:rsidRDefault="001B2FFE" w:rsidP="001B2FFE">
            <w:pPr>
              <w:tabs>
                <w:tab w:val="decimal" w:pos="1844"/>
              </w:tabs>
              <w:ind w:right="-102"/>
              <w:rPr>
                <w:rFonts w:ascii="Arial" w:hAnsi="Arial" w:cs="Arial"/>
                <w:color w:val="000000"/>
                <w:sz w:val="18"/>
                <w:szCs w:val="18"/>
              </w:rPr>
            </w:pPr>
            <w:r w:rsidRPr="000462CF">
              <w:rPr>
                <w:rFonts w:ascii="Arial" w:hAnsi="Arial" w:cs="Arial"/>
                <w:color w:val="000000"/>
                <w:sz w:val="18"/>
                <w:szCs w:val="18"/>
                <w:lang w:val="ru-RU"/>
              </w:rPr>
              <w:t>(</w:t>
            </w:r>
            <w:r>
              <w:rPr>
                <w:rFonts w:ascii="Arial" w:hAnsi="Arial" w:cs="Arial"/>
                <w:color w:val="000000"/>
                <w:sz w:val="18"/>
                <w:szCs w:val="18"/>
                <w:lang w:val="uk-UA"/>
              </w:rPr>
              <w:t>140</w:t>
            </w:r>
            <w:r w:rsidRPr="000462CF">
              <w:rPr>
                <w:rFonts w:ascii="Arial" w:hAnsi="Arial" w:cs="Arial"/>
                <w:color w:val="000000"/>
                <w:sz w:val="18"/>
                <w:szCs w:val="18"/>
              </w:rPr>
              <w:t>,</w:t>
            </w:r>
            <w:r>
              <w:rPr>
                <w:rFonts w:ascii="Arial" w:hAnsi="Arial" w:cs="Arial"/>
                <w:color w:val="000000"/>
                <w:sz w:val="18"/>
                <w:szCs w:val="18"/>
                <w:lang w:val="uk-UA"/>
              </w:rPr>
              <w:t>171</w:t>
            </w:r>
            <w:r w:rsidRPr="000462CF">
              <w:rPr>
                <w:rFonts w:ascii="Arial" w:hAnsi="Arial" w:cs="Arial"/>
                <w:color w:val="000000"/>
                <w:sz w:val="18"/>
                <w:szCs w:val="18"/>
                <w:lang w:val="ru-RU"/>
              </w:rPr>
              <w:t>)</w:t>
            </w:r>
          </w:p>
        </w:tc>
        <w:tc>
          <w:tcPr>
            <w:tcW w:w="2096" w:type="dxa"/>
            <w:shd w:val="clear" w:color="auto" w:fill="auto"/>
            <w:vAlign w:val="bottom"/>
          </w:tcPr>
          <w:p w14:paraId="68F4CB47" w14:textId="3B28A983" w:rsidR="001B2FFE" w:rsidRPr="000462CF" w:rsidRDefault="001B2FFE" w:rsidP="001B2FFE">
            <w:pPr>
              <w:tabs>
                <w:tab w:val="decimal" w:pos="1843"/>
              </w:tabs>
              <w:ind w:right="-71"/>
              <w:rPr>
                <w:rFonts w:ascii="Arial" w:hAnsi="Arial" w:cs="Arial"/>
                <w:color w:val="000000"/>
                <w:sz w:val="18"/>
                <w:szCs w:val="18"/>
              </w:rPr>
            </w:pPr>
            <w:r w:rsidRPr="000462CF">
              <w:rPr>
                <w:rFonts w:ascii="Arial" w:hAnsi="Arial" w:cs="Arial"/>
                <w:color w:val="000000"/>
                <w:sz w:val="18"/>
                <w:szCs w:val="18"/>
                <w:lang w:val="ru-RU"/>
              </w:rPr>
              <w:t>(</w:t>
            </w:r>
            <w:r w:rsidRPr="000462CF">
              <w:rPr>
                <w:rFonts w:ascii="Arial" w:hAnsi="Arial" w:cs="Arial"/>
                <w:color w:val="000000"/>
                <w:sz w:val="18"/>
                <w:szCs w:val="18"/>
              </w:rPr>
              <w:t>276,192</w:t>
            </w:r>
            <w:r w:rsidRPr="000462CF">
              <w:rPr>
                <w:rFonts w:ascii="Arial" w:hAnsi="Arial" w:cs="Arial"/>
                <w:color w:val="000000"/>
                <w:sz w:val="18"/>
                <w:szCs w:val="18"/>
                <w:lang w:val="ru-RU"/>
              </w:rPr>
              <w:t>)</w:t>
            </w:r>
          </w:p>
        </w:tc>
      </w:tr>
      <w:tr w:rsidR="006B5192" w:rsidRPr="000462CF" w14:paraId="51CB6B29" w14:textId="77777777" w:rsidTr="00977393">
        <w:trPr>
          <w:trHeight w:val="20"/>
        </w:trPr>
        <w:tc>
          <w:tcPr>
            <w:tcW w:w="4634" w:type="dxa"/>
            <w:shd w:val="clear" w:color="auto" w:fill="auto"/>
            <w:hideMark/>
          </w:tcPr>
          <w:p w14:paraId="09618117" w14:textId="0E76242E" w:rsidR="006B5192" w:rsidRPr="000462CF" w:rsidRDefault="006B5192" w:rsidP="006B5192">
            <w:pPr>
              <w:rPr>
                <w:rFonts w:ascii="Arial" w:hAnsi="Arial" w:cs="Arial"/>
                <w:color w:val="000000"/>
                <w:sz w:val="18"/>
                <w:szCs w:val="18"/>
                <w:lang w:val="uk-UA"/>
              </w:rPr>
            </w:pPr>
            <w:r w:rsidRPr="000462CF">
              <w:rPr>
                <w:rFonts w:ascii="Arial" w:hAnsi="Arial" w:cs="Arial"/>
                <w:color w:val="000000"/>
                <w:sz w:val="18"/>
                <w:szCs w:val="18"/>
                <w:lang w:val="en-US"/>
              </w:rPr>
              <w:t>Outflows from</w:t>
            </w:r>
            <w:r w:rsidRPr="000462CF">
              <w:rPr>
                <w:rFonts w:ascii="Arial" w:hAnsi="Arial" w:cs="Arial"/>
                <w:color w:val="000000"/>
                <w:sz w:val="18"/>
                <w:szCs w:val="18"/>
                <w:lang w:val="uk-UA"/>
              </w:rPr>
              <w:t xml:space="preserve"> derivatives</w:t>
            </w:r>
          </w:p>
        </w:tc>
        <w:tc>
          <w:tcPr>
            <w:tcW w:w="895" w:type="dxa"/>
            <w:shd w:val="clear" w:color="auto" w:fill="auto"/>
            <w:vAlign w:val="bottom"/>
            <w:hideMark/>
          </w:tcPr>
          <w:p w14:paraId="7CA2181C" w14:textId="197A9B40" w:rsidR="006B5192" w:rsidRPr="000462CF" w:rsidRDefault="006B5192" w:rsidP="006B5192">
            <w:pPr>
              <w:jc w:val="center"/>
              <w:rPr>
                <w:rFonts w:ascii="Arial" w:hAnsi="Arial" w:cs="Arial"/>
                <w:color w:val="000000"/>
                <w:sz w:val="18"/>
                <w:szCs w:val="18"/>
                <w:lang w:val="uk-UA"/>
              </w:rPr>
            </w:pPr>
            <w:r w:rsidRPr="000462CF">
              <w:rPr>
                <w:rFonts w:ascii="Arial" w:hAnsi="Arial" w:cs="Arial"/>
                <w:color w:val="000000"/>
                <w:sz w:val="18"/>
                <w:szCs w:val="18"/>
                <w:lang w:val="uk-UA"/>
              </w:rPr>
              <w:t>3270</w:t>
            </w:r>
          </w:p>
        </w:tc>
        <w:tc>
          <w:tcPr>
            <w:tcW w:w="2096" w:type="dxa"/>
          </w:tcPr>
          <w:p w14:paraId="7183D252" w14:textId="2E17C238" w:rsidR="006B5192" w:rsidRPr="006B5192" w:rsidRDefault="006B5192" w:rsidP="006B5192">
            <w:pPr>
              <w:tabs>
                <w:tab w:val="decimal" w:pos="1844"/>
              </w:tabs>
              <w:ind w:right="-102"/>
              <w:rPr>
                <w:rFonts w:ascii="Arial" w:hAnsi="Arial" w:cs="Arial"/>
                <w:sz w:val="18"/>
                <w:szCs w:val="18"/>
                <w:lang w:eastAsia="ru-RU"/>
              </w:rPr>
            </w:pPr>
            <w:r w:rsidRPr="00286E9D">
              <w:rPr>
                <w:rFonts w:ascii="Arial" w:hAnsi="Arial" w:cs="Arial"/>
                <w:sz w:val="18"/>
                <w:szCs w:val="18"/>
                <w:lang w:eastAsia="ru-RU"/>
              </w:rPr>
              <w:t>–</w:t>
            </w:r>
          </w:p>
        </w:tc>
        <w:tc>
          <w:tcPr>
            <w:tcW w:w="2096" w:type="dxa"/>
            <w:shd w:val="clear" w:color="auto" w:fill="auto"/>
          </w:tcPr>
          <w:p w14:paraId="69288035" w14:textId="0ECA3850" w:rsidR="006B5192" w:rsidRPr="006B5192" w:rsidRDefault="006B5192" w:rsidP="006B5192">
            <w:pPr>
              <w:tabs>
                <w:tab w:val="decimal" w:pos="1843"/>
              </w:tabs>
              <w:ind w:right="-71"/>
              <w:rPr>
                <w:rFonts w:ascii="Arial" w:hAnsi="Arial" w:cs="Arial"/>
                <w:sz w:val="18"/>
                <w:szCs w:val="18"/>
                <w:lang w:eastAsia="ru-RU"/>
              </w:rPr>
            </w:pPr>
            <w:r w:rsidRPr="00286E9D">
              <w:rPr>
                <w:rFonts w:ascii="Arial" w:hAnsi="Arial" w:cs="Arial"/>
                <w:sz w:val="18"/>
                <w:szCs w:val="18"/>
                <w:lang w:eastAsia="ru-RU"/>
              </w:rPr>
              <w:t>–</w:t>
            </w:r>
          </w:p>
        </w:tc>
      </w:tr>
      <w:tr w:rsidR="001B2FFE" w:rsidRPr="000462CF" w14:paraId="0EFE01A6" w14:textId="77777777" w:rsidTr="00F3464F">
        <w:trPr>
          <w:trHeight w:val="20"/>
        </w:trPr>
        <w:tc>
          <w:tcPr>
            <w:tcW w:w="4634" w:type="dxa"/>
            <w:shd w:val="clear" w:color="auto" w:fill="auto"/>
          </w:tcPr>
          <w:p w14:paraId="03DAF20B" w14:textId="2B6DD90A" w:rsidR="001B2FFE" w:rsidRPr="000462CF" w:rsidRDefault="001B2FFE" w:rsidP="001B2FFE">
            <w:pPr>
              <w:rPr>
                <w:rFonts w:ascii="Arial" w:hAnsi="Arial" w:cs="Arial"/>
                <w:color w:val="000000"/>
                <w:sz w:val="18"/>
                <w:szCs w:val="18"/>
                <w:lang w:val="ru-RU"/>
              </w:rPr>
            </w:pPr>
            <w:r w:rsidRPr="000462CF">
              <w:rPr>
                <w:rFonts w:ascii="Arial" w:hAnsi="Arial" w:cs="Arial"/>
                <w:color w:val="000000"/>
                <w:sz w:val="18"/>
                <w:szCs w:val="18"/>
                <w:lang w:val="en-US"/>
              </w:rPr>
              <w:t>Loans granted</w:t>
            </w:r>
          </w:p>
        </w:tc>
        <w:tc>
          <w:tcPr>
            <w:tcW w:w="895" w:type="dxa"/>
            <w:shd w:val="clear" w:color="auto" w:fill="auto"/>
            <w:vAlign w:val="bottom"/>
          </w:tcPr>
          <w:p w14:paraId="018443ED" w14:textId="6F294120" w:rsidR="001B2FFE" w:rsidRPr="000462CF" w:rsidRDefault="001B2FFE" w:rsidP="001B2FFE">
            <w:pPr>
              <w:jc w:val="center"/>
              <w:rPr>
                <w:rFonts w:ascii="Arial" w:hAnsi="Arial" w:cs="Arial"/>
                <w:color w:val="000000"/>
                <w:sz w:val="18"/>
                <w:szCs w:val="18"/>
              </w:rPr>
            </w:pPr>
            <w:r w:rsidRPr="000462CF">
              <w:rPr>
                <w:rFonts w:ascii="Arial" w:hAnsi="Arial" w:cs="Arial"/>
                <w:color w:val="000000"/>
                <w:sz w:val="18"/>
                <w:szCs w:val="18"/>
              </w:rPr>
              <w:t>3275</w:t>
            </w:r>
          </w:p>
        </w:tc>
        <w:tc>
          <w:tcPr>
            <w:tcW w:w="2096" w:type="dxa"/>
            <w:vAlign w:val="bottom"/>
          </w:tcPr>
          <w:p w14:paraId="4A2E89DA" w14:textId="5625B5E9" w:rsidR="001B2FFE" w:rsidRPr="000462CF" w:rsidRDefault="001B2FFE" w:rsidP="001B2FFE">
            <w:pPr>
              <w:tabs>
                <w:tab w:val="decimal" w:pos="1844"/>
              </w:tabs>
              <w:ind w:right="-102"/>
              <w:rPr>
                <w:rFonts w:ascii="Arial" w:hAnsi="Arial" w:cs="Arial"/>
                <w:color w:val="000000"/>
                <w:sz w:val="18"/>
                <w:szCs w:val="18"/>
              </w:rPr>
            </w:pPr>
            <w:r w:rsidRPr="000462CF">
              <w:rPr>
                <w:rFonts w:ascii="Arial" w:hAnsi="Arial" w:cs="Arial"/>
                <w:color w:val="000000"/>
                <w:sz w:val="18"/>
                <w:szCs w:val="18"/>
                <w:lang w:val="ru-RU"/>
              </w:rPr>
              <w:t>(</w:t>
            </w:r>
            <w:r>
              <w:rPr>
                <w:rFonts w:ascii="Arial" w:hAnsi="Arial" w:cs="Arial"/>
                <w:color w:val="000000"/>
                <w:sz w:val="18"/>
                <w:szCs w:val="18"/>
                <w:lang w:val="uk-UA"/>
              </w:rPr>
              <w:t>10</w:t>
            </w:r>
            <w:r w:rsidRPr="000462CF">
              <w:rPr>
                <w:rFonts w:ascii="Arial" w:hAnsi="Arial" w:cs="Arial"/>
                <w:color w:val="000000"/>
                <w:sz w:val="18"/>
                <w:szCs w:val="18"/>
              </w:rPr>
              <w:t>,</w:t>
            </w:r>
            <w:r>
              <w:rPr>
                <w:rFonts w:ascii="Arial" w:hAnsi="Arial" w:cs="Arial"/>
                <w:color w:val="000000"/>
                <w:sz w:val="18"/>
                <w:szCs w:val="18"/>
                <w:lang w:val="uk-UA"/>
              </w:rPr>
              <w:t>010</w:t>
            </w:r>
            <w:r w:rsidRPr="000462CF">
              <w:rPr>
                <w:rFonts w:ascii="Arial" w:hAnsi="Arial" w:cs="Arial"/>
                <w:color w:val="000000"/>
                <w:sz w:val="18"/>
                <w:szCs w:val="18"/>
                <w:lang w:val="ru-RU"/>
              </w:rPr>
              <w:t>)</w:t>
            </w:r>
          </w:p>
        </w:tc>
        <w:tc>
          <w:tcPr>
            <w:tcW w:w="2096" w:type="dxa"/>
            <w:shd w:val="clear" w:color="auto" w:fill="auto"/>
            <w:vAlign w:val="bottom"/>
          </w:tcPr>
          <w:p w14:paraId="766B5738" w14:textId="22CCF2E4" w:rsidR="001B2FFE" w:rsidRPr="000462CF" w:rsidRDefault="001B2FFE" w:rsidP="001B2FFE">
            <w:pPr>
              <w:tabs>
                <w:tab w:val="decimal" w:pos="1843"/>
              </w:tabs>
              <w:ind w:right="-71"/>
              <w:rPr>
                <w:rFonts w:ascii="Arial" w:hAnsi="Arial" w:cs="Arial"/>
                <w:color w:val="000000"/>
                <w:sz w:val="18"/>
                <w:szCs w:val="18"/>
              </w:rPr>
            </w:pPr>
            <w:r w:rsidRPr="000462CF">
              <w:rPr>
                <w:rFonts w:ascii="Arial" w:hAnsi="Arial" w:cs="Arial"/>
                <w:color w:val="000000"/>
                <w:sz w:val="18"/>
                <w:szCs w:val="18"/>
                <w:lang w:val="ru-RU"/>
              </w:rPr>
              <w:t>(</w:t>
            </w:r>
            <w:r w:rsidRPr="000462CF">
              <w:rPr>
                <w:rFonts w:ascii="Arial" w:hAnsi="Arial" w:cs="Arial"/>
                <w:color w:val="000000"/>
                <w:sz w:val="18"/>
                <w:szCs w:val="18"/>
              </w:rPr>
              <w:t>9,729</w:t>
            </w:r>
            <w:r w:rsidRPr="000462CF">
              <w:rPr>
                <w:rFonts w:ascii="Arial" w:hAnsi="Arial" w:cs="Arial"/>
                <w:color w:val="000000"/>
                <w:sz w:val="18"/>
                <w:szCs w:val="18"/>
                <w:lang w:val="ru-RU"/>
              </w:rPr>
              <w:t>)</w:t>
            </w:r>
          </w:p>
        </w:tc>
      </w:tr>
      <w:tr w:rsidR="006B5192" w:rsidRPr="000462CF" w14:paraId="7524825C" w14:textId="77777777" w:rsidTr="00031BCE">
        <w:trPr>
          <w:trHeight w:val="20"/>
        </w:trPr>
        <w:tc>
          <w:tcPr>
            <w:tcW w:w="4634" w:type="dxa"/>
            <w:shd w:val="clear" w:color="auto" w:fill="auto"/>
            <w:hideMark/>
          </w:tcPr>
          <w:p w14:paraId="4191EBFC" w14:textId="4B021547" w:rsidR="006B5192" w:rsidRPr="000462CF" w:rsidRDefault="006B5192" w:rsidP="006B5192">
            <w:pPr>
              <w:rPr>
                <w:rFonts w:ascii="Arial" w:hAnsi="Arial" w:cs="Arial"/>
                <w:color w:val="000000"/>
                <w:sz w:val="18"/>
                <w:szCs w:val="18"/>
                <w:lang w:val="en-US"/>
              </w:rPr>
            </w:pPr>
            <w:r w:rsidRPr="000462CF">
              <w:rPr>
                <w:rFonts w:ascii="Arial" w:hAnsi="Arial" w:cs="Arial"/>
                <w:color w:val="000000"/>
                <w:sz w:val="18"/>
                <w:szCs w:val="18"/>
                <w:lang w:val="en-US"/>
              </w:rPr>
              <w:t>O</w:t>
            </w:r>
            <w:proofErr w:type="spellStart"/>
            <w:r w:rsidRPr="000462CF">
              <w:rPr>
                <w:rFonts w:ascii="Arial" w:hAnsi="Arial" w:cs="Arial"/>
                <w:color w:val="000000"/>
                <w:sz w:val="18"/>
                <w:szCs w:val="18"/>
                <w:lang w:val="uk-UA"/>
              </w:rPr>
              <w:t>ther</w:t>
            </w:r>
            <w:proofErr w:type="spellEnd"/>
            <w:r w:rsidRPr="000462CF">
              <w:rPr>
                <w:rFonts w:ascii="Arial" w:hAnsi="Arial" w:cs="Arial"/>
                <w:color w:val="000000"/>
                <w:sz w:val="18"/>
                <w:szCs w:val="18"/>
                <w:lang w:val="uk-UA"/>
              </w:rPr>
              <w:t xml:space="preserve"> </w:t>
            </w:r>
            <w:r w:rsidRPr="000462CF">
              <w:rPr>
                <w:rFonts w:ascii="Arial" w:hAnsi="Arial" w:cs="Arial"/>
                <w:color w:val="000000"/>
                <w:sz w:val="18"/>
                <w:szCs w:val="18"/>
                <w:lang w:val="en-US"/>
              </w:rPr>
              <w:t>outflows</w:t>
            </w:r>
          </w:p>
        </w:tc>
        <w:tc>
          <w:tcPr>
            <w:tcW w:w="895" w:type="dxa"/>
            <w:shd w:val="clear" w:color="auto" w:fill="auto"/>
            <w:vAlign w:val="bottom"/>
            <w:hideMark/>
          </w:tcPr>
          <w:p w14:paraId="1617029C" w14:textId="4B4F766D" w:rsidR="006B5192" w:rsidRPr="000462CF" w:rsidRDefault="006B5192" w:rsidP="006B5192">
            <w:pPr>
              <w:jc w:val="center"/>
              <w:rPr>
                <w:rFonts w:ascii="Arial" w:hAnsi="Arial" w:cs="Arial"/>
                <w:color w:val="000000"/>
                <w:sz w:val="18"/>
                <w:szCs w:val="18"/>
                <w:lang w:val="uk-UA"/>
              </w:rPr>
            </w:pPr>
            <w:r w:rsidRPr="000462CF">
              <w:rPr>
                <w:rFonts w:ascii="Arial" w:hAnsi="Arial" w:cs="Arial"/>
                <w:color w:val="000000"/>
                <w:sz w:val="18"/>
                <w:szCs w:val="18"/>
                <w:lang w:val="uk-UA"/>
              </w:rPr>
              <w:t>3290</w:t>
            </w:r>
          </w:p>
        </w:tc>
        <w:tc>
          <w:tcPr>
            <w:tcW w:w="2096" w:type="dxa"/>
          </w:tcPr>
          <w:p w14:paraId="0BCBC8E8" w14:textId="4293D964" w:rsidR="006B5192" w:rsidRPr="000462CF" w:rsidRDefault="006B5192" w:rsidP="006B5192">
            <w:pPr>
              <w:tabs>
                <w:tab w:val="decimal" w:pos="1844"/>
              </w:tabs>
              <w:ind w:right="-102"/>
              <w:rPr>
                <w:rFonts w:ascii="Arial" w:hAnsi="Arial" w:cs="Arial"/>
                <w:color w:val="000000"/>
                <w:sz w:val="18"/>
                <w:szCs w:val="18"/>
              </w:rPr>
            </w:pPr>
            <w:r w:rsidRPr="00286E9D">
              <w:rPr>
                <w:rFonts w:ascii="Arial" w:hAnsi="Arial" w:cs="Arial"/>
                <w:sz w:val="18"/>
                <w:szCs w:val="18"/>
                <w:lang w:eastAsia="ru-RU"/>
              </w:rPr>
              <w:t>–</w:t>
            </w:r>
          </w:p>
        </w:tc>
        <w:tc>
          <w:tcPr>
            <w:tcW w:w="2096" w:type="dxa"/>
            <w:shd w:val="clear" w:color="auto" w:fill="auto"/>
          </w:tcPr>
          <w:p w14:paraId="23E72288" w14:textId="67DA1DD6" w:rsidR="006B5192" w:rsidRPr="000462CF" w:rsidRDefault="006B5192" w:rsidP="006B5192">
            <w:pPr>
              <w:tabs>
                <w:tab w:val="decimal" w:pos="1843"/>
              </w:tabs>
              <w:ind w:right="-71"/>
              <w:rPr>
                <w:rFonts w:ascii="Arial" w:hAnsi="Arial" w:cs="Arial"/>
                <w:color w:val="000000"/>
                <w:sz w:val="18"/>
                <w:szCs w:val="18"/>
              </w:rPr>
            </w:pPr>
            <w:r w:rsidRPr="00286E9D">
              <w:rPr>
                <w:rFonts w:ascii="Arial" w:hAnsi="Arial" w:cs="Arial"/>
                <w:sz w:val="18"/>
                <w:szCs w:val="18"/>
                <w:lang w:eastAsia="ru-RU"/>
              </w:rPr>
              <w:t>–</w:t>
            </w:r>
          </w:p>
        </w:tc>
      </w:tr>
      <w:tr w:rsidR="001B2FFE" w:rsidRPr="000462CF" w14:paraId="5F952862" w14:textId="77777777" w:rsidTr="00F3464F">
        <w:trPr>
          <w:trHeight w:val="20"/>
        </w:trPr>
        <w:tc>
          <w:tcPr>
            <w:tcW w:w="4634" w:type="dxa"/>
            <w:shd w:val="clear" w:color="auto" w:fill="auto"/>
            <w:hideMark/>
          </w:tcPr>
          <w:p w14:paraId="14AA0427" w14:textId="77777777" w:rsidR="001B2FFE" w:rsidRPr="000462CF" w:rsidRDefault="001B2FFE" w:rsidP="001B2FFE">
            <w:pPr>
              <w:rPr>
                <w:rFonts w:ascii="Arial" w:hAnsi="Arial" w:cs="Arial"/>
                <w:b/>
                <w:color w:val="000000"/>
                <w:sz w:val="18"/>
                <w:szCs w:val="18"/>
                <w:lang w:val="uk-UA"/>
              </w:rPr>
            </w:pPr>
            <w:proofErr w:type="spellStart"/>
            <w:r w:rsidRPr="000462CF">
              <w:rPr>
                <w:rFonts w:ascii="Arial" w:hAnsi="Arial" w:cs="Arial"/>
                <w:b/>
                <w:color w:val="000000"/>
                <w:sz w:val="18"/>
                <w:szCs w:val="18"/>
                <w:lang w:val="uk-UA"/>
              </w:rPr>
              <w:t>Net</w:t>
            </w:r>
            <w:proofErr w:type="spellEnd"/>
            <w:r w:rsidRPr="000462CF">
              <w:rPr>
                <w:rFonts w:ascii="Arial" w:hAnsi="Arial" w:cs="Arial"/>
                <w:b/>
                <w:color w:val="000000"/>
                <w:sz w:val="18"/>
                <w:szCs w:val="18"/>
                <w:lang w:val="uk-UA"/>
              </w:rPr>
              <w:t xml:space="preserve"> </w:t>
            </w:r>
            <w:proofErr w:type="spellStart"/>
            <w:r w:rsidRPr="000462CF">
              <w:rPr>
                <w:rFonts w:ascii="Arial" w:hAnsi="Arial" w:cs="Arial"/>
                <w:b/>
                <w:color w:val="000000"/>
                <w:sz w:val="18"/>
                <w:szCs w:val="18"/>
                <w:lang w:val="uk-UA"/>
              </w:rPr>
              <w:t>cash</w:t>
            </w:r>
            <w:proofErr w:type="spellEnd"/>
            <w:r w:rsidRPr="000462CF">
              <w:rPr>
                <w:rFonts w:ascii="Arial" w:hAnsi="Arial" w:cs="Arial"/>
                <w:b/>
                <w:color w:val="000000"/>
                <w:sz w:val="18"/>
                <w:szCs w:val="18"/>
                <w:lang w:val="uk-UA"/>
              </w:rPr>
              <w:t xml:space="preserve"> </w:t>
            </w:r>
            <w:proofErr w:type="spellStart"/>
            <w:r w:rsidRPr="000462CF">
              <w:rPr>
                <w:rFonts w:ascii="Arial" w:hAnsi="Arial" w:cs="Arial"/>
                <w:b/>
                <w:color w:val="000000"/>
                <w:sz w:val="18"/>
                <w:szCs w:val="18"/>
                <w:lang w:val="uk-UA"/>
              </w:rPr>
              <w:t>flows</w:t>
            </w:r>
            <w:proofErr w:type="spellEnd"/>
            <w:r w:rsidRPr="000462CF">
              <w:rPr>
                <w:rFonts w:ascii="Arial" w:hAnsi="Arial" w:cs="Arial"/>
                <w:b/>
                <w:color w:val="000000"/>
                <w:sz w:val="18"/>
                <w:szCs w:val="18"/>
                <w:lang w:val="uk-UA"/>
              </w:rPr>
              <w:t xml:space="preserve"> </w:t>
            </w:r>
            <w:proofErr w:type="spellStart"/>
            <w:r w:rsidRPr="000462CF">
              <w:rPr>
                <w:rFonts w:ascii="Arial" w:hAnsi="Arial" w:cs="Arial"/>
                <w:b/>
                <w:color w:val="000000"/>
                <w:sz w:val="18"/>
                <w:szCs w:val="18"/>
                <w:lang w:val="uk-UA"/>
              </w:rPr>
              <w:t>from</w:t>
            </w:r>
            <w:proofErr w:type="spellEnd"/>
            <w:r w:rsidRPr="000462CF">
              <w:rPr>
                <w:rFonts w:ascii="Arial" w:hAnsi="Arial" w:cs="Arial"/>
                <w:b/>
                <w:color w:val="000000"/>
                <w:sz w:val="18"/>
                <w:szCs w:val="18"/>
                <w:lang w:val="uk-UA"/>
              </w:rPr>
              <w:t xml:space="preserve"> </w:t>
            </w:r>
            <w:proofErr w:type="spellStart"/>
            <w:r w:rsidRPr="000462CF">
              <w:rPr>
                <w:rFonts w:ascii="Arial" w:hAnsi="Arial" w:cs="Arial"/>
                <w:b/>
                <w:color w:val="000000"/>
                <w:sz w:val="18"/>
                <w:szCs w:val="18"/>
                <w:lang w:val="uk-UA"/>
              </w:rPr>
              <w:t>investing</w:t>
            </w:r>
            <w:proofErr w:type="spellEnd"/>
            <w:r w:rsidRPr="000462CF">
              <w:rPr>
                <w:rFonts w:ascii="Arial" w:hAnsi="Arial" w:cs="Arial"/>
                <w:b/>
                <w:color w:val="000000"/>
                <w:sz w:val="18"/>
                <w:szCs w:val="18"/>
                <w:lang w:val="uk-UA"/>
              </w:rPr>
              <w:t xml:space="preserve"> </w:t>
            </w:r>
            <w:proofErr w:type="spellStart"/>
            <w:r w:rsidRPr="000462CF">
              <w:rPr>
                <w:rFonts w:ascii="Arial" w:hAnsi="Arial" w:cs="Arial"/>
                <w:b/>
                <w:color w:val="000000"/>
                <w:sz w:val="18"/>
                <w:szCs w:val="18"/>
                <w:lang w:val="uk-UA"/>
              </w:rPr>
              <w:t>activities</w:t>
            </w:r>
            <w:proofErr w:type="spellEnd"/>
          </w:p>
        </w:tc>
        <w:tc>
          <w:tcPr>
            <w:tcW w:w="895" w:type="dxa"/>
            <w:shd w:val="clear" w:color="auto" w:fill="auto"/>
            <w:vAlign w:val="bottom"/>
            <w:hideMark/>
          </w:tcPr>
          <w:p w14:paraId="596E020A" w14:textId="20D9E05A" w:rsidR="001B2FFE" w:rsidRPr="000462CF" w:rsidRDefault="001B2FFE" w:rsidP="001B2FFE">
            <w:pPr>
              <w:jc w:val="center"/>
              <w:rPr>
                <w:rFonts w:ascii="Arial" w:hAnsi="Arial" w:cs="Arial"/>
                <w:b/>
                <w:color w:val="000000"/>
                <w:sz w:val="18"/>
                <w:szCs w:val="18"/>
                <w:lang w:val="uk-UA"/>
              </w:rPr>
            </w:pPr>
            <w:r w:rsidRPr="000462CF">
              <w:rPr>
                <w:rFonts w:ascii="Arial" w:hAnsi="Arial" w:cs="Arial"/>
                <w:b/>
                <w:color w:val="000000"/>
                <w:sz w:val="18"/>
                <w:szCs w:val="18"/>
                <w:lang w:val="uk-UA"/>
              </w:rPr>
              <w:t>3295</w:t>
            </w:r>
          </w:p>
        </w:tc>
        <w:tc>
          <w:tcPr>
            <w:tcW w:w="2096" w:type="dxa"/>
            <w:vAlign w:val="bottom"/>
          </w:tcPr>
          <w:p w14:paraId="6C512A79" w14:textId="1FBB491B" w:rsidR="001B2FFE" w:rsidRPr="000462CF" w:rsidRDefault="001B2FFE" w:rsidP="001B2FFE">
            <w:pPr>
              <w:tabs>
                <w:tab w:val="decimal" w:pos="1844"/>
              </w:tabs>
              <w:ind w:right="-102"/>
              <w:rPr>
                <w:rFonts w:ascii="Arial" w:hAnsi="Arial" w:cs="Arial"/>
                <w:b/>
                <w:bCs/>
                <w:color w:val="000000"/>
                <w:sz w:val="18"/>
                <w:szCs w:val="18"/>
                <w:lang w:val="ru-RU"/>
              </w:rPr>
            </w:pPr>
            <w:r w:rsidRPr="000462CF">
              <w:rPr>
                <w:rFonts w:ascii="Arial" w:hAnsi="Arial" w:cs="Arial"/>
                <w:b/>
                <w:bCs/>
                <w:color w:val="000000"/>
                <w:sz w:val="18"/>
                <w:szCs w:val="18"/>
                <w:lang w:val="ru-RU"/>
              </w:rPr>
              <w:t>(</w:t>
            </w:r>
            <w:r>
              <w:rPr>
                <w:rFonts w:ascii="Arial" w:hAnsi="Arial" w:cs="Arial"/>
                <w:b/>
                <w:bCs/>
                <w:color w:val="000000"/>
                <w:sz w:val="18"/>
                <w:szCs w:val="18"/>
                <w:lang w:val="uk-UA"/>
              </w:rPr>
              <w:t>139</w:t>
            </w:r>
            <w:r w:rsidRPr="000462CF">
              <w:rPr>
                <w:rFonts w:ascii="Arial" w:hAnsi="Arial" w:cs="Arial"/>
                <w:b/>
                <w:bCs/>
                <w:color w:val="000000"/>
                <w:sz w:val="18"/>
                <w:szCs w:val="18"/>
              </w:rPr>
              <w:t>,</w:t>
            </w:r>
            <w:r>
              <w:rPr>
                <w:rFonts w:ascii="Arial" w:hAnsi="Arial" w:cs="Arial"/>
                <w:b/>
                <w:bCs/>
                <w:color w:val="000000"/>
                <w:sz w:val="18"/>
                <w:szCs w:val="18"/>
                <w:lang w:val="uk-UA"/>
              </w:rPr>
              <w:t>184</w:t>
            </w:r>
            <w:r w:rsidRPr="000462CF">
              <w:rPr>
                <w:rFonts w:ascii="Arial" w:hAnsi="Arial" w:cs="Arial"/>
                <w:b/>
                <w:bCs/>
                <w:color w:val="000000"/>
                <w:sz w:val="18"/>
                <w:szCs w:val="18"/>
                <w:lang w:val="ru-RU"/>
              </w:rPr>
              <w:t>)</w:t>
            </w:r>
          </w:p>
        </w:tc>
        <w:tc>
          <w:tcPr>
            <w:tcW w:w="2096" w:type="dxa"/>
            <w:shd w:val="clear" w:color="auto" w:fill="auto"/>
            <w:vAlign w:val="bottom"/>
          </w:tcPr>
          <w:p w14:paraId="00D752EE" w14:textId="51A31C09" w:rsidR="001B2FFE" w:rsidRPr="000462CF" w:rsidRDefault="001B2FFE" w:rsidP="001B2FFE">
            <w:pPr>
              <w:tabs>
                <w:tab w:val="decimal" w:pos="1843"/>
              </w:tabs>
              <w:ind w:right="-71"/>
              <w:rPr>
                <w:rFonts w:ascii="Arial" w:hAnsi="Arial" w:cs="Arial"/>
                <w:b/>
                <w:bCs/>
                <w:color w:val="000000"/>
                <w:sz w:val="18"/>
                <w:szCs w:val="18"/>
              </w:rPr>
            </w:pPr>
            <w:r w:rsidRPr="000462CF">
              <w:rPr>
                <w:rFonts w:ascii="Arial" w:hAnsi="Arial" w:cs="Arial"/>
                <w:b/>
                <w:bCs/>
                <w:color w:val="000000"/>
                <w:sz w:val="18"/>
                <w:szCs w:val="18"/>
                <w:lang w:val="ru-RU"/>
              </w:rPr>
              <w:t>(</w:t>
            </w:r>
            <w:r w:rsidRPr="000462CF">
              <w:rPr>
                <w:rFonts w:ascii="Arial" w:hAnsi="Arial" w:cs="Arial"/>
                <w:b/>
                <w:bCs/>
                <w:color w:val="000000"/>
                <w:sz w:val="18"/>
                <w:szCs w:val="18"/>
              </w:rPr>
              <w:t>274,61</w:t>
            </w:r>
            <w:r>
              <w:rPr>
                <w:rFonts w:ascii="Arial" w:hAnsi="Arial" w:cs="Arial"/>
                <w:b/>
                <w:bCs/>
                <w:color w:val="000000"/>
                <w:sz w:val="18"/>
                <w:szCs w:val="18"/>
                <w:lang w:val="uk-UA"/>
              </w:rPr>
              <w:t>9</w:t>
            </w:r>
            <w:r w:rsidRPr="000462CF">
              <w:rPr>
                <w:rFonts w:ascii="Arial" w:hAnsi="Arial" w:cs="Arial"/>
                <w:b/>
                <w:bCs/>
                <w:color w:val="000000"/>
                <w:sz w:val="18"/>
                <w:szCs w:val="18"/>
                <w:lang w:val="ru-RU"/>
              </w:rPr>
              <w:t>)</w:t>
            </w:r>
          </w:p>
        </w:tc>
      </w:tr>
      <w:tr w:rsidR="00F3464F" w:rsidRPr="000462CF" w14:paraId="23E7AECE" w14:textId="77777777" w:rsidTr="00F3464F">
        <w:trPr>
          <w:trHeight w:val="20"/>
        </w:trPr>
        <w:tc>
          <w:tcPr>
            <w:tcW w:w="4634" w:type="dxa"/>
            <w:shd w:val="clear" w:color="auto" w:fill="auto"/>
            <w:hideMark/>
          </w:tcPr>
          <w:p w14:paraId="783B3315" w14:textId="77777777" w:rsidR="00F3464F" w:rsidRPr="000462CF" w:rsidRDefault="00F3464F" w:rsidP="00F3464F">
            <w:pPr>
              <w:keepNext/>
              <w:rPr>
                <w:rFonts w:ascii="Arial" w:hAnsi="Arial" w:cs="Arial"/>
                <w:b/>
                <w:color w:val="000000"/>
                <w:sz w:val="18"/>
                <w:szCs w:val="18"/>
                <w:lang w:val="uk-UA"/>
              </w:rPr>
            </w:pPr>
            <w:r w:rsidRPr="000462CF">
              <w:rPr>
                <w:rFonts w:ascii="Arial" w:hAnsi="Arial" w:cs="Arial"/>
                <w:b/>
                <w:color w:val="000000"/>
                <w:sz w:val="18"/>
                <w:szCs w:val="18"/>
                <w:lang w:val="uk-UA"/>
              </w:rPr>
              <w:lastRenderedPageBreak/>
              <w:t xml:space="preserve">III. </w:t>
            </w:r>
            <w:proofErr w:type="spellStart"/>
            <w:r w:rsidRPr="000462CF">
              <w:rPr>
                <w:rFonts w:ascii="Arial" w:hAnsi="Arial" w:cs="Arial"/>
                <w:b/>
                <w:color w:val="000000"/>
                <w:sz w:val="18"/>
                <w:szCs w:val="18"/>
                <w:lang w:val="uk-UA"/>
              </w:rPr>
              <w:t>Cash</w:t>
            </w:r>
            <w:proofErr w:type="spellEnd"/>
            <w:r w:rsidRPr="000462CF">
              <w:rPr>
                <w:rFonts w:ascii="Arial" w:hAnsi="Arial" w:cs="Arial"/>
                <w:b/>
                <w:color w:val="000000"/>
                <w:sz w:val="18"/>
                <w:szCs w:val="18"/>
                <w:lang w:val="uk-UA"/>
              </w:rPr>
              <w:t xml:space="preserve"> </w:t>
            </w:r>
            <w:proofErr w:type="spellStart"/>
            <w:r w:rsidRPr="000462CF">
              <w:rPr>
                <w:rFonts w:ascii="Arial" w:hAnsi="Arial" w:cs="Arial"/>
                <w:b/>
                <w:color w:val="000000"/>
                <w:sz w:val="18"/>
                <w:szCs w:val="18"/>
                <w:lang w:val="uk-UA"/>
              </w:rPr>
              <w:t>flows</w:t>
            </w:r>
            <w:proofErr w:type="spellEnd"/>
            <w:r w:rsidRPr="000462CF">
              <w:rPr>
                <w:rFonts w:ascii="Arial" w:hAnsi="Arial" w:cs="Arial"/>
                <w:b/>
                <w:color w:val="000000"/>
                <w:sz w:val="18"/>
                <w:szCs w:val="18"/>
                <w:lang w:val="uk-UA"/>
              </w:rPr>
              <w:t xml:space="preserve"> </w:t>
            </w:r>
            <w:proofErr w:type="spellStart"/>
            <w:r w:rsidRPr="000462CF">
              <w:rPr>
                <w:rFonts w:ascii="Arial" w:hAnsi="Arial" w:cs="Arial"/>
                <w:b/>
                <w:color w:val="000000"/>
                <w:sz w:val="18"/>
                <w:szCs w:val="18"/>
                <w:lang w:val="uk-UA"/>
              </w:rPr>
              <w:t>from</w:t>
            </w:r>
            <w:proofErr w:type="spellEnd"/>
            <w:r w:rsidRPr="000462CF">
              <w:rPr>
                <w:rFonts w:ascii="Arial" w:hAnsi="Arial" w:cs="Arial"/>
                <w:b/>
                <w:color w:val="000000"/>
                <w:sz w:val="18"/>
                <w:szCs w:val="18"/>
                <w:lang w:val="uk-UA"/>
              </w:rPr>
              <w:t xml:space="preserve"> </w:t>
            </w:r>
            <w:proofErr w:type="spellStart"/>
            <w:r w:rsidRPr="000462CF">
              <w:rPr>
                <w:rFonts w:ascii="Arial" w:hAnsi="Arial" w:cs="Arial"/>
                <w:b/>
                <w:color w:val="000000"/>
                <w:sz w:val="18"/>
                <w:szCs w:val="18"/>
                <w:lang w:val="uk-UA"/>
              </w:rPr>
              <w:t>financing</w:t>
            </w:r>
            <w:proofErr w:type="spellEnd"/>
            <w:r w:rsidRPr="000462CF">
              <w:rPr>
                <w:rFonts w:ascii="Arial" w:hAnsi="Arial" w:cs="Arial"/>
                <w:b/>
                <w:color w:val="000000"/>
                <w:sz w:val="18"/>
                <w:szCs w:val="18"/>
                <w:lang w:val="uk-UA"/>
              </w:rPr>
              <w:t xml:space="preserve"> </w:t>
            </w:r>
            <w:proofErr w:type="spellStart"/>
            <w:r w:rsidRPr="000462CF">
              <w:rPr>
                <w:rFonts w:ascii="Arial" w:hAnsi="Arial" w:cs="Arial"/>
                <w:b/>
                <w:color w:val="000000"/>
                <w:sz w:val="18"/>
                <w:szCs w:val="18"/>
                <w:lang w:val="uk-UA"/>
              </w:rPr>
              <w:t>activities</w:t>
            </w:r>
            <w:proofErr w:type="spellEnd"/>
          </w:p>
        </w:tc>
        <w:tc>
          <w:tcPr>
            <w:tcW w:w="895" w:type="dxa"/>
            <w:shd w:val="clear" w:color="auto" w:fill="auto"/>
            <w:vAlign w:val="bottom"/>
            <w:hideMark/>
          </w:tcPr>
          <w:p w14:paraId="12239F1F" w14:textId="77777777" w:rsidR="00F3464F" w:rsidRPr="000462CF" w:rsidRDefault="00F3464F" w:rsidP="00F3464F">
            <w:pPr>
              <w:jc w:val="center"/>
              <w:rPr>
                <w:rFonts w:ascii="Arial" w:hAnsi="Arial" w:cs="Arial"/>
                <w:color w:val="000000"/>
                <w:sz w:val="18"/>
                <w:szCs w:val="18"/>
                <w:lang w:val="uk-UA"/>
              </w:rPr>
            </w:pPr>
          </w:p>
        </w:tc>
        <w:tc>
          <w:tcPr>
            <w:tcW w:w="2096" w:type="dxa"/>
            <w:vAlign w:val="bottom"/>
          </w:tcPr>
          <w:p w14:paraId="7B9C30B7" w14:textId="77777777" w:rsidR="00F3464F" w:rsidRPr="000462CF" w:rsidRDefault="00F3464F" w:rsidP="00F3464F">
            <w:pPr>
              <w:tabs>
                <w:tab w:val="decimal" w:pos="1842"/>
              </w:tabs>
              <w:ind w:right="-108"/>
              <w:rPr>
                <w:rFonts w:ascii="Arial" w:hAnsi="Arial" w:cs="Arial"/>
                <w:color w:val="000000"/>
                <w:sz w:val="18"/>
                <w:szCs w:val="18"/>
                <w:lang w:val="uk-UA"/>
              </w:rPr>
            </w:pPr>
          </w:p>
        </w:tc>
        <w:tc>
          <w:tcPr>
            <w:tcW w:w="2096" w:type="dxa"/>
            <w:shd w:val="clear" w:color="auto" w:fill="auto"/>
            <w:vAlign w:val="bottom"/>
          </w:tcPr>
          <w:p w14:paraId="3205CF1F" w14:textId="77777777" w:rsidR="00F3464F" w:rsidRPr="000462CF" w:rsidRDefault="00F3464F" w:rsidP="00F3464F">
            <w:pPr>
              <w:tabs>
                <w:tab w:val="decimal" w:pos="1843"/>
              </w:tabs>
              <w:ind w:right="-71"/>
              <w:jc w:val="center"/>
              <w:rPr>
                <w:rFonts w:ascii="Arial" w:hAnsi="Arial" w:cs="Arial"/>
                <w:color w:val="000000"/>
                <w:sz w:val="18"/>
                <w:szCs w:val="18"/>
                <w:lang w:val="uk-UA"/>
              </w:rPr>
            </w:pPr>
          </w:p>
        </w:tc>
      </w:tr>
      <w:tr w:rsidR="00F3464F" w:rsidRPr="000462CF" w14:paraId="77BF6F43" w14:textId="77777777" w:rsidTr="00F3464F">
        <w:trPr>
          <w:trHeight w:val="20"/>
        </w:trPr>
        <w:tc>
          <w:tcPr>
            <w:tcW w:w="4634" w:type="dxa"/>
            <w:shd w:val="clear" w:color="auto" w:fill="auto"/>
            <w:hideMark/>
          </w:tcPr>
          <w:p w14:paraId="0A29E6D0" w14:textId="50FEA3B6" w:rsidR="00F3464F" w:rsidRPr="000462CF" w:rsidRDefault="00C136C2" w:rsidP="00F3464F">
            <w:pPr>
              <w:keepNext/>
              <w:ind w:left="204" w:hanging="204"/>
              <w:rPr>
                <w:rFonts w:ascii="Arial" w:hAnsi="Arial" w:cs="Arial"/>
                <w:color w:val="000000"/>
                <w:sz w:val="18"/>
                <w:szCs w:val="18"/>
                <w:lang w:val="en-US"/>
              </w:rPr>
            </w:pPr>
            <w:r w:rsidRPr="000462CF">
              <w:rPr>
                <w:rFonts w:ascii="Arial" w:hAnsi="Arial" w:cs="Arial"/>
                <w:color w:val="000000"/>
                <w:sz w:val="18"/>
                <w:szCs w:val="18"/>
                <w:lang w:val="en-US"/>
              </w:rPr>
              <w:t>Proceeds</w:t>
            </w:r>
            <w:r w:rsidR="00F3464F" w:rsidRPr="000462CF">
              <w:rPr>
                <w:rFonts w:ascii="Arial" w:hAnsi="Arial" w:cs="Arial"/>
                <w:color w:val="000000"/>
                <w:sz w:val="18"/>
                <w:szCs w:val="18"/>
                <w:lang w:val="en-US"/>
              </w:rPr>
              <w:t xml:space="preserve"> from</w:t>
            </w:r>
            <w:r w:rsidR="00F3464F" w:rsidRPr="000462CF">
              <w:rPr>
                <w:rFonts w:ascii="Arial" w:hAnsi="Arial" w:cs="Arial"/>
                <w:color w:val="000000"/>
                <w:sz w:val="18"/>
                <w:szCs w:val="18"/>
                <w:lang w:val="uk-UA"/>
              </w:rPr>
              <w:t>:</w:t>
            </w:r>
          </w:p>
        </w:tc>
        <w:tc>
          <w:tcPr>
            <w:tcW w:w="895" w:type="dxa"/>
            <w:shd w:val="clear" w:color="auto" w:fill="auto"/>
            <w:vAlign w:val="bottom"/>
            <w:hideMark/>
          </w:tcPr>
          <w:p w14:paraId="0488621A" w14:textId="77777777" w:rsidR="00F3464F" w:rsidRPr="000462CF" w:rsidRDefault="00F3464F" w:rsidP="00F3464F">
            <w:pPr>
              <w:jc w:val="center"/>
              <w:rPr>
                <w:rFonts w:ascii="Arial" w:hAnsi="Arial" w:cs="Arial"/>
                <w:color w:val="000000"/>
                <w:sz w:val="18"/>
                <w:szCs w:val="18"/>
                <w:lang w:val="uk-UA"/>
              </w:rPr>
            </w:pPr>
          </w:p>
        </w:tc>
        <w:tc>
          <w:tcPr>
            <w:tcW w:w="2096" w:type="dxa"/>
            <w:vAlign w:val="bottom"/>
          </w:tcPr>
          <w:p w14:paraId="7F283D2F" w14:textId="77777777" w:rsidR="00F3464F" w:rsidRPr="000462CF" w:rsidRDefault="00F3464F" w:rsidP="00F3464F">
            <w:pPr>
              <w:tabs>
                <w:tab w:val="decimal" w:pos="1842"/>
              </w:tabs>
              <w:ind w:right="-108"/>
              <w:rPr>
                <w:rFonts w:ascii="Arial" w:hAnsi="Arial" w:cs="Arial"/>
                <w:color w:val="000000"/>
                <w:sz w:val="18"/>
                <w:szCs w:val="18"/>
                <w:lang w:val="uk-UA"/>
              </w:rPr>
            </w:pPr>
          </w:p>
        </w:tc>
        <w:tc>
          <w:tcPr>
            <w:tcW w:w="2096" w:type="dxa"/>
            <w:shd w:val="clear" w:color="auto" w:fill="auto"/>
            <w:vAlign w:val="bottom"/>
          </w:tcPr>
          <w:p w14:paraId="45C027B0" w14:textId="77777777" w:rsidR="00F3464F" w:rsidRPr="000462CF" w:rsidRDefault="00F3464F" w:rsidP="00F3464F">
            <w:pPr>
              <w:tabs>
                <w:tab w:val="decimal" w:pos="1843"/>
              </w:tabs>
              <w:ind w:right="-71"/>
              <w:jc w:val="center"/>
              <w:rPr>
                <w:rFonts w:ascii="Arial" w:hAnsi="Arial" w:cs="Arial"/>
                <w:color w:val="000000"/>
                <w:sz w:val="18"/>
                <w:szCs w:val="18"/>
                <w:lang w:val="uk-UA"/>
              </w:rPr>
            </w:pPr>
          </w:p>
        </w:tc>
      </w:tr>
      <w:tr w:rsidR="006B5192" w:rsidRPr="000462CF" w14:paraId="6C559C8A" w14:textId="77777777" w:rsidTr="0082044D">
        <w:trPr>
          <w:trHeight w:val="20"/>
        </w:trPr>
        <w:tc>
          <w:tcPr>
            <w:tcW w:w="4634" w:type="dxa"/>
            <w:shd w:val="clear" w:color="auto" w:fill="auto"/>
            <w:hideMark/>
          </w:tcPr>
          <w:p w14:paraId="061C65DD" w14:textId="0C144585" w:rsidR="006B5192" w:rsidRPr="000462CF" w:rsidRDefault="006B5192" w:rsidP="006B5192">
            <w:pPr>
              <w:keepNext/>
              <w:ind w:left="146" w:firstLine="4"/>
              <w:rPr>
                <w:rFonts w:ascii="Arial" w:hAnsi="Arial" w:cs="Arial"/>
                <w:color w:val="000000"/>
                <w:sz w:val="18"/>
                <w:szCs w:val="18"/>
                <w:lang w:val="en-US"/>
              </w:rPr>
            </w:pPr>
            <w:r w:rsidRPr="000462CF">
              <w:rPr>
                <w:rFonts w:ascii="Arial" w:hAnsi="Arial" w:cs="Arial"/>
                <w:color w:val="000000"/>
                <w:sz w:val="18"/>
                <w:szCs w:val="18"/>
                <w:lang w:val="en-US"/>
              </w:rPr>
              <w:t>E</w:t>
            </w:r>
            <w:proofErr w:type="spellStart"/>
            <w:r w:rsidRPr="000462CF">
              <w:rPr>
                <w:rFonts w:ascii="Arial" w:hAnsi="Arial" w:cs="Arial"/>
                <w:color w:val="000000"/>
                <w:sz w:val="18"/>
                <w:szCs w:val="18"/>
                <w:lang w:val="uk-UA"/>
              </w:rPr>
              <w:t>quity</w:t>
            </w:r>
            <w:proofErr w:type="spellEnd"/>
            <w:r w:rsidRPr="000462CF">
              <w:rPr>
                <w:rFonts w:ascii="Arial" w:hAnsi="Arial" w:cs="Arial"/>
                <w:color w:val="000000"/>
                <w:sz w:val="18"/>
                <w:szCs w:val="18"/>
                <w:lang w:val="en-US"/>
              </w:rPr>
              <w:t xml:space="preserve"> contribution</w:t>
            </w:r>
          </w:p>
        </w:tc>
        <w:tc>
          <w:tcPr>
            <w:tcW w:w="895" w:type="dxa"/>
            <w:shd w:val="clear" w:color="auto" w:fill="auto"/>
            <w:vAlign w:val="bottom"/>
            <w:hideMark/>
          </w:tcPr>
          <w:p w14:paraId="0A7C80F7" w14:textId="1D4A0C99" w:rsidR="006B5192" w:rsidRPr="000462CF" w:rsidRDefault="006B5192" w:rsidP="006B5192">
            <w:pPr>
              <w:jc w:val="center"/>
              <w:rPr>
                <w:rFonts w:ascii="Arial" w:hAnsi="Arial" w:cs="Arial"/>
                <w:color w:val="000000"/>
                <w:sz w:val="18"/>
                <w:szCs w:val="18"/>
                <w:lang w:val="uk-UA"/>
              </w:rPr>
            </w:pPr>
            <w:r w:rsidRPr="000462CF">
              <w:rPr>
                <w:rFonts w:ascii="Arial" w:hAnsi="Arial" w:cs="Arial"/>
                <w:color w:val="000000"/>
                <w:sz w:val="18"/>
                <w:szCs w:val="18"/>
                <w:lang w:val="uk-UA"/>
              </w:rPr>
              <w:t>3300</w:t>
            </w:r>
          </w:p>
        </w:tc>
        <w:tc>
          <w:tcPr>
            <w:tcW w:w="2096" w:type="dxa"/>
          </w:tcPr>
          <w:p w14:paraId="656C479D" w14:textId="3DD89C50" w:rsidR="006B5192" w:rsidRPr="000462CF" w:rsidRDefault="006B5192" w:rsidP="006B5192">
            <w:pPr>
              <w:tabs>
                <w:tab w:val="decimal" w:pos="1842"/>
              </w:tabs>
              <w:ind w:right="-108"/>
              <w:rPr>
                <w:rFonts w:ascii="Arial" w:hAnsi="Arial" w:cs="Arial"/>
                <w:sz w:val="18"/>
                <w:szCs w:val="18"/>
                <w:lang w:val="uk-UA"/>
              </w:rPr>
            </w:pPr>
            <w:r w:rsidRPr="00286E9D">
              <w:rPr>
                <w:rFonts w:ascii="Arial" w:hAnsi="Arial" w:cs="Arial"/>
                <w:sz w:val="18"/>
                <w:szCs w:val="18"/>
                <w:lang w:eastAsia="ru-RU"/>
              </w:rPr>
              <w:t>–</w:t>
            </w:r>
          </w:p>
        </w:tc>
        <w:tc>
          <w:tcPr>
            <w:tcW w:w="2096" w:type="dxa"/>
            <w:shd w:val="clear" w:color="auto" w:fill="auto"/>
          </w:tcPr>
          <w:p w14:paraId="0604419B" w14:textId="00B64F6A" w:rsidR="006B5192" w:rsidRPr="000462CF" w:rsidRDefault="006B5192" w:rsidP="006B5192">
            <w:pPr>
              <w:tabs>
                <w:tab w:val="decimal" w:pos="1843"/>
              </w:tabs>
              <w:ind w:right="-71"/>
              <w:jc w:val="center"/>
              <w:rPr>
                <w:rFonts w:ascii="Arial" w:hAnsi="Arial" w:cs="Arial"/>
                <w:color w:val="000000"/>
                <w:sz w:val="18"/>
                <w:szCs w:val="18"/>
                <w:lang w:val="uk-UA"/>
              </w:rPr>
            </w:pPr>
            <w:r w:rsidRPr="00286E9D">
              <w:rPr>
                <w:rFonts w:ascii="Arial" w:hAnsi="Arial" w:cs="Arial"/>
                <w:sz w:val="18"/>
                <w:szCs w:val="18"/>
                <w:lang w:eastAsia="ru-RU"/>
              </w:rPr>
              <w:t>–</w:t>
            </w:r>
          </w:p>
        </w:tc>
      </w:tr>
      <w:tr w:rsidR="006B5192" w:rsidRPr="000462CF" w14:paraId="620F4E1D" w14:textId="77777777" w:rsidTr="0082044D">
        <w:trPr>
          <w:trHeight w:val="20"/>
        </w:trPr>
        <w:tc>
          <w:tcPr>
            <w:tcW w:w="4634" w:type="dxa"/>
            <w:shd w:val="clear" w:color="auto" w:fill="auto"/>
            <w:hideMark/>
          </w:tcPr>
          <w:p w14:paraId="2B63540B" w14:textId="344FCFF3" w:rsidR="006B5192" w:rsidRPr="000462CF" w:rsidRDefault="006B5192" w:rsidP="006B5192">
            <w:pPr>
              <w:keepNext/>
              <w:ind w:left="146" w:firstLine="4"/>
              <w:rPr>
                <w:rFonts w:ascii="Arial" w:hAnsi="Arial" w:cs="Arial"/>
                <w:color w:val="000000"/>
                <w:sz w:val="18"/>
                <w:szCs w:val="18"/>
                <w:lang w:val="uk-UA"/>
              </w:rPr>
            </w:pPr>
            <w:r w:rsidRPr="000462CF">
              <w:rPr>
                <w:rFonts w:ascii="Arial" w:hAnsi="Arial" w:cs="Arial"/>
                <w:color w:val="000000"/>
                <w:sz w:val="18"/>
                <w:szCs w:val="18"/>
                <w:lang w:val="en-US"/>
              </w:rPr>
              <w:t>Loans received</w:t>
            </w:r>
          </w:p>
        </w:tc>
        <w:tc>
          <w:tcPr>
            <w:tcW w:w="895" w:type="dxa"/>
            <w:shd w:val="clear" w:color="auto" w:fill="auto"/>
            <w:vAlign w:val="bottom"/>
            <w:hideMark/>
          </w:tcPr>
          <w:p w14:paraId="1C9BF1DB" w14:textId="5FB210F0" w:rsidR="006B5192" w:rsidRPr="000462CF" w:rsidRDefault="006B5192" w:rsidP="006B5192">
            <w:pPr>
              <w:jc w:val="center"/>
              <w:rPr>
                <w:rFonts w:ascii="Arial" w:hAnsi="Arial" w:cs="Arial"/>
                <w:color w:val="000000"/>
                <w:sz w:val="18"/>
                <w:szCs w:val="18"/>
                <w:lang w:val="uk-UA"/>
              </w:rPr>
            </w:pPr>
            <w:r w:rsidRPr="000462CF">
              <w:rPr>
                <w:rFonts w:ascii="Arial" w:hAnsi="Arial" w:cs="Arial"/>
                <w:color w:val="000000"/>
                <w:sz w:val="18"/>
                <w:szCs w:val="18"/>
                <w:lang w:val="uk-UA"/>
              </w:rPr>
              <w:t>3305</w:t>
            </w:r>
          </w:p>
        </w:tc>
        <w:tc>
          <w:tcPr>
            <w:tcW w:w="2096" w:type="dxa"/>
          </w:tcPr>
          <w:p w14:paraId="259A1974" w14:textId="4A2428FD" w:rsidR="006B5192" w:rsidRPr="000462CF" w:rsidRDefault="006B5192" w:rsidP="006B5192">
            <w:pPr>
              <w:tabs>
                <w:tab w:val="decimal" w:pos="1842"/>
              </w:tabs>
              <w:ind w:right="-108"/>
              <w:rPr>
                <w:rFonts w:ascii="Arial" w:hAnsi="Arial" w:cs="Arial"/>
                <w:sz w:val="18"/>
                <w:szCs w:val="18"/>
                <w:lang w:val="uk-UA"/>
              </w:rPr>
            </w:pPr>
            <w:r w:rsidRPr="00286E9D">
              <w:rPr>
                <w:rFonts w:ascii="Arial" w:hAnsi="Arial" w:cs="Arial"/>
                <w:sz w:val="18"/>
                <w:szCs w:val="18"/>
                <w:lang w:eastAsia="ru-RU"/>
              </w:rPr>
              <w:t>–</w:t>
            </w:r>
          </w:p>
        </w:tc>
        <w:tc>
          <w:tcPr>
            <w:tcW w:w="2096" w:type="dxa"/>
            <w:shd w:val="clear" w:color="auto" w:fill="auto"/>
          </w:tcPr>
          <w:p w14:paraId="23CF4824" w14:textId="45D99206" w:rsidR="006B5192" w:rsidRPr="000462CF" w:rsidRDefault="006B5192" w:rsidP="006B5192">
            <w:pPr>
              <w:tabs>
                <w:tab w:val="decimal" w:pos="1843"/>
              </w:tabs>
              <w:ind w:right="-71"/>
              <w:jc w:val="center"/>
              <w:rPr>
                <w:rFonts w:ascii="Arial" w:hAnsi="Arial" w:cs="Arial"/>
                <w:color w:val="000000"/>
                <w:sz w:val="18"/>
                <w:szCs w:val="18"/>
                <w:lang w:val="uk-UA"/>
              </w:rPr>
            </w:pPr>
            <w:r w:rsidRPr="00286E9D">
              <w:rPr>
                <w:rFonts w:ascii="Arial" w:hAnsi="Arial" w:cs="Arial"/>
                <w:sz w:val="18"/>
                <w:szCs w:val="18"/>
                <w:lang w:eastAsia="ru-RU"/>
              </w:rPr>
              <w:t>–</w:t>
            </w:r>
          </w:p>
        </w:tc>
      </w:tr>
      <w:tr w:rsidR="006B5192" w:rsidRPr="000462CF" w14:paraId="79DF1591" w14:textId="77777777" w:rsidTr="0082044D">
        <w:trPr>
          <w:trHeight w:val="20"/>
        </w:trPr>
        <w:tc>
          <w:tcPr>
            <w:tcW w:w="4634" w:type="dxa"/>
            <w:shd w:val="clear" w:color="auto" w:fill="auto"/>
            <w:hideMark/>
          </w:tcPr>
          <w:p w14:paraId="0034A1DB" w14:textId="78D5065C" w:rsidR="006B5192" w:rsidRPr="000462CF" w:rsidRDefault="006B5192" w:rsidP="006B5192">
            <w:pPr>
              <w:keepNext/>
              <w:ind w:left="146" w:firstLine="4"/>
              <w:rPr>
                <w:rFonts w:ascii="Arial" w:hAnsi="Arial" w:cs="Arial"/>
                <w:color w:val="000000"/>
                <w:sz w:val="18"/>
                <w:szCs w:val="18"/>
                <w:lang w:val="en-US"/>
              </w:rPr>
            </w:pPr>
            <w:proofErr w:type="spellStart"/>
            <w:r w:rsidRPr="000462CF">
              <w:rPr>
                <w:rFonts w:ascii="Arial" w:hAnsi="Arial" w:cs="Arial"/>
                <w:color w:val="000000"/>
                <w:sz w:val="18"/>
                <w:szCs w:val="18"/>
                <w:lang w:val="uk-UA"/>
              </w:rPr>
              <w:t>Other</w:t>
            </w:r>
            <w:proofErr w:type="spellEnd"/>
            <w:r w:rsidRPr="000462CF">
              <w:rPr>
                <w:rFonts w:ascii="Arial" w:hAnsi="Arial" w:cs="Arial"/>
                <w:color w:val="000000"/>
                <w:sz w:val="18"/>
                <w:szCs w:val="18"/>
                <w:lang w:val="uk-UA"/>
              </w:rPr>
              <w:t xml:space="preserve"> </w:t>
            </w:r>
            <w:r w:rsidRPr="000462CF">
              <w:rPr>
                <w:rFonts w:ascii="Arial" w:hAnsi="Arial" w:cs="Arial"/>
                <w:color w:val="000000"/>
                <w:sz w:val="18"/>
                <w:szCs w:val="18"/>
                <w:lang w:val="en-US"/>
              </w:rPr>
              <w:t>inflows</w:t>
            </w:r>
          </w:p>
        </w:tc>
        <w:tc>
          <w:tcPr>
            <w:tcW w:w="895" w:type="dxa"/>
            <w:shd w:val="clear" w:color="auto" w:fill="auto"/>
            <w:vAlign w:val="bottom"/>
            <w:hideMark/>
          </w:tcPr>
          <w:p w14:paraId="7E31F093" w14:textId="4582234A" w:rsidR="006B5192" w:rsidRPr="000462CF" w:rsidRDefault="006B5192" w:rsidP="006B5192">
            <w:pPr>
              <w:jc w:val="center"/>
              <w:rPr>
                <w:rFonts w:ascii="Arial" w:hAnsi="Arial" w:cs="Arial"/>
                <w:color w:val="000000"/>
                <w:sz w:val="18"/>
                <w:szCs w:val="18"/>
                <w:lang w:val="uk-UA"/>
              </w:rPr>
            </w:pPr>
            <w:r w:rsidRPr="000462CF">
              <w:rPr>
                <w:rFonts w:ascii="Arial" w:hAnsi="Arial" w:cs="Arial"/>
                <w:color w:val="000000"/>
                <w:sz w:val="18"/>
                <w:szCs w:val="18"/>
                <w:lang w:val="uk-UA"/>
              </w:rPr>
              <w:t>3340</w:t>
            </w:r>
          </w:p>
        </w:tc>
        <w:tc>
          <w:tcPr>
            <w:tcW w:w="2096" w:type="dxa"/>
          </w:tcPr>
          <w:p w14:paraId="5CE72313" w14:textId="62185D3E" w:rsidR="006B5192" w:rsidRPr="000462CF" w:rsidRDefault="006B5192" w:rsidP="006B5192">
            <w:pPr>
              <w:tabs>
                <w:tab w:val="decimal" w:pos="1842"/>
              </w:tabs>
              <w:ind w:right="-108"/>
              <w:rPr>
                <w:rFonts w:ascii="Arial" w:hAnsi="Arial" w:cs="Arial"/>
                <w:sz w:val="18"/>
                <w:szCs w:val="18"/>
                <w:lang w:val="uk-UA"/>
              </w:rPr>
            </w:pPr>
            <w:r w:rsidRPr="00286E9D">
              <w:rPr>
                <w:rFonts w:ascii="Arial" w:hAnsi="Arial" w:cs="Arial"/>
                <w:sz w:val="18"/>
                <w:szCs w:val="18"/>
                <w:lang w:eastAsia="ru-RU"/>
              </w:rPr>
              <w:t>–</w:t>
            </w:r>
          </w:p>
        </w:tc>
        <w:tc>
          <w:tcPr>
            <w:tcW w:w="2096" w:type="dxa"/>
            <w:shd w:val="clear" w:color="auto" w:fill="auto"/>
          </w:tcPr>
          <w:p w14:paraId="2A3978E1" w14:textId="2338F893" w:rsidR="006B5192" w:rsidRPr="000462CF" w:rsidRDefault="006B5192" w:rsidP="006B5192">
            <w:pPr>
              <w:tabs>
                <w:tab w:val="decimal" w:pos="1843"/>
              </w:tabs>
              <w:ind w:right="-71"/>
              <w:jc w:val="center"/>
              <w:rPr>
                <w:rFonts w:ascii="Arial" w:hAnsi="Arial" w:cs="Arial"/>
                <w:color w:val="000000"/>
                <w:sz w:val="18"/>
                <w:szCs w:val="18"/>
                <w:lang w:val="uk-UA"/>
              </w:rPr>
            </w:pPr>
            <w:r w:rsidRPr="00286E9D">
              <w:rPr>
                <w:rFonts w:ascii="Arial" w:hAnsi="Arial" w:cs="Arial"/>
                <w:sz w:val="18"/>
                <w:szCs w:val="18"/>
                <w:lang w:eastAsia="ru-RU"/>
              </w:rPr>
              <w:t>–</w:t>
            </w:r>
          </w:p>
        </w:tc>
      </w:tr>
      <w:tr w:rsidR="00F3464F" w:rsidRPr="000462CF" w14:paraId="59011518" w14:textId="77777777" w:rsidTr="00F3464F">
        <w:trPr>
          <w:trHeight w:val="20"/>
        </w:trPr>
        <w:tc>
          <w:tcPr>
            <w:tcW w:w="4634" w:type="dxa"/>
            <w:shd w:val="clear" w:color="auto" w:fill="auto"/>
            <w:hideMark/>
          </w:tcPr>
          <w:p w14:paraId="7E4B66F7" w14:textId="510106B7" w:rsidR="00F3464F" w:rsidRPr="000462CF" w:rsidRDefault="00C136C2" w:rsidP="00F3464F">
            <w:pPr>
              <w:keepNext/>
              <w:ind w:left="204" w:hanging="204"/>
              <w:rPr>
                <w:rFonts w:ascii="Arial" w:hAnsi="Arial" w:cs="Arial"/>
                <w:color w:val="000000"/>
                <w:sz w:val="18"/>
                <w:szCs w:val="18"/>
                <w:lang w:val="uk-UA"/>
              </w:rPr>
            </w:pPr>
            <w:r w:rsidRPr="000462CF">
              <w:rPr>
                <w:rFonts w:ascii="Arial" w:hAnsi="Arial" w:cs="Arial"/>
                <w:color w:val="000000"/>
                <w:sz w:val="18"/>
                <w:szCs w:val="18"/>
                <w:lang w:val="en-US"/>
              </w:rPr>
              <w:t>Outflows used in</w:t>
            </w:r>
            <w:r w:rsidR="00F3464F" w:rsidRPr="000462CF">
              <w:rPr>
                <w:rFonts w:ascii="Arial" w:hAnsi="Arial" w:cs="Arial"/>
                <w:color w:val="000000"/>
                <w:sz w:val="18"/>
                <w:szCs w:val="18"/>
                <w:lang w:val="uk-UA"/>
              </w:rPr>
              <w:t>:</w:t>
            </w:r>
          </w:p>
        </w:tc>
        <w:tc>
          <w:tcPr>
            <w:tcW w:w="895" w:type="dxa"/>
            <w:shd w:val="clear" w:color="auto" w:fill="auto"/>
            <w:vAlign w:val="bottom"/>
            <w:hideMark/>
          </w:tcPr>
          <w:p w14:paraId="2DBA0559" w14:textId="77777777" w:rsidR="00F3464F" w:rsidRPr="000462CF" w:rsidRDefault="00F3464F" w:rsidP="00F3464F">
            <w:pPr>
              <w:jc w:val="center"/>
              <w:rPr>
                <w:rFonts w:ascii="Arial" w:hAnsi="Arial" w:cs="Arial"/>
                <w:color w:val="000000"/>
                <w:sz w:val="18"/>
                <w:szCs w:val="18"/>
                <w:lang w:val="uk-UA"/>
              </w:rPr>
            </w:pPr>
          </w:p>
        </w:tc>
        <w:tc>
          <w:tcPr>
            <w:tcW w:w="2096" w:type="dxa"/>
            <w:vAlign w:val="bottom"/>
          </w:tcPr>
          <w:p w14:paraId="546BE54C" w14:textId="77777777" w:rsidR="00F3464F" w:rsidRPr="000462CF" w:rsidRDefault="00F3464F" w:rsidP="00F3464F">
            <w:pPr>
              <w:tabs>
                <w:tab w:val="decimal" w:pos="1842"/>
              </w:tabs>
              <w:ind w:right="-108"/>
              <w:rPr>
                <w:rFonts w:ascii="Arial" w:hAnsi="Arial" w:cs="Arial"/>
                <w:color w:val="000000"/>
                <w:sz w:val="18"/>
                <w:szCs w:val="18"/>
                <w:lang w:val="uk-UA"/>
              </w:rPr>
            </w:pPr>
          </w:p>
        </w:tc>
        <w:tc>
          <w:tcPr>
            <w:tcW w:w="2096" w:type="dxa"/>
            <w:shd w:val="clear" w:color="auto" w:fill="auto"/>
            <w:vAlign w:val="bottom"/>
          </w:tcPr>
          <w:p w14:paraId="4A4876C4" w14:textId="77777777" w:rsidR="00F3464F" w:rsidRPr="000462CF" w:rsidRDefault="00F3464F" w:rsidP="00F3464F">
            <w:pPr>
              <w:tabs>
                <w:tab w:val="decimal" w:pos="1843"/>
              </w:tabs>
              <w:ind w:right="-71"/>
              <w:jc w:val="center"/>
              <w:rPr>
                <w:rFonts w:ascii="Arial" w:hAnsi="Arial" w:cs="Arial"/>
                <w:color w:val="000000"/>
                <w:sz w:val="18"/>
                <w:szCs w:val="18"/>
                <w:lang w:val="uk-UA"/>
              </w:rPr>
            </w:pPr>
          </w:p>
        </w:tc>
      </w:tr>
      <w:tr w:rsidR="006B5192" w:rsidRPr="000462CF" w14:paraId="2A61929F" w14:textId="77777777" w:rsidTr="009F515E">
        <w:trPr>
          <w:trHeight w:val="20"/>
        </w:trPr>
        <w:tc>
          <w:tcPr>
            <w:tcW w:w="4634" w:type="dxa"/>
            <w:shd w:val="clear" w:color="auto" w:fill="auto"/>
            <w:hideMark/>
          </w:tcPr>
          <w:p w14:paraId="19931608" w14:textId="7D904046" w:rsidR="006B5192" w:rsidRPr="000462CF" w:rsidRDefault="006B5192" w:rsidP="006B5192">
            <w:pPr>
              <w:keepNext/>
              <w:ind w:left="204" w:hanging="73"/>
              <w:rPr>
                <w:rFonts w:ascii="Arial" w:hAnsi="Arial" w:cs="Arial"/>
                <w:color w:val="000000"/>
                <w:sz w:val="18"/>
                <w:szCs w:val="18"/>
                <w:lang w:val="uk-UA"/>
              </w:rPr>
            </w:pPr>
            <w:r w:rsidRPr="000462CF">
              <w:rPr>
                <w:rFonts w:ascii="Arial" w:hAnsi="Arial" w:cs="Arial"/>
                <w:color w:val="000000"/>
                <w:sz w:val="18"/>
                <w:szCs w:val="18"/>
                <w:lang w:val="en-US"/>
              </w:rPr>
              <w:t>P</w:t>
            </w:r>
            <w:proofErr w:type="spellStart"/>
            <w:r w:rsidRPr="000462CF">
              <w:rPr>
                <w:rFonts w:ascii="Arial" w:hAnsi="Arial" w:cs="Arial"/>
                <w:color w:val="000000"/>
                <w:sz w:val="18"/>
                <w:szCs w:val="18"/>
                <w:lang w:val="uk-UA"/>
              </w:rPr>
              <w:t>urchase</w:t>
            </w:r>
            <w:proofErr w:type="spellEnd"/>
            <w:r w:rsidRPr="000462CF">
              <w:rPr>
                <w:rFonts w:ascii="Arial" w:hAnsi="Arial" w:cs="Arial"/>
                <w:color w:val="000000"/>
                <w:sz w:val="18"/>
                <w:szCs w:val="18"/>
                <w:lang w:val="uk-UA"/>
              </w:rPr>
              <w:t xml:space="preserve"> </w:t>
            </w:r>
            <w:proofErr w:type="spellStart"/>
            <w:r w:rsidRPr="000462CF">
              <w:rPr>
                <w:rFonts w:ascii="Arial" w:hAnsi="Arial" w:cs="Arial"/>
                <w:color w:val="000000"/>
                <w:sz w:val="18"/>
                <w:szCs w:val="18"/>
                <w:lang w:val="uk-UA"/>
              </w:rPr>
              <w:t>of</w:t>
            </w:r>
            <w:proofErr w:type="spellEnd"/>
            <w:r w:rsidRPr="000462CF">
              <w:rPr>
                <w:rFonts w:ascii="Arial" w:hAnsi="Arial" w:cs="Arial"/>
                <w:color w:val="000000"/>
                <w:sz w:val="18"/>
                <w:szCs w:val="18"/>
                <w:lang w:val="uk-UA"/>
              </w:rPr>
              <w:t xml:space="preserve"> </w:t>
            </w:r>
            <w:r w:rsidRPr="000462CF">
              <w:rPr>
                <w:rFonts w:ascii="Arial" w:hAnsi="Arial" w:cs="Arial"/>
                <w:color w:val="000000"/>
                <w:sz w:val="18"/>
                <w:szCs w:val="18"/>
                <w:lang w:val="en-US"/>
              </w:rPr>
              <w:t>treasury</w:t>
            </w:r>
            <w:r w:rsidRPr="000462CF">
              <w:rPr>
                <w:rFonts w:ascii="Arial" w:hAnsi="Arial" w:cs="Arial"/>
                <w:color w:val="000000"/>
                <w:sz w:val="18"/>
                <w:szCs w:val="18"/>
                <w:lang w:val="uk-UA"/>
              </w:rPr>
              <w:t xml:space="preserve"> </w:t>
            </w:r>
            <w:proofErr w:type="spellStart"/>
            <w:r w:rsidRPr="000462CF">
              <w:rPr>
                <w:rFonts w:ascii="Arial" w:hAnsi="Arial" w:cs="Arial"/>
                <w:color w:val="000000"/>
                <w:sz w:val="18"/>
                <w:szCs w:val="18"/>
                <w:lang w:val="uk-UA"/>
              </w:rPr>
              <w:t>shares</w:t>
            </w:r>
            <w:proofErr w:type="spellEnd"/>
          </w:p>
        </w:tc>
        <w:tc>
          <w:tcPr>
            <w:tcW w:w="895" w:type="dxa"/>
            <w:shd w:val="clear" w:color="auto" w:fill="auto"/>
            <w:vAlign w:val="bottom"/>
            <w:hideMark/>
          </w:tcPr>
          <w:p w14:paraId="3AC1025B" w14:textId="4528CE40" w:rsidR="006B5192" w:rsidRPr="000462CF" w:rsidRDefault="006B5192" w:rsidP="006B5192">
            <w:pPr>
              <w:jc w:val="center"/>
              <w:rPr>
                <w:rFonts w:ascii="Arial" w:hAnsi="Arial" w:cs="Arial"/>
                <w:color w:val="000000"/>
                <w:sz w:val="18"/>
                <w:szCs w:val="18"/>
                <w:lang w:val="uk-UA"/>
              </w:rPr>
            </w:pPr>
            <w:r w:rsidRPr="000462CF">
              <w:rPr>
                <w:rFonts w:ascii="Arial" w:hAnsi="Arial" w:cs="Arial"/>
                <w:color w:val="000000"/>
                <w:sz w:val="18"/>
                <w:szCs w:val="18"/>
                <w:lang w:val="uk-UA"/>
              </w:rPr>
              <w:t>3345</w:t>
            </w:r>
          </w:p>
        </w:tc>
        <w:tc>
          <w:tcPr>
            <w:tcW w:w="2096" w:type="dxa"/>
          </w:tcPr>
          <w:p w14:paraId="1984218C" w14:textId="624F52E3" w:rsidR="006B5192" w:rsidRPr="000462CF" w:rsidRDefault="006B5192" w:rsidP="006B5192">
            <w:pPr>
              <w:tabs>
                <w:tab w:val="decimal" w:pos="1842"/>
              </w:tabs>
              <w:ind w:right="-108"/>
              <w:rPr>
                <w:rFonts w:ascii="Arial" w:hAnsi="Arial" w:cs="Arial"/>
                <w:sz w:val="18"/>
                <w:szCs w:val="18"/>
                <w:lang w:val="uk-UA"/>
              </w:rPr>
            </w:pPr>
            <w:r w:rsidRPr="00286E9D">
              <w:rPr>
                <w:rFonts w:ascii="Arial" w:hAnsi="Arial" w:cs="Arial"/>
                <w:sz w:val="18"/>
                <w:szCs w:val="18"/>
                <w:lang w:eastAsia="ru-RU"/>
              </w:rPr>
              <w:t>–</w:t>
            </w:r>
          </w:p>
        </w:tc>
        <w:tc>
          <w:tcPr>
            <w:tcW w:w="2096" w:type="dxa"/>
            <w:shd w:val="clear" w:color="auto" w:fill="auto"/>
          </w:tcPr>
          <w:p w14:paraId="7D07AC15" w14:textId="5F7CB7A4" w:rsidR="006B5192" w:rsidRPr="000462CF" w:rsidRDefault="006B5192" w:rsidP="006B5192">
            <w:pPr>
              <w:tabs>
                <w:tab w:val="decimal" w:pos="1843"/>
              </w:tabs>
              <w:ind w:right="-71"/>
              <w:jc w:val="center"/>
              <w:rPr>
                <w:rFonts w:ascii="Arial" w:hAnsi="Arial" w:cs="Arial"/>
                <w:color w:val="000000"/>
                <w:sz w:val="18"/>
                <w:szCs w:val="18"/>
                <w:lang w:val="uk-UA"/>
              </w:rPr>
            </w:pPr>
            <w:r w:rsidRPr="00286E9D">
              <w:rPr>
                <w:rFonts w:ascii="Arial" w:hAnsi="Arial" w:cs="Arial"/>
                <w:sz w:val="18"/>
                <w:szCs w:val="18"/>
                <w:lang w:eastAsia="ru-RU"/>
              </w:rPr>
              <w:t>–</w:t>
            </w:r>
          </w:p>
        </w:tc>
      </w:tr>
      <w:tr w:rsidR="006B5192" w:rsidRPr="000462CF" w14:paraId="53D2F8F8" w14:textId="77777777" w:rsidTr="009F515E">
        <w:trPr>
          <w:trHeight w:val="20"/>
        </w:trPr>
        <w:tc>
          <w:tcPr>
            <w:tcW w:w="4634" w:type="dxa"/>
            <w:shd w:val="clear" w:color="auto" w:fill="auto"/>
            <w:hideMark/>
          </w:tcPr>
          <w:p w14:paraId="7C42B44D" w14:textId="77777777" w:rsidR="006B5192" w:rsidRPr="000462CF" w:rsidRDefault="006B5192" w:rsidP="006B5192">
            <w:pPr>
              <w:keepNext/>
              <w:ind w:left="204" w:hanging="73"/>
              <w:rPr>
                <w:rFonts w:ascii="Arial" w:hAnsi="Arial" w:cs="Arial"/>
                <w:color w:val="000000"/>
                <w:sz w:val="18"/>
                <w:szCs w:val="18"/>
                <w:lang w:val="uk-UA"/>
              </w:rPr>
            </w:pPr>
            <w:proofErr w:type="spellStart"/>
            <w:r w:rsidRPr="000462CF">
              <w:rPr>
                <w:rFonts w:ascii="Arial" w:hAnsi="Arial" w:cs="Arial"/>
                <w:color w:val="000000"/>
                <w:sz w:val="18"/>
                <w:szCs w:val="18"/>
                <w:lang w:val="uk-UA"/>
              </w:rPr>
              <w:t>Repayment</w:t>
            </w:r>
            <w:proofErr w:type="spellEnd"/>
            <w:r w:rsidRPr="000462CF">
              <w:rPr>
                <w:rFonts w:ascii="Arial" w:hAnsi="Arial" w:cs="Arial"/>
                <w:color w:val="000000"/>
                <w:sz w:val="18"/>
                <w:szCs w:val="18"/>
                <w:lang w:val="uk-UA"/>
              </w:rPr>
              <w:t xml:space="preserve"> </w:t>
            </w:r>
            <w:proofErr w:type="spellStart"/>
            <w:r w:rsidRPr="000462CF">
              <w:rPr>
                <w:rFonts w:ascii="Arial" w:hAnsi="Arial" w:cs="Arial"/>
                <w:color w:val="000000"/>
                <w:sz w:val="18"/>
                <w:szCs w:val="18"/>
                <w:lang w:val="uk-UA"/>
              </w:rPr>
              <w:t>of</w:t>
            </w:r>
            <w:proofErr w:type="spellEnd"/>
            <w:r w:rsidRPr="000462CF">
              <w:rPr>
                <w:rFonts w:ascii="Arial" w:hAnsi="Arial" w:cs="Arial"/>
                <w:color w:val="000000"/>
                <w:sz w:val="18"/>
                <w:szCs w:val="18"/>
                <w:lang w:val="uk-UA"/>
              </w:rPr>
              <w:t xml:space="preserve"> </w:t>
            </w:r>
            <w:proofErr w:type="spellStart"/>
            <w:r w:rsidRPr="000462CF">
              <w:rPr>
                <w:rFonts w:ascii="Arial" w:hAnsi="Arial" w:cs="Arial"/>
                <w:color w:val="000000"/>
                <w:sz w:val="18"/>
                <w:szCs w:val="18"/>
                <w:lang w:val="uk-UA"/>
              </w:rPr>
              <w:t>loans</w:t>
            </w:r>
            <w:proofErr w:type="spellEnd"/>
          </w:p>
        </w:tc>
        <w:tc>
          <w:tcPr>
            <w:tcW w:w="895" w:type="dxa"/>
            <w:shd w:val="clear" w:color="auto" w:fill="auto"/>
            <w:vAlign w:val="bottom"/>
            <w:hideMark/>
          </w:tcPr>
          <w:p w14:paraId="260BE64F" w14:textId="641A862D" w:rsidR="006B5192" w:rsidRPr="000462CF" w:rsidRDefault="006B5192" w:rsidP="006B5192">
            <w:pPr>
              <w:jc w:val="center"/>
              <w:rPr>
                <w:rFonts w:ascii="Arial" w:hAnsi="Arial" w:cs="Arial"/>
                <w:color w:val="000000"/>
                <w:sz w:val="18"/>
                <w:szCs w:val="18"/>
                <w:lang w:val="uk-UA"/>
              </w:rPr>
            </w:pPr>
            <w:r w:rsidRPr="000462CF">
              <w:rPr>
                <w:rFonts w:ascii="Arial" w:hAnsi="Arial" w:cs="Arial"/>
                <w:color w:val="000000"/>
                <w:sz w:val="18"/>
                <w:szCs w:val="18"/>
                <w:lang w:val="uk-UA"/>
              </w:rPr>
              <w:t>3350</w:t>
            </w:r>
          </w:p>
        </w:tc>
        <w:tc>
          <w:tcPr>
            <w:tcW w:w="2096" w:type="dxa"/>
          </w:tcPr>
          <w:p w14:paraId="318F33C0" w14:textId="1F22F1EB" w:rsidR="006B5192" w:rsidRPr="000462CF" w:rsidRDefault="006B5192" w:rsidP="006B5192">
            <w:pPr>
              <w:tabs>
                <w:tab w:val="decimal" w:pos="1842"/>
              </w:tabs>
              <w:ind w:right="-108"/>
              <w:rPr>
                <w:rFonts w:ascii="Arial" w:hAnsi="Arial" w:cs="Arial"/>
                <w:sz w:val="18"/>
                <w:szCs w:val="18"/>
                <w:lang w:val="uk-UA"/>
              </w:rPr>
            </w:pPr>
            <w:r w:rsidRPr="00286E9D">
              <w:rPr>
                <w:rFonts w:ascii="Arial" w:hAnsi="Arial" w:cs="Arial"/>
                <w:sz w:val="18"/>
                <w:szCs w:val="18"/>
                <w:lang w:eastAsia="ru-RU"/>
              </w:rPr>
              <w:t>–</w:t>
            </w:r>
          </w:p>
        </w:tc>
        <w:tc>
          <w:tcPr>
            <w:tcW w:w="2096" w:type="dxa"/>
            <w:shd w:val="clear" w:color="auto" w:fill="auto"/>
          </w:tcPr>
          <w:p w14:paraId="5DC1186D" w14:textId="291D29EF" w:rsidR="006B5192" w:rsidRPr="000462CF" w:rsidRDefault="006B5192" w:rsidP="006B5192">
            <w:pPr>
              <w:tabs>
                <w:tab w:val="decimal" w:pos="1843"/>
              </w:tabs>
              <w:ind w:right="-71"/>
              <w:jc w:val="center"/>
              <w:rPr>
                <w:rFonts w:ascii="Arial" w:hAnsi="Arial" w:cs="Arial"/>
                <w:color w:val="000000"/>
                <w:sz w:val="18"/>
                <w:szCs w:val="18"/>
                <w:lang w:val="uk-UA"/>
              </w:rPr>
            </w:pPr>
            <w:r w:rsidRPr="00286E9D">
              <w:rPr>
                <w:rFonts w:ascii="Arial" w:hAnsi="Arial" w:cs="Arial"/>
                <w:sz w:val="18"/>
                <w:szCs w:val="18"/>
                <w:lang w:eastAsia="ru-RU"/>
              </w:rPr>
              <w:t>–</w:t>
            </w:r>
          </w:p>
        </w:tc>
      </w:tr>
      <w:tr w:rsidR="006B5192" w:rsidRPr="000462CF" w14:paraId="452B9FCD" w14:textId="77777777" w:rsidTr="009F515E">
        <w:trPr>
          <w:trHeight w:val="20"/>
        </w:trPr>
        <w:tc>
          <w:tcPr>
            <w:tcW w:w="4634" w:type="dxa"/>
            <w:shd w:val="clear" w:color="auto" w:fill="auto"/>
            <w:hideMark/>
          </w:tcPr>
          <w:p w14:paraId="5FA62718" w14:textId="5117376A" w:rsidR="006B5192" w:rsidRPr="000462CF" w:rsidRDefault="006B5192" w:rsidP="006B5192">
            <w:pPr>
              <w:keepNext/>
              <w:ind w:left="204" w:hanging="73"/>
              <w:rPr>
                <w:rFonts w:ascii="Arial" w:hAnsi="Arial" w:cs="Arial"/>
                <w:color w:val="000000"/>
                <w:sz w:val="18"/>
                <w:szCs w:val="18"/>
                <w:lang w:val="uk-UA"/>
              </w:rPr>
            </w:pPr>
            <w:proofErr w:type="spellStart"/>
            <w:r w:rsidRPr="000462CF">
              <w:rPr>
                <w:rFonts w:ascii="Arial" w:hAnsi="Arial" w:cs="Arial"/>
                <w:color w:val="000000"/>
                <w:sz w:val="18"/>
                <w:szCs w:val="18"/>
                <w:lang w:val="en-US"/>
              </w:rPr>
              <w:t>Disctribution</w:t>
            </w:r>
            <w:proofErr w:type="spellEnd"/>
            <w:r w:rsidRPr="000462CF">
              <w:rPr>
                <w:rFonts w:ascii="Arial" w:hAnsi="Arial" w:cs="Arial"/>
                <w:color w:val="000000"/>
                <w:sz w:val="18"/>
                <w:szCs w:val="18"/>
                <w:lang w:val="uk-UA"/>
              </w:rPr>
              <w:t xml:space="preserve"> </w:t>
            </w:r>
            <w:proofErr w:type="spellStart"/>
            <w:r w:rsidRPr="000462CF">
              <w:rPr>
                <w:rFonts w:ascii="Arial" w:hAnsi="Arial" w:cs="Arial"/>
                <w:color w:val="000000"/>
                <w:sz w:val="18"/>
                <w:szCs w:val="18"/>
                <w:lang w:val="uk-UA"/>
              </w:rPr>
              <w:t>of</w:t>
            </w:r>
            <w:proofErr w:type="spellEnd"/>
            <w:r w:rsidRPr="000462CF">
              <w:rPr>
                <w:rFonts w:ascii="Arial" w:hAnsi="Arial" w:cs="Arial"/>
                <w:color w:val="000000"/>
                <w:sz w:val="18"/>
                <w:szCs w:val="18"/>
                <w:lang w:val="uk-UA"/>
              </w:rPr>
              <w:t xml:space="preserve"> </w:t>
            </w:r>
            <w:proofErr w:type="spellStart"/>
            <w:r w:rsidRPr="000462CF">
              <w:rPr>
                <w:rFonts w:ascii="Arial" w:hAnsi="Arial" w:cs="Arial"/>
                <w:color w:val="000000"/>
                <w:sz w:val="18"/>
                <w:szCs w:val="18"/>
                <w:lang w:val="uk-UA"/>
              </w:rPr>
              <w:t>dividends</w:t>
            </w:r>
            <w:proofErr w:type="spellEnd"/>
          </w:p>
        </w:tc>
        <w:tc>
          <w:tcPr>
            <w:tcW w:w="895" w:type="dxa"/>
            <w:shd w:val="clear" w:color="auto" w:fill="auto"/>
            <w:vAlign w:val="bottom"/>
            <w:hideMark/>
          </w:tcPr>
          <w:p w14:paraId="0436BE3B" w14:textId="02C282C2" w:rsidR="006B5192" w:rsidRPr="000462CF" w:rsidRDefault="006B5192" w:rsidP="006B5192">
            <w:pPr>
              <w:jc w:val="center"/>
              <w:rPr>
                <w:rFonts w:ascii="Arial" w:hAnsi="Arial" w:cs="Arial"/>
                <w:color w:val="000000"/>
                <w:sz w:val="18"/>
                <w:szCs w:val="18"/>
                <w:lang w:val="uk-UA"/>
              </w:rPr>
            </w:pPr>
            <w:r w:rsidRPr="000462CF">
              <w:rPr>
                <w:rFonts w:ascii="Arial" w:hAnsi="Arial" w:cs="Arial"/>
                <w:color w:val="000000"/>
                <w:sz w:val="18"/>
                <w:szCs w:val="18"/>
                <w:lang w:val="uk-UA"/>
              </w:rPr>
              <w:t>3355</w:t>
            </w:r>
          </w:p>
        </w:tc>
        <w:tc>
          <w:tcPr>
            <w:tcW w:w="2096" w:type="dxa"/>
          </w:tcPr>
          <w:p w14:paraId="432C903C" w14:textId="1626F8E3" w:rsidR="006B5192" w:rsidRPr="000462CF" w:rsidRDefault="006B5192" w:rsidP="006B5192">
            <w:pPr>
              <w:tabs>
                <w:tab w:val="decimal" w:pos="1842"/>
              </w:tabs>
              <w:ind w:right="-108"/>
              <w:rPr>
                <w:rFonts w:ascii="Arial" w:hAnsi="Arial" w:cs="Arial"/>
                <w:sz w:val="18"/>
                <w:szCs w:val="18"/>
                <w:lang w:val="uk-UA"/>
              </w:rPr>
            </w:pPr>
            <w:r w:rsidRPr="00286E9D">
              <w:rPr>
                <w:rFonts w:ascii="Arial" w:hAnsi="Arial" w:cs="Arial"/>
                <w:sz w:val="18"/>
                <w:szCs w:val="18"/>
                <w:lang w:eastAsia="ru-RU"/>
              </w:rPr>
              <w:t>–</w:t>
            </w:r>
          </w:p>
        </w:tc>
        <w:tc>
          <w:tcPr>
            <w:tcW w:w="2096" w:type="dxa"/>
            <w:shd w:val="clear" w:color="auto" w:fill="auto"/>
          </w:tcPr>
          <w:p w14:paraId="1FA62D7C" w14:textId="1F233E46" w:rsidR="006B5192" w:rsidRPr="000462CF" w:rsidRDefault="006B5192" w:rsidP="006B5192">
            <w:pPr>
              <w:tabs>
                <w:tab w:val="decimal" w:pos="1843"/>
              </w:tabs>
              <w:ind w:right="-71"/>
              <w:jc w:val="center"/>
              <w:rPr>
                <w:rFonts w:ascii="Arial" w:hAnsi="Arial" w:cs="Arial"/>
                <w:color w:val="000000"/>
                <w:sz w:val="18"/>
                <w:szCs w:val="18"/>
                <w:lang w:val="uk-UA"/>
              </w:rPr>
            </w:pPr>
            <w:r w:rsidRPr="00286E9D">
              <w:rPr>
                <w:rFonts w:ascii="Arial" w:hAnsi="Arial" w:cs="Arial"/>
                <w:sz w:val="18"/>
                <w:szCs w:val="18"/>
                <w:lang w:eastAsia="ru-RU"/>
              </w:rPr>
              <w:t>–</w:t>
            </w:r>
          </w:p>
        </w:tc>
      </w:tr>
      <w:tr w:rsidR="006B5192" w:rsidRPr="000462CF" w14:paraId="3F42E336" w14:textId="77777777" w:rsidTr="009F515E">
        <w:trPr>
          <w:trHeight w:val="20"/>
        </w:trPr>
        <w:tc>
          <w:tcPr>
            <w:tcW w:w="4634" w:type="dxa"/>
            <w:shd w:val="clear" w:color="auto" w:fill="auto"/>
          </w:tcPr>
          <w:p w14:paraId="359E4654" w14:textId="37D38BB1" w:rsidR="006B5192" w:rsidRPr="000462CF" w:rsidRDefault="006B5192" w:rsidP="006B5192">
            <w:pPr>
              <w:keepNext/>
              <w:ind w:left="204" w:hanging="204"/>
              <w:rPr>
                <w:rFonts w:ascii="Arial" w:hAnsi="Arial" w:cs="Arial"/>
                <w:color w:val="000000"/>
                <w:sz w:val="18"/>
                <w:szCs w:val="18"/>
                <w:lang w:val="en-US"/>
              </w:rPr>
            </w:pPr>
            <w:proofErr w:type="spellStart"/>
            <w:r w:rsidRPr="000462CF">
              <w:rPr>
                <w:rFonts w:ascii="Arial" w:hAnsi="Arial" w:cs="Arial"/>
                <w:color w:val="000000"/>
                <w:sz w:val="18"/>
                <w:szCs w:val="18"/>
                <w:lang w:val="uk-UA"/>
              </w:rPr>
              <w:t>Interest</w:t>
            </w:r>
            <w:proofErr w:type="spellEnd"/>
            <w:r w:rsidRPr="000462CF">
              <w:rPr>
                <w:rFonts w:ascii="Arial" w:hAnsi="Arial" w:cs="Arial"/>
                <w:color w:val="000000"/>
                <w:sz w:val="18"/>
                <w:szCs w:val="18"/>
                <w:lang w:val="uk-UA"/>
              </w:rPr>
              <w:t xml:space="preserve"> </w:t>
            </w:r>
            <w:r w:rsidRPr="000462CF">
              <w:rPr>
                <w:rFonts w:ascii="Arial" w:hAnsi="Arial" w:cs="Arial"/>
                <w:color w:val="000000"/>
                <w:sz w:val="18"/>
                <w:szCs w:val="18"/>
                <w:lang w:val="en-US"/>
              </w:rPr>
              <w:t>paid</w:t>
            </w:r>
          </w:p>
        </w:tc>
        <w:tc>
          <w:tcPr>
            <w:tcW w:w="895" w:type="dxa"/>
            <w:shd w:val="clear" w:color="auto" w:fill="auto"/>
            <w:vAlign w:val="bottom"/>
          </w:tcPr>
          <w:p w14:paraId="13FCC99A" w14:textId="6FACE10B" w:rsidR="006B5192" w:rsidRPr="000462CF" w:rsidRDefault="006B5192" w:rsidP="006B5192">
            <w:pPr>
              <w:jc w:val="center"/>
              <w:rPr>
                <w:rFonts w:ascii="Arial" w:hAnsi="Arial" w:cs="Arial"/>
                <w:color w:val="000000"/>
                <w:sz w:val="18"/>
                <w:szCs w:val="18"/>
                <w:lang w:val="uk-UA"/>
              </w:rPr>
            </w:pPr>
            <w:r w:rsidRPr="000462CF">
              <w:rPr>
                <w:rFonts w:ascii="Arial" w:hAnsi="Arial" w:cs="Arial"/>
                <w:color w:val="000000"/>
                <w:sz w:val="18"/>
                <w:szCs w:val="18"/>
                <w:lang w:val="uk-UA"/>
              </w:rPr>
              <w:t>3360</w:t>
            </w:r>
          </w:p>
        </w:tc>
        <w:tc>
          <w:tcPr>
            <w:tcW w:w="2096" w:type="dxa"/>
          </w:tcPr>
          <w:p w14:paraId="63CEDE8D" w14:textId="1DE5ABAE" w:rsidR="006B5192" w:rsidRPr="000462CF" w:rsidRDefault="006B5192" w:rsidP="006B5192">
            <w:pPr>
              <w:tabs>
                <w:tab w:val="decimal" w:pos="1842"/>
              </w:tabs>
              <w:ind w:right="-108"/>
              <w:rPr>
                <w:rFonts w:ascii="Arial" w:hAnsi="Arial" w:cs="Arial"/>
                <w:sz w:val="18"/>
                <w:szCs w:val="18"/>
                <w:lang w:val="uk-UA"/>
              </w:rPr>
            </w:pPr>
            <w:r w:rsidRPr="00286E9D">
              <w:rPr>
                <w:rFonts w:ascii="Arial" w:hAnsi="Arial" w:cs="Arial"/>
                <w:sz w:val="18"/>
                <w:szCs w:val="18"/>
                <w:lang w:eastAsia="ru-RU"/>
              </w:rPr>
              <w:t>–</w:t>
            </w:r>
          </w:p>
        </w:tc>
        <w:tc>
          <w:tcPr>
            <w:tcW w:w="2096" w:type="dxa"/>
            <w:shd w:val="clear" w:color="auto" w:fill="auto"/>
          </w:tcPr>
          <w:p w14:paraId="123CBD9D" w14:textId="57DA1B1B" w:rsidR="006B5192" w:rsidRPr="000462CF" w:rsidRDefault="006B5192" w:rsidP="006B5192">
            <w:pPr>
              <w:tabs>
                <w:tab w:val="decimal" w:pos="1843"/>
              </w:tabs>
              <w:ind w:right="-71"/>
              <w:jc w:val="center"/>
              <w:rPr>
                <w:rFonts w:ascii="Arial" w:hAnsi="Arial" w:cs="Arial"/>
                <w:color w:val="000000"/>
                <w:sz w:val="18"/>
                <w:szCs w:val="18"/>
                <w:lang w:val="uk-UA"/>
              </w:rPr>
            </w:pPr>
            <w:r w:rsidRPr="00286E9D">
              <w:rPr>
                <w:rFonts w:ascii="Arial" w:hAnsi="Arial" w:cs="Arial"/>
                <w:sz w:val="18"/>
                <w:szCs w:val="18"/>
                <w:lang w:eastAsia="ru-RU"/>
              </w:rPr>
              <w:t>–</w:t>
            </w:r>
          </w:p>
        </w:tc>
      </w:tr>
      <w:tr w:rsidR="006B5192" w:rsidRPr="000462CF" w14:paraId="51CDBDBB" w14:textId="77777777" w:rsidTr="009F515E">
        <w:trPr>
          <w:trHeight w:val="20"/>
        </w:trPr>
        <w:tc>
          <w:tcPr>
            <w:tcW w:w="4634" w:type="dxa"/>
            <w:shd w:val="clear" w:color="auto" w:fill="auto"/>
          </w:tcPr>
          <w:p w14:paraId="04136AC8" w14:textId="5E86A7AF" w:rsidR="006B5192" w:rsidRPr="000462CF" w:rsidRDefault="006B5192" w:rsidP="006B5192">
            <w:pPr>
              <w:keepNext/>
              <w:ind w:hanging="11"/>
              <w:rPr>
                <w:rFonts w:ascii="Arial" w:hAnsi="Arial" w:cs="Arial"/>
                <w:color w:val="000000"/>
                <w:sz w:val="18"/>
                <w:szCs w:val="18"/>
                <w:lang w:val="en-US"/>
              </w:rPr>
            </w:pPr>
            <w:r w:rsidRPr="000462CF">
              <w:rPr>
                <w:rFonts w:ascii="Arial" w:hAnsi="Arial" w:cs="Arial"/>
                <w:color w:val="000000"/>
                <w:sz w:val="18"/>
                <w:szCs w:val="18"/>
                <w:lang w:val="en-US"/>
              </w:rPr>
              <w:t>Repayment of f</w:t>
            </w:r>
            <w:proofErr w:type="spellStart"/>
            <w:r w:rsidRPr="000462CF">
              <w:rPr>
                <w:rFonts w:ascii="Arial" w:hAnsi="Arial" w:cs="Arial"/>
                <w:color w:val="000000"/>
                <w:sz w:val="18"/>
                <w:szCs w:val="18"/>
                <w:lang w:val="uk-UA"/>
              </w:rPr>
              <w:t>inanc</w:t>
            </w:r>
            <w:proofErr w:type="spellEnd"/>
            <w:r w:rsidRPr="000462CF">
              <w:rPr>
                <w:rFonts w:ascii="Arial" w:hAnsi="Arial" w:cs="Arial"/>
                <w:color w:val="000000"/>
                <w:sz w:val="18"/>
                <w:szCs w:val="18"/>
                <w:lang w:val="en-US"/>
              </w:rPr>
              <w:t>e</w:t>
            </w:r>
            <w:r w:rsidRPr="000462CF">
              <w:rPr>
                <w:rFonts w:ascii="Arial" w:hAnsi="Arial" w:cs="Arial"/>
                <w:color w:val="000000"/>
                <w:sz w:val="18"/>
                <w:szCs w:val="18"/>
                <w:lang w:val="uk-UA"/>
              </w:rPr>
              <w:t xml:space="preserve"> </w:t>
            </w:r>
            <w:proofErr w:type="spellStart"/>
            <w:r w:rsidRPr="000462CF">
              <w:rPr>
                <w:rFonts w:ascii="Arial" w:hAnsi="Arial" w:cs="Arial"/>
                <w:color w:val="000000"/>
                <w:sz w:val="18"/>
                <w:szCs w:val="18"/>
                <w:lang w:val="uk-UA"/>
              </w:rPr>
              <w:t>lease</w:t>
            </w:r>
            <w:proofErr w:type="spellEnd"/>
            <w:r w:rsidRPr="000462CF">
              <w:rPr>
                <w:rFonts w:ascii="Arial" w:hAnsi="Arial" w:cs="Arial"/>
                <w:color w:val="000000"/>
                <w:sz w:val="18"/>
                <w:szCs w:val="18"/>
                <w:lang w:val="uk-UA"/>
              </w:rPr>
              <w:t xml:space="preserve"> </w:t>
            </w:r>
            <w:r w:rsidRPr="000462CF">
              <w:rPr>
                <w:rFonts w:ascii="Arial" w:hAnsi="Arial" w:cs="Arial"/>
                <w:color w:val="000000"/>
                <w:sz w:val="18"/>
                <w:szCs w:val="18"/>
                <w:lang w:val="en-US"/>
              </w:rPr>
              <w:t>liabilities</w:t>
            </w:r>
          </w:p>
        </w:tc>
        <w:tc>
          <w:tcPr>
            <w:tcW w:w="895" w:type="dxa"/>
            <w:shd w:val="clear" w:color="auto" w:fill="auto"/>
            <w:vAlign w:val="bottom"/>
          </w:tcPr>
          <w:p w14:paraId="77F43E2A" w14:textId="4C23AA6E" w:rsidR="006B5192" w:rsidRPr="000462CF" w:rsidRDefault="006B5192" w:rsidP="006B5192">
            <w:pPr>
              <w:jc w:val="center"/>
              <w:rPr>
                <w:rFonts w:ascii="Arial" w:hAnsi="Arial" w:cs="Arial"/>
                <w:color w:val="000000"/>
                <w:sz w:val="18"/>
                <w:szCs w:val="18"/>
                <w:lang w:val="uk-UA"/>
              </w:rPr>
            </w:pPr>
            <w:r w:rsidRPr="000462CF">
              <w:rPr>
                <w:rFonts w:ascii="Arial" w:hAnsi="Arial" w:cs="Arial"/>
                <w:color w:val="000000"/>
                <w:sz w:val="18"/>
                <w:szCs w:val="18"/>
                <w:lang w:val="uk-UA"/>
              </w:rPr>
              <w:t>3365</w:t>
            </w:r>
          </w:p>
        </w:tc>
        <w:tc>
          <w:tcPr>
            <w:tcW w:w="2096" w:type="dxa"/>
          </w:tcPr>
          <w:p w14:paraId="7001C458" w14:textId="1BD063CD" w:rsidR="006B5192" w:rsidRPr="000462CF" w:rsidRDefault="006B5192" w:rsidP="006B5192">
            <w:pPr>
              <w:tabs>
                <w:tab w:val="decimal" w:pos="1842"/>
              </w:tabs>
              <w:ind w:right="-108"/>
              <w:rPr>
                <w:rFonts w:ascii="Arial" w:hAnsi="Arial" w:cs="Arial"/>
                <w:sz w:val="18"/>
                <w:szCs w:val="18"/>
                <w:lang w:val="uk-UA"/>
              </w:rPr>
            </w:pPr>
            <w:r w:rsidRPr="00286E9D">
              <w:rPr>
                <w:rFonts w:ascii="Arial" w:hAnsi="Arial" w:cs="Arial"/>
                <w:sz w:val="18"/>
                <w:szCs w:val="18"/>
                <w:lang w:eastAsia="ru-RU"/>
              </w:rPr>
              <w:t>–</w:t>
            </w:r>
          </w:p>
        </w:tc>
        <w:tc>
          <w:tcPr>
            <w:tcW w:w="2096" w:type="dxa"/>
            <w:shd w:val="clear" w:color="auto" w:fill="auto"/>
          </w:tcPr>
          <w:p w14:paraId="0ED6642D" w14:textId="7A540183" w:rsidR="006B5192" w:rsidRPr="000462CF" w:rsidRDefault="006B5192" w:rsidP="006B5192">
            <w:pPr>
              <w:tabs>
                <w:tab w:val="decimal" w:pos="1843"/>
              </w:tabs>
              <w:ind w:right="-71"/>
              <w:jc w:val="center"/>
              <w:rPr>
                <w:rFonts w:ascii="Arial" w:hAnsi="Arial" w:cs="Arial"/>
                <w:color w:val="000000"/>
                <w:sz w:val="18"/>
                <w:szCs w:val="18"/>
                <w:lang w:val="uk-UA"/>
              </w:rPr>
            </w:pPr>
            <w:r w:rsidRPr="00286E9D">
              <w:rPr>
                <w:rFonts w:ascii="Arial" w:hAnsi="Arial" w:cs="Arial"/>
                <w:sz w:val="18"/>
                <w:szCs w:val="18"/>
                <w:lang w:eastAsia="ru-RU"/>
              </w:rPr>
              <w:t>–</w:t>
            </w:r>
          </w:p>
        </w:tc>
      </w:tr>
      <w:tr w:rsidR="001B2FFE" w:rsidRPr="000462CF" w14:paraId="3368D373" w14:textId="77777777" w:rsidTr="00F3464F">
        <w:trPr>
          <w:trHeight w:val="20"/>
        </w:trPr>
        <w:tc>
          <w:tcPr>
            <w:tcW w:w="4634" w:type="dxa"/>
            <w:shd w:val="clear" w:color="auto" w:fill="auto"/>
            <w:hideMark/>
          </w:tcPr>
          <w:p w14:paraId="5CF48F4A" w14:textId="624A5869" w:rsidR="001B2FFE" w:rsidRPr="000462CF" w:rsidRDefault="001B2FFE" w:rsidP="001B2FFE">
            <w:pPr>
              <w:keepNext/>
              <w:ind w:left="204" w:hanging="204"/>
              <w:rPr>
                <w:rFonts w:ascii="Arial" w:hAnsi="Arial" w:cs="Arial"/>
                <w:color w:val="000000"/>
                <w:sz w:val="18"/>
                <w:szCs w:val="18"/>
                <w:lang w:val="en-US"/>
              </w:rPr>
            </w:pPr>
            <w:r w:rsidRPr="000462CF">
              <w:rPr>
                <w:rFonts w:ascii="Arial" w:hAnsi="Arial" w:cs="Arial"/>
                <w:color w:val="000000"/>
                <w:sz w:val="18"/>
                <w:szCs w:val="18"/>
                <w:lang w:val="en-US"/>
              </w:rPr>
              <w:t>O</w:t>
            </w:r>
            <w:proofErr w:type="spellStart"/>
            <w:r w:rsidRPr="000462CF">
              <w:rPr>
                <w:rFonts w:ascii="Arial" w:hAnsi="Arial" w:cs="Arial"/>
                <w:color w:val="000000"/>
                <w:sz w:val="18"/>
                <w:szCs w:val="18"/>
                <w:lang w:val="uk-UA"/>
              </w:rPr>
              <w:t>ther</w:t>
            </w:r>
            <w:proofErr w:type="spellEnd"/>
            <w:r w:rsidRPr="000462CF">
              <w:rPr>
                <w:rFonts w:ascii="Arial" w:hAnsi="Arial" w:cs="Arial"/>
                <w:color w:val="000000"/>
                <w:sz w:val="18"/>
                <w:szCs w:val="18"/>
                <w:lang w:val="uk-UA"/>
              </w:rPr>
              <w:t xml:space="preserve"> </w:t>
            </w:r>
            <w:r w:rsidRPr="000462CF">
              <w:rPr>
                <w:rFonts w:ascii="Arial" w:hAnsi="Arial" w:cs="Arial"/>
                <w:color w:val="000000"/>
                <w:sz w:val="18"/>
                <w:szCs w:val="18"/>
                <w:lang w:val="en-US"/>
              </w:rPr>
              <w:t>outflows</w:t>
            </w:r>
          </w:p>
        </w:tc>
        <w:tc>
          <w:tcPr>
            <w:tcW w:w="895" w:type="dxa"/>
            <w:shd w:val="clear" w:color="auto" w:fill="auto"/>
            <w:vAlign w:val="bottom"/>
            <w:hideMark/>
          </w:tcPr>
          <w:p w14:paraId="2D29FA5A" w14:textId="40D751F3" w:rsidR="001B2FFE" w:rsidRPr="000462CF" w:rsidRDefault="001B2FFE" w:rsidP="001B2FFE">
            <w:pPr>
              <w:jc w:val="center"/>
              <w:rPr>
                <w:rFonts w:ascii="Arial" w:hAnsi="Arial" w:cs="Arial"/>
                <w:color w:val="000000"/>
                <w:sz w:val="18"/>
                <w:szCs w:val="18"/>
                <w:lang w:val="uk-UA"/>
              </w:rPr>
            </w:pPr>
            <w:r w:rsidRPr="000462CF">
              <w:rPr>
                <w:rFonts w:ascii="Arial" w:hAnsi="Arial" w:cs="Arial"/>
                <w:color w:val="000000"/>
                <w:sz w:val="18"/>
                <w:szCs w:val="18"/>
                <w:lang w:val="uk-UA"/>
              </w:rPr>
              <w:t>3390</w:t>
            </w:r>
          </w:p>
        </w:tc>
        <w:tc>
          <w:tcPr>
            <w:tcW w:w="2096" w:type="dxa"/>
            <w:shd w:val="clear" w:color="auto" w:fill="auto"/>
            <w:vAlign w:val="bottom"/>
          </w:tcPr>
          <w:p w14:paraId="3E761AD3" w14:textId="73E1A2D5" w:rsidR="001B2FFE" w:rsidRPr="000462CF" w:rsidRDefault="001B2FFE" w:rsidP="001B2FFE">
            <w:pPr>
              <w:tabs>
                <w:tab w:val="decimal" w:pos="1843"/>
              </w:tabs>
              <w:ind w:right="-108"/>
              <w:rPr>
                <w:rFonts w:ascii="Arial" w:hAnsi="Arial" w:cs="Arial"/>
                <w:color w:val="000000"/>
                <w:sz w:val="18"/>
                <w:szCs w:val="18"/>
              </w:rPr>
            </w:pPr>
            <w:r w:rsidRPr="000462CF">
              <w:rPr>
                <w:rFonts w:ascii="Arial" w:hAnsi="Arial" w:cs="Arial"/>
                <w:color w:val="000000"/>
                <w:sz w:val="18"/>
                <w:szCs w:val="18"/>
                <w:lang w:val="ru-RU"/>
              </w:rPr>
              <w:t>(</w:t>
            </w:r>
            <w:r>
              <w:rPr>
                <w:rFonts w:ascii="Arial" w:hAnsi="Arial" w:cs="Arial"/>
                <w:color w:val="000000"/>
                <w:sz w:val="18"/>
                <w:szCs w:val="18"/>
                <w:lang w:val="uk-UA"/>
              </w:rPr>
              <w:t>201</w:t>
            </w:r>
            <w:r w:rsidRPr="000462CF">
              <w:rPr>
                <w:rFonts w:ascii="Arial" w:hAnsi="Arial" w:cs="Arial"/>
                <w:color w:val="000000"/>
                <w:sz w:val="18"/>
                <w:szCs w:val="18"/>
              </w:rPr>
              <w:t>,</w:t>
            </w:r>
            <w:r>
              <w:rPr>
                <w:rFonts w:ascii="Arial" w:hAnsi="Arial" w:cs="Arial"/>
                <w:color w:val="000000"/>
                <w:sz w:val="18"/>
                <w:szCs w:val="18"/>
                <w:lang w:val="uk-UA"/>
              </w:rPr>
              <w:t>159</w:t>
            </w:r>
            <w:r w:rsidRPr="000462CF">
              <w:rPr>
                <w:rFonts w:ascii="Arial" w:hAnsi="Arial" w:cs="Arial"/>
                <w:color w:val="000000"/>
                <w:sz w:val="18"/>
                <w:szCs w:val="18"/>
                <w:lang w:val="ru-RU"/>
              </w:rPr>
              <w:t>)</w:t>
            </w:r>
          </w:p>
        </w:tc>
        <w:tc>
          <w:tcPr>
            <w:tcW w:w="2096" w:type="dxa"/>
            <w:shd w:val="clear" w:color="auto" w:fill="auto"/>
            <w:vAlign w:val="bottom"/>
          </w:tcPr>
          <w:p w14:paraId="53EFD91B" w14:textId="30BE7E57" w:rsidR="001B2FFE" w:rsidRPr="000462CF" w:rsidRDefault="001B2FFE" w:rsidP="001B2FFE">
            <w:pPr>
              <w:tabs>
                <w:tab w:val="decimal" w:pos="1843"/>
              </w:tabs>
              <w:ind w:right="-71"/>
              <w:jc w:val="center"/>
              <w:rPr>
                <w:rFonts w:ascii="Arial" w:hAnsi="Arial" w:cs="Arial"/>
                <w:color w:val="000000"/>
                <w:sz w:val="18"/>
                <w:szCs w:val="18"/>
              </w:rPr>
            </w:pPr>
            <w:r w:rsidRPr="000462CF">
              <w:rPr>
                <w:rFonts w:ascii="Arial" w:hAnsi="Arial" w:cs="Arial"/>
                <w:color w:val="000000"/>
                <w:sz w:val="18"/>
                <w:szCs w:val="18"/>
                <w:lang w:val="ru-RU"/>
              </w:rPr>
              <w:t>(</w:t>
            </w:r>
            <w:r w:rsidRPr="000462CF">
              <w:rPr>
                <w:rFonts w:ascii="Arial" w:hAnsi="Arial" w:cs="Arial"/>
                <w:color w:val="000000"/>
                <w:sz w:val="18"/>
                <w:szCs w:val="18"/>
              </w:rPr>
              <w:t>182,017</w:t>
            </w:r>
            <w:r w:rsidRPr="000462CF">
              <w:rPr>
                <w:rFonts w:ascii="Arial" w:hAnsi="Arial" w:cs="Arial"/>
                <w:color w:val="000000"/>
                <w:sz w:val="18"/>
                <w:szCs w:val="18"/>
                <w:lang w:val="ru-RU"/>
              </w:rPr>
              <w:t>)</w:t>
            </w:r>
          </w:p>
        </w:tc>
      </w:tr>
      <w:tr w:rsidR="001B2FFE" w:rsidRPr="000462CF" w14:paraId="7D6F2AB6" w14:textId="77777777" w:rsidTr="00F3464F">
        <w:trPr>
          <w:trHeight w:val="20"/>
        </w:trPr>
        <w:tc>
          <w:tcPr>
            <w:tcW w:w="4634" w:type="dxa"/>
            <w:shd w:val="clear" w:color="auto" w:fill="auto"/>
            <w:hideMark/>
          </w:tcPr>
          <w:p w14:paraId="5784B92B" w14:textId="77777777" w:rsidR="001B2FFE" w:rsidRPr="000462CF" w:rsidRDefault="001B2FFE" w:rsidP="001B2FFE">
            <w:pPr>
              <w:rPr>
                <w:rFonts w:ascii="Arial" w:hAnsi="Arial" w:cs="Arial"/>
                <w:b/>
                <w:color w:val="000000"/>
                <w:sz w:val="18"/>
                <w:szCs w:val="18"/>
                <w:lang w:val="uk-UA"/>
              </w:rPr>
            </w:pPr>
            <w:proofErr w:type="spellStart"/>
            <w:r w:rsidRPr="000462CF">
              <w:rPr>
                <w:rFonts w:ascii="Arial" w:hAnsi="Arial" w:cs="Arial"/>
                <w:b/>
                <w:color w:val="000000"/>
                <w:sz w:val="18"/>
                <w:szCs w:val="18"/>
                <w:lang w:val="uk-UA"/>
              </w:rPr>
              <w:t>Net</w:t>
            </w:r>
            <w:proofErr w:type="spellEnd"/>
            <w:r w:rsidRPr="000462CF">
              <w:rPr>
                <w:rFonts w:ascii="Arial" w:hAnsi="Arial" w:cs="Arial"/>
                <w:b/>
                <w:color w:val="000000"/>
                <w:sz w:val="18"/>
                <w:szCs w:val="18"/>
                <w:lang w:val="uk-UA"/>
              </w:rPr>
              <w:t xml:space="preserve"> </w:t>
            </w:r>
            <w:proofErr w:type="spellStart"/>
            <w:r w:rsidRPr="000462CF">
              <w:rPr>
                <w:rFonts w:ascii="Arial" w:hAnsi="Arial" w:cs="Arial"/>
                <w:b/>
                <w:color w:val="000000"/>
                <w:sz w:val="18"/>
                <w:szCs w:val="18"/>
                <w:lang w:val="uk-UA"/>
              </w:rPr>
              <w:t>cash</w:t>
            </w:r>
            <w:proofErr w:type="spellEnd"/>
            <w:r w:rsidRPr="000462CF">
              <w:rPr>
                <w:rFonts w:ascii="Arial" w:hAnsi="Arial" w:cs="Arial"/>
                <w:b/>
                <w:color w:val="000000"/>
                <w:sz w:val="18"/>
                <w:szCs w:val="18"/>
                <w:lang w:val="uk-UA"/>
              </w:rPr>
              <w:t xml:space="preserve"> </w:t>
            </w:r>
            <w:proofErr w:type="spellStart"/>
            <w:r w:rsidRPr="000462CF">
              <w:rPr>
                <w:rFonts w:ascii="Arial" w:hAnsi="Arial" w:cs="Arial"/>
                <w:b/>
                <w:color w:val="000000"/>
                <w:sz w:val="18"/>
                <w:szCs w:val="18"/>
                <w:lang w:val="uk-UA"/>
              </w:rPr>
              <w:t>flows</w:t>
            </w:r>
            <w:proofErr w:type="spellEnd"/>
            <w:r w:rsidRPr="000462CF">
              <w:rPr>
                <w:rFonts w:ascii="Arial" w:hAnsi="Arial" w:cs="Arial"/>
                <w:b/>
                <w:color w:val="000000"/>
                <w:sz w:val="18"/>
                <w:szCs w:val="18"/>
                <w:lang w:val="uk-UA"/>
              </w:rPr>
              <w:t xml:space="preserve"> </w:t>
            </w:r>
            <w:proofErr w:type="spellStart"/>
            <w:r w:rsidRPr="000462CF">
              <w:rPr>
                <w:rFonts w:ascii="Arial" w:hAnsi="Arial" w:cs="Arial"/>
                <w:b/>
                <w:color w:val="000000"/>
                <w:sz w:val="18"/>
                <w:szCs w:val="18"/>
                <w:lang w:val="uk-UA"/>
              </w:rPr>
              <w:t>from</w:t>
            </w:r>
            <w:proofErr w:type="spellEnd"/>
            <w:r w:rsidRPr="000462CF">
              <w:rPr>
                <w:rFonts w:ascii="Arial" w:hAnsi="Arial" w:cs="Arial"/>
                <w:b/>
                <w:color w:val="000000"/>
                <w:sz w:val="18"/>
                <w:szCs w:val="18"/>
                <w:lang w:val="uk-UA"/>
              </w:rPr>
              <w:t xml:space="preserve"> </w:t>
            </w:r>
            <w:proofErr w:type="spellStart"/>
            <w:r w:rsidRPr="000462CF">
              <w:rPr>
                <w:rFonts w:ascii="Arial" w:hAnsi="Arial" w:cs="Arial"/>
                <w:b/>
                <w:color w:val="000000"/>
                <w:sz w:val="18"/>
                <w:szCs w:val="18"/>
                <w:lang w:val="uk-UA"/>
              </w:rPr>
              <w:t>financing</w:t>
            </w:r>
            <w:proofErr w:type="spellEnd"/>
            <w:r w:rsidRPr="000462CF">
              <w:rPr>
                <w:rFonts w:ascii="Arial" w:hAnsi="Arial" w:cs="Arial"/>
                <w:b/>
                <w:color w:val="000000"/>
                <w:sz w:val="18"/>
                <w:szCs w:val="18"/>
                <w:lang w:val="uk-UA"/>
              </w:rPr>
              <w:t xml:space="preserve"> </w:t>
            </w:r>
            <w:proofErr w:type="spellStart"/>
            <w:r w:rsidRPr="000462CF">
              <w:rPr>
                <w:rFonts w:ascii="Arial" w:hAnsi="Arial" w:cs="Arial"/>
                <w:b/>
                <w:color w:val="000000"/>
                <w:sz w:val="18"/>
                <w:szCs w:val="18"/>
                <w:lang w:val="uk-UA"/>
              </w:rPr>
              <w:t>activities</w:t>
            </w:r>
            <w:proofErr w:type="spellEnd"/>
          </w:p>
        </w:tc>
        <w:tc>
          <w:tcPr>
            <w:tcW w:w="895" w:type="dxa"/>
            <w:shd w:val="clear" w:color="auto" w:fill="auto"/>
            <w:vAlign w:val="bottom"/>
            <w:hideMark/>
          </w:tcPr>
          <w:p w14:paraId="19C09106" w14:textId="18BFD688" w:rsidR="001B2FFE" w:rsidRPr="000462CF" w:rsidRDefault="001B2FFE" w:rsidP="001B2FFE">
            <w:pPr>
              <w:jc w:val="center"/>
              <w:rPr>
                <w:rFonts w:ascii="Arial" w:hAnsi="Arial" w:cs="Arial"/>
                <w:b/>
                <w:color w:val="000000"/>
                <w:sz w:val="18"/>
                <w:szCs w:val="18"/>
                <w:lang w:val="uk-UA"/>
              </w:rPr>
            </w:pPr>
            <w:r w:rsidRPr="000462CF">
              <w:rPr>
                <w:rFonts w:ascii="Arial" w:hAnsi="Arial" w:cs="Arial"/>
                <w:b/>
                <w:color w:val="000000"/>
                <w:sz w:val="18"/>
                <w:szCs w:val="18"/>
                <w:lang w:val="uk-UA"/>
              </w:rPr>
              <w:t>3395</w:t>
            </w:r>
          </w:p>
        </w:tc>
        <w:tc>
          <w:tcPr>
            <w:tcW w:w="2096" w:type="dxa"/>
            <w:vAlign w:val="bottom"/>
          </w:tcPr>
          <w:p w14:paraId="0B8843F6" w14:textId="35D9CB92" w:rsidR="001B2FFE" w:rsidRPr="000462CF" w:rsidRDefault="001B2FFE" w:rsidP="001B2FFE">
            <w:pPr>
              <w:tabs>
                <w:tab w:val="decimal" w:pos="1842"/>
              </w:tabs>
              <w:ind w:right="-108"/>
              <w:rPr>
                <w:rFonts w:ascii="Arial" w:hAnsi="Arial" w:cs="Arial"/>
                <w:b/>
                <w:bCs/>
                <w:color w:val="000000"/>
                <w:sz w:val="18"/>
                <w:szCs w:val="18"/>
              </w:rPr>
            </w:pPr>
            <w:r w:rsidRPr="000462CF">
              <w:rPr>
                <w:rFonts w:ascii="Arial" w:hAnsi="Arial" w:cs="Arial"/>
                <w:b/>
                <w:bCs/>
                <w:color w:val="000000"/>
                <w:sz w:val="18"/>
                <w:szCs w:val="18"/>
                <w:lang w:val="ru-RU"/>
              </w:rPr>
              <w:t>(</w:t>
            </w:r>
            <w:r>
              <w:rPr>
                <w:rFonts w:ascii="Arial" w:hAnsi="Arial" w:cs="Arial"/>
                <w:b/>
                <w:bCs/>
                <w:color w:val="000000"/>
                <w:sz w:val="18"/>
                <w:szCs w:val="18"/>
                <w:lang w:val="uk-UA"/>
              </w:rPr>
              <w:t>201</w:t>
            </w:r>
            <w:r w:rsidRPr="000462CF">
              <w:rPr>
                <w:rFonts w:ascii="Arial" w:hAnsi="Arial" w:cs="Arial"/>
                <w:b/>
                <w:bCs/>
                <w:color w:val="000000"/>
                <w:sz w:val="18"/>
                <w:szCs w:val="18"/>
              </w:rPr>
              <w:t>,</w:t>
            </w:r>
            <w:r>
              <w:rPr>
                <w:rFonts w:ascii="Arial" w:hAnsi="Arial" w:cs="Arial"/>
                <w:b/>
                <w:bCs/>
                <w:color w:val="000000"/>
                <w:sz w:val="18"/>
                <w:szCs w:val="18"/>
                <w:lang w:val="uk-UA"/>
              </w:rPr>
              <w:t>159</w:t>
            </w:r>
            <w:r w:rsidRPr="000462CF">
              <w:rPr>
                <w:rFonts w:ascii="Arial" w:hAnsi="Arial" w:cs="Arial"/>
                <w:b/>
                <w:bCs/>
                <w:color w:val="000000"/>
                <w:sz w:val="18"/>
                <w:szCs w:val="18"/>
                <w:lang w:val="ru-RU"/>
              </w:rPr>
              <w:t>)</w:t>
            </w:r>
          </w:p>
        </w:tc>
        <w:tc>
          <w:tcPr>
            <w:tcW w:w="2096" w:type="dxa"/>
            <w:shd w:val="clear" w:color="auto" w:fill="auto"/>
            <w:vAlign w:val="bottom"/>
          </w:tcPr>
          <w:p w14:paraId="05A3F15D" w14:textId="11363500" w:rsidR="001B2FFE" w:rsidRPr="000462CF" w:rsidRDefault="001B2FFE" w:rsidP="001B2FFE">
            <w:pPr>
              <w:tabs>
                <w:tab w:val="decimal" w:pos="1843"/>
              </w:tabs>
              <w:ind w:right="-71"/>
              <w:jc w:val="center"/>
              <w:rPr>
                <w:rFonts w:ascii="Arial" w:hAnsi="Arial" w:cs="Arial"/>
                <w:b/>
                <w:bCs/>
                <w:color w:val="000000"/>
                <w:sz w:val="18"/>
                <w:szCs w:val="18"/>
              </w:rPr>
            </w:pPr>
            <w:r w:rsidRPr="000462CF">
              <w:rPr>
                <w:rFonts w:ascii="Arial" w:hAnsi="Arial" w:cs="Arial"/>
                <w:b/>
                <w:bCs/>
                <w:color w:val="000000"/>
                <w:sz w:val="18"/>
                <w:szCs w:val="18"/>
                <w:lang w:val="ru-RU"/>
              </w:rPr>
              <w:t>(</w:t>
            </w:r>
            <w:r w:rsidRPr="000462CF">
              <w:rPr>
                <w:rFonts w:ascii="Arial" w:hAnsi="Arial" w:cs="Arial"/>
                <w:b/>
                <w:bCs/>
                <w:color w:val="000000"/>
                <w:sz w:val="18"/>
                <w:szCs w:val="18"/>
              </w:rPr>
              <w:t>182,017</w:t>
            </w:r>
            <w:r w:rsidRPr="000462CF">
              <w:rPr>
                <w:rFonts w:ascii="Arial" w:hAnsi="Arial" w:cs="Arial"/>
                <w:b/>
                <w:bCs/>
                <w:color w:val="000000"/>
                <w:sz w:val="18"/>
                <w:szCs w:val="18"/>
                <w:lang w:val="ru-RU"/>
              </w:rPr>
              <w:t>)</w:t>
            </w:r>
          </w:p>
        </w:tc>
      </w:tr>
      <w:tr w:rsidR="001B2FFE" w:rsidRPr="000462CF" w14:paraId="07B77FF6" w14:textId="77777777" w:rsidTr="00F3464F">
        <w:trPr>
          <w:trHeight w:val="20"/>
        </w:trPr>
        <w:tc>
          <w:tcPr>
            <w:tcW w:w="4634" w:type="dxa"/>
            <w:shd w:val="clear" w:color="auto" w:fill="auto"/>
            <w:hideMark/>
          </w:tcPr>
          <w:p w14:paraId="2CC69595" w14:textId="4F7EF0B8" w:rsidR="001B2FFE" w:rsidRPr="000462CF" w:rsidRDefault="001B2FFE" w:rsidP="001B2FFE">
            <w:pPr>
              <w:rPr>
                <w:rFonts w:ascii="Arial" w:hAnsi="Arial" w:cs="Arial"/>
                <w:b/>
                <w:color w:val="000000"/>
                <w:sz w:val="18"/>
                <w:szCs w:val="18"/>
                <w:lang w:val="uk-UA"/>
              </w:rPr>
            </w:pPr>
            <w:r w:rsidRPr="000462CF">
              <w:rPr>
                <w:rFonts w:ascii="Arial" w:hAnsi="Arial" w:cs="Arial"/>
                <w:b/>
                <w:color w:val="000000"/>
                <w:sz w:val="18"/>
                <w:szCs w:val="18"/>
                <w:lang w:val="en-US"/>
              </w:rPr>
              <w:t>Net cash flows</w:t>
            </w:r>
            <w:r w:rsidRPr="000462CF">
              <w:rPr>
                <w:rFonts w:ascii="Arial" w:hAnsi="Arial" w:cs="Arial"/>
                <w:b/>
                <w:color w:val="000000"/>
                <w:sz w:val="18"/>
                <w:szCs w:val="18"/>
                <w:lang w:val="uk-UA"/>
              </w:rPr>
              <w:t xml:space="preserve"> </w:t>
            </w:r>
            <w:r w:rsidRPr="000462CF">
              <w:rPr>
                <w:rFonts w:ascii="Arial" w:hAnsi="Arial" w:cs="Arial"/>
                <w:b/>
                <w:color w:val="000000"/>
                <w:sz w:val="18"/>
                <w:szCs w:val="18"/>
                <w:lang w:val="en-US"/>
              </w:rPr>
              <w:t>in</w:t>
            </w:r>
            <w:r w:rsidRPr="000462CF">
              <w:rPr>
                <w:rFonts w:ascii="Arial" w:hAnsi="Arial" w:cs="Arial"/>
                <w:b/>
                <w:color w:val="000000"/>
                <w:sz w:val="18"/>
                <w:szCs w:val="18"/>
                <w:lang w:val="uk-UA"/>
              </w:rPr>
              <w:t xml:space="preserve"> </w:t>
            </w:r>
            <w:proofErr w:type="spellStart"/>
            <w:r w:rsidRPr="000462CF">
              <w:rPr>
                <w:rFonts w:ascii="Arial" w:hAnsi="Arial" w:cs="Arial"/>
                <w:b/>
                <w:color w:val="000000"/>
                <w:sz w:val="18"/>
                <w:szCs w:val="18"/>
                <w:lang w:val="uk-UA"/>
              </w:rPr>
              <w:t>the</w:t>
            </w:r>
            <w:proofErr w:type="spellEnd"/>
            <w:r w:rsidRPr="000462CF">
              <w:rPr>
                <w:rFonts w:ascii="Arial" w:hAnsi="Arial" w:cs="Arial"/>
                <w:b/>
                <w:color w:val="000000"/>
                <w:sz w:val="18"/>
                <w:szCs w:val="18"/>
                <w:lang w:val="uk-UA"/>
              </w:rPr>
              <w:t xml:space="preserve"> </w:t>
            </w:r>
            <w:proofErr w:type="spellStart"/>
            <w:r w:rsidRPr="000462CF">
              <w:rPr>
                <w:rFonts w:ascii="Arial" w:hAnsi="Arial" w:cs="Arial"/>
                <w:b/>
                <w:color w:val="000000"/>
                <w:sz w:val="18"/>
                <w:szCs w:val="18"/>
                <w:lang w:val="uk-UA"/>
              </w:rPr>
              <w:t>reporting</w:t>
            </w:r>
            <w:proofErr w:type="spellEnd"/>
            <w:r w:rsidRPr="000462CF">
              <w:rPr>
                <w:rFonts w:ascii="Arial" w:hAnsi="Arial" w:cs="Arial"/>
                <w:b/>
                <w:color w:val="000000"/>
                <w:sz w:val="18"/>
                <w:szCs w:val="18"/>
                <w:lang w:val="uk-UA"/>
              </w:rPr>
              <w:t xml:space="preserve"> </w:t>
            </w:r>
            <w:proofErr w:type="spellStart"/>
            <w:r w:rsidRPr="000462CF">
              <w:rPr>
                <w:rFonts w:ascii="Arial" w:hAnsi="Arial" w:cs="Arial"/>
                <w:b/>
                <w:color w:val="000000"/>
                <w:sz w:val="18"/>
                <w:szCs w:val="18"/>
                <w:lang w:val="uk-UA"/>
              </w:rPr>
              <w:t>period</w:t>
            </w:r>
            <w:proofErr w:type="spellEnd"/>
          </w:p>
        </w:tc>
        <w:tc>
          <w:tcPr>
            <w:tcW w:w="895" w:type="dxa"/>
            <w:shd w:val="clear" w:color="auto" w:fill="auto"/>
            <w:vAlign w:val="bottom"/>
            <w:hideMark/>
          </w:tcPr>
          <w:p w14:paraId="59654C92" w14:textId="1CECAA0E" w:rsidR="001B2FFE" w:rsidRPr="000462CF" w:rsidRDefault="001B2FFE" w:rsidP="001B2FFE">
            <w:pPr>
              <w:jc w:val="center"/>
              <w:rPr>
                <w:rFonts w:ascii="Arial" w:hAnsi="Arial" w:cs="Arial"/>
                <w:b/>
                <w:color w:val="000000"/>
                <w:sz w:val="18"/>
                <w:szCs w:val="18"/>
                <w:lang w:val="uk-UA"/>
              </w:rPr>
            </w:pPr>
            <w:r w:rsidRPr="000462CF">
              <w:rPr>
                <w:rFonts w:ascii="Arial" w:hAnsi="Arial" w:cs="Arial"/>
                <w:b/>
                <w:color w:val="000000"/>
                <w:sz w:val="18"/>
                <w:szCs w:val="18"/>
                <w:lang w:val="uk-UA"/>
              </w:rPr>
              <w:t>3400</w:t>
            </w:r>
          </w:p>
        </w:tc>
        <w:tc>
          <w:tcPr>
            <w:tcW w:w="2096" w:type="dxa"/>
            <w:vAlign w:val="bottom"/>
          </w:tcPr>
          <w:p w14:paraId="1E3755E8" w14:textId="3831BB7E" w:rsidR="001B2FFE" w:rsidRPr="000462CF" w:rsidRDefault="001B2FFE" w:rsidP="001B2FFE">
            <w:pPr>
              <w:tabs>
                <w:tab w:val="decimal" w:pos="1842"/>
              </w:tabs>
              <w:ind w:right="-108"/>
              <w:rPr>
                <w:rFonts w:ascii="Arial" w:hAnsi="Arial" w:cs="Arial"/>
                <w:b/>
                <w:bCs/>
                <w:color w:val="000000"/>
                <w:sz w:val="18"/>
                <w:szCs w:val="18"/>
                <w:lang w:val="uk-UA"/>
              </w:rPr>
            </w:pPr>
            <w:r>
              <w:rPr>
                <w:rFonts w:ascii="Arial" w:hAnsi="Arial" w:cs="Arial"/>
                <w:b/>
                <w:bCs/>
                <w:color w:val="000000"/>
                <w:sz w:val="18"/>
                <w:szCs w:val="18"/>
                <w:lang w:val="uk-UA"/>
              </w:rPr>
              <w:t>(29,</w:t>
            </w:r>
            <w:r w:rsidR="002D01C0">
              <w:rPr>
                <w:rFonts w:ascii="Arial" w:hAnsi="Arial" w:cs="Arial"/>
                <w:b/>
                <w:bCs/>
                <w:color w:val="000000"/>
                <w:sz w:val="18"/>
                <w:szCs w:val="18"/>
                <w:lang w:val="en-US"/>
              </w:rPr>
              <w:t>984</w:t>
            </w:r>
            <w:r>
              <w:rPr>
                <w:rFonts w:ascii="Arial" w:hAnsi="Arial" w:cs="Arial"/>
                <w:b/>
                <w:bCs/>
                <w:color w:val="000000"/>
                <w:sz w:val="18"/>
                <w:szCs w:val="18"/>
                <w:lang w:val="uk-UA"/>
              </w:rPr>
              <w:t>)</w:t>
            </w:r>
          </w:p>
        </w:tc>
        <w:tc>
          <w:tcPr>
            <w:tcW w:w="2096" w:type="dxa"/>
            <w:shd w:val="clear" w:color="auto" w:fill="auto"/>
            <w:vAlign w:val="bottom"/>
          </w:tcPr>
          <w:p w14:paraId="4BE76917" w14:textId="16A6649F" w:rsidR="001B2FFE" w:rsidRPr="000462CF" w:rsidRDefault="001B2FFE" w:rsidP="001B2FFE">
            <w:pPr>
              <w:tabs>
                <w:tab w:val="decimal" w:pos="1843"/>
              </w:tabs>
              <w:ind w:right="-71"/>
              <w:jc w:val="center"/>
              <w:rPr>
                <w:rFonts w:ascii="Arial" w:hAnsi="Arial" w:cs="Arial"/>
                <w:b/>
                <w:bCs/>
                <w:color w:val="000000"/>
                <w:sz w:val="18"/>
                <w:szCs w:val="18"/>
              </w:rPr>
            </w:pPr>
            <w:r w:rsidRPr="000462CF">
              <w:rPr>
                <w:rFonts w:ascii="Arial" w:hAnsi="Arial" w:cs="Arial"/>
                <w:b/>
                <w:bCs/>
                <w:color w:val="000000"/>
                <w:sz w:val="18"/>
                <w:szCs w:val="18"/>
              </w:rPr>
              <w:t>31,</w:t>
            </w:r>
            <w:r>
              <w:rPr>
                <w:rFonts w:ascii="Arial" w:hAnsi="Arial" w:cs="Arial"/>
                <w:b/>
                <w:bCs/>
                <w:color w:val="000000"/>
                <w:sz w:val="18"/>
                <w:szCs w:val="18"/>
                <w:lang w:val="uk-UA"/>
              </w:rPr>
              <w:t>277</w:t>
            </w:r>
          </w:p>
        </w:tc>
      </w:tr>
      <w:tr w:rsidR="001B2FFE" w:rsidRPr="000462CF" w14:paraId="11FDF4DE" w14:textId="77777777" w:rsidTr="00F3464F">
        <w:trPr>
          <w:trHeight w:val="20"/>
        </w:trPr>
        <w:tc>
          <w:tcPr>
            <w:tcW w:w="4634" w:type="dxa"/>
            <w:shd w:val="clear" w:color="auto" w:fill="auto"/>
            <w:hideMark/>
          </w:tcPr>
          <w:p w14:paraId="25B4A35C" w14:textId="77777777" w:rsidR="001B2FFE" w:rsidRPr="000462CF" w:rsidRDefault="001B2FFE" w:rsidP="001B2FFE">
            <w:pPr>
              <w:rPr>
                <w:rFonts w:ascii="Arial" w:hAnsi="Arial" w:cs="Arial"/>
                <w:color w:val="000000"/>
                <w:sz w:val="18"/>
                <w:szCs w:val="18"/>
                <w:lang w:val="uk-UA"/>
              </w:rPr>
            </w:pPr>
            <w:proofErr w:type="spellStart"/>
            <w:r w:rsidRPr="000462CF">
              <w:rPr>
                <w:rFonts w:ascii="Arial" w:hAnsi="Arial" w:cs="Arial"/>
                <w:color w:val="000000"/>
                <w:sz w:val="18"/>
                <w:szCs w:val="18"/>
                <w:lang w:val="uk-UA"/>
              </w:rPr>
              <w:t>Cash</w:t>
            </w:r>
            <w:proofErr w:type="spellEnd"/>
            <w:r w:rsidRPr="000462CF">
              <w:rPr>
                <w:rFonts w:ascii="Arial" w:hAnsi="Arial" w:cs="Arial"/>
                <w:color w:val="000000"/>
                <w:sz w:val="18"/>
                <w:szCs w:val="18"/>
                <w:lang w:val="uk-UA"/>
              </w:rPr>
              <w:t xml:space="preserve"> and </w:t>
            </w:r>
            <w:proofErr w:type="spellStart"/>
            <w:r w:rsidRPr="000462CF">
              <w:rPr>
                <w:rFonts w:ascii="Arial" w:hAnsi="Arial" w:cs="Arial"/>
                <w:color w:val="000000"/>
                <w:sz w:val="18"/>
                <w:szCs w:val="18"/>
                <w:lang w:val="uk-UA"/>
              </w:rPr>
              <w:t>cash</w:t>
            </w:r>
            <w:proofErr w:type="spellEnd"/>
            <w:r w:rsidRPr="000462CF">
              <w:rPr>
                <w:rFonts w:ascii="Arial" w:hAnsi="Arial" w:cs="Arial"/>
                <w:color w:val="000000"/>
                <w:sz w:val="18"/>
                <w:szCs w:val="18"/>
                <w:lang w:val="uk-UA"/>
              </w:rPr>
              <w:t xml:space="preserve"> </w:t>
            </w:r>
            <w:proofErr w:type="spellStart"/>
            <w:r w:rsidRPr="000462CF">
              <w:rPr>
                <w:rFonts w:ascii="Arial" w:hAnsi="Arial" w:cs="Arial"/>
                <w:color w:val="000000"/>
                <w:sz w:val="18"/>
                <w:szCs w:val="18"/>
                <w:lang w:val="uk-UA"/>
              </w:rPr>
              <w:t>equivalents</w:t>
            </w:r>
            <w:proofErr w:type="spellEnd"/>
            <w:r w:rsidRPr="000462CF">
              <w:rPr>
                <w:rFonts w:ascii="Arial" w:hAnsi="Arial" w:cs="Arial"/>
                <w:color w:val="000000"/>
                <w:sz w:val="18"/>
                <w:szCs w:val="18"/>
                <w:lang w:val="uk-UA"/>
              </w:rPr>
              <w:t xml:space="preserve"> </w:t>
            </w:r>
            <w:proofErr w:type="spellStart"/>
            <w:r w:rsidRPr="000462CF">
              <w:rPr>
                <w:rFonts w:ascii="Arial" w:hAnsi="Arial" w:cs="Arial"/>
                <w:color w:val="000000"/>
                <w:sz w:val="18"/>
                <w:szCs w:val="18"/>
                <w:lang w:val="uk-UA"/>
              </w:rPr>
              <w:t>at</w:t>
            </w:r>
            <w:proofErr w:type="spellEnd"/>
            <w:r w:rsidRPr="000462CF">
              <w:rPr>
                <w:rFonts w:ascii="Arial" w:hAnsi="Arial" w:cs="Arial"/>
                <w:color w:val="000000"/>
                <w:sz w:val="18"/>
                <w:szCs w:val="18"/>
                <w:lang w:val="uk-UA"/>
              </w:rPr>
              <w:t xml:space="preserve"> </w:t>
            </w:r>
            <w:proofErr w:type="spellStart"/>
            <w:r w:rsidRPr="000462CF">
              <w:rPr>
                <w:rFonts w:ascii="Arial" w:hAnsi="Arial" w:cs="Arial"/>
                <w:color w:val="000000"/>
                <w:sz w:val="18"/>
                <w:szCs w:val="18"/>
                <w:lang w:val="uk-UA"/>
              </w:rPr>
              <w:t>the</w:t>
            </w:r>
            <w:proofErr w:type="spellEnd"/>
            <w:r w:rsidRPr="000462CF">
              <w:rPr>
                <w:rFonts w:ascii="Arial" w:hAnsi="Arial" w:cs="Arial"/>
                <w:color w:val="000000"/>
                <w:sz w:val="18"/>
                <w:szCs w:val="18"/>
                <w:lang w:val="uk-UA"/>
              </w:rPr>
              <w:t xml:space="preserve"> </w:t>
            </w:r>
            <w:proofErr w:type="spellStart"/>
            <w:r w:rsidRPr="000462CF">
              <w:rPr>
                <w:rFonts w:ascii="Arial" w:hAnsi="Arial" w:cs="Arial"/>
                <w:color w:val="000000"/>
                <w:sz w:val="18"/>
                <w:szCs w:val="18"/>
                <w:lang w:val="uk-UA"/>
              </w:rPr>
              <w:t>beginning</w:t>
            </w:r>
            <w:proofErr w:type="spellEnd"/>
            <w:r w:rsidRPr="000462CF">
              <w:rPr>
                <w:rFonts w:ascii="Arial" w:hAnsi="Arial" w:cs="Arial"/>
                <w:color w:val="000000"/>
                <w:sz w:val="18"/>
                <w:szCs w:val="18"/>
                <w:lang w:val="uk-UA"/>
              </w:rPr>
              <w:t xml:space="preserve"> </w:t>
            </w:r>
            <w:proofErr w:type="spellStart"/>
            <w:r w:rsidRPr="000462CF">
              <w:rPr>
                <w:rFonts w:ascii="Arial" w:hAnsi="Arial" w:cs="Arial"/>
                <w:color w:val="000000"/>
                <w:sz w:val="18"/>
                <w:szCs w:val="18"/>
                <w:lang w:val="uk-UA"/>
              </w:rPr>
              <w:t>of</w:t>
            </w:r>
            <w:proofErr w:type="spellEnd"/>
            <w:r w:rsidRPr="000462CF">
              <w:rPr>
                <w:rFonts w:ascii="Arial" w:hAnsi="Arial" w:cs="Arial"/>
                <w:color w:val="000000"/>
                <w:sz w:val="18"/>
                <w:szCs w:val="18"/>
                <w:lang w:val="uk-UA"/>
              </w:rPr>
              <w:t xml:space="preserve"> </w:t>
            </w:r>
            <w:proofErr w:type="spellStart"/>
            <w:r w:rsidRPr="000462CF">
              <w:rPr>
                <w:rFonts w:ascii="Arial" w:hAnsi="Arial" w:cs="Arial"/>
                <w:color w:val="000000"/>
                <w:sz w:val="18"/>
                <w:szCs w:val="18"/>
                <w:lang w:val="uk-UA"/>
              </w:rPr>
              <w:t>the</w:t>
            </w:r>
            <w:proofErr w:type="spellEnd"/>
            <w:r w:rsidRPr="000462CF">
              <w:rPr>
                <w:rFonts w:ascii="Arial" w:hAnsi="Arial" w:cs="Arial"/>
                <w:color w:val="000000"/>
                <w:sz w:val="18"/>
                <w:szCs w:val="18"/>
                <w:lang w:val="uk-UA"/>
              </w:rPr>
              <w:t xml:space="preserve"> </w:t>
            </w:r>
            <w:proofErr w:type="spellStart"/>
            <w:r w:rsidRPr="000462CF">
              <w:rPr>
                <w:rFonts w:ascii="Arial" w:hAnsi="Arial" w:cs="Arial"/>
                <w:color w:val="000000"/>
                <w:sz w:val="18"/>
                <w:szCs w:val="18"/>
                <w:lang w:val="uk-UA"/>
              </w:rPr>
              <w:t>year</w:t>
            </w:r>
            <w:proofErr w:type="spellEnd"/>
          </w:p>
        </w:tc>
        <w:tc>
          <w:tcPr>
            <w:tcW w:w="895" w:type="dxa"/>
            <w:shd w:val="clear" w:color="auto" w:fill="auto"/>
            <w:vAlign w:val="bottom"/>
            <w:hideMark/>
          </w:tcPr>
          <w:p w14:paraId="1DEBD398" w14:textId="692084D5" w:rsidR="001B2FFE" w:rsidRPr="000462CF" w:rsidRDefault="001B2FFE" w:rsidP="001B2FFE">
            <w:pPr>
              <w:jc w:val="center"/>
              <w:rPr>
                <w:rFonts w:ascii="Arial" w:hAnsi="Arial" w:cs="Arial"/>
                <w:color w:val="000000"/>
                <w:sz w:val="18"/>
                <w:szCs w:val="18"/>
                <w:lang w:val="uk-UA"/>
              </w:rPr>
            </w:pPr>
            <w:r w:rsidRPr="000462CF">
              <w:rPr>
                <w:rFonts w:ascii="Arial" w:hAnsi="Arial" w:cs="Arial"/>
                <w:color w:val="000000"/>
                <w:sz w:val="18"/>
                <w:szCs w:val="18"/>
                <w:lang w:val="uk-UA"/>
              </w:rPr>
              <w:t>3405</w:t>
            </w:r>
          </w:p>
        </w:tc>
        <w:tc>
          <w:tcPr>
            <w:tcW w:w="2096" w:type="dxa"/>
            <w:vAlign w:val="bottom"/>
          </w:tcPr>
          <w:p w14:paraId="7B213985" w14:textId="226447BC" w:rsidR="001B2FFE" w:rsidRPr="00764A3C" w:rsidRDefault="001B2FFE" w:rsidP="001B2FFE">
            <w:pPr>
              <w:tabs>
                <w:tab w:val="decimal" w:pos="1843"/>
              </w:tabs>
              <w:ind w:right="-108"/>
              <w:rPr>
                <w:rFonts w:ascii="Arial" w:hAnsi="Arial" w:cs="Arial"/>
                <w:color w:val="000000"/>
                <w:sz w:val="18"/>
                <w:szCs w:val="18"/>
                <w:lang w:val="uk-UA"/>
              </w:rPr>
            </w:pPr>
            <w:r>
              <w:rPr>
                <w:rFonts w:ascii="Arial" w:hAnsi="Arial" w:cs="Arial"/>
                <w:color w:val="000000"/>
                <w:sz w:val="18"/>
                <w:szCs w:val="18"/>
                <w:lang w:val="uk-UA"/>
              </w:rPr>
              <w:t>99</w:t>
            </w:r>
            <w:r w:rsidRPr="000462CF">
              <w:rPr>
                <w:rFonts w:ascii="Arial" w:hAnsi="Arial" w:cs="Arial"/>
                <w:color w:val="000000"/>
                <w:sz w:val="18"/>
                <w:szCs w:val="18"/>
              </w:rPr>
              <w:t>,</w:t>
            </w:r>
            <w:r>
              <w:rPr>
                <w:rFonts w:ascii="Arial" w:hAnsi="Arial" w:cs="Arial"/>
                <w:color w:val="000000"/>
                <w:sz w:val="18"/>
                <w:szCs w:val="18"/>
                <w:lang w:val="uk-UA"/>
              </w:rPr>
              <w:t>129</w:t>
            </w:r>
          </w:p>
        </w:tc>
        <w:tc>
          <w:tcPr>
            <w:tcW w:w="2096" w:type="dxa"/>
            <w:shd w:val="clear" w:color="auto" w:fill="auto"/>
            <w:vAlign w:val="bottom"/>
          </w:tcPr>
          <w:p w14:paraId="44A89236" w14:textId="7C20CA2A" w:rsidR="001B2FFE" w:rsidRPr="000462CF" w:rsidRDefault="001B2FFE" w:rsidP="001B2FFE">
            <w:pPr>
              <w:tabs>
                <w:tab w:val="decimal" w:pos="1843"/>
              </w:tabs>
              <w:ind w:right="-71"/>
              <w:jc w:val="center"/>
              <w:rPr>
                <w:rFonts w:ascii="Arial" w:hAnsi="Arial" w:cs="Arial"/>
                <w:color w:val="000000"/>
                <w:sz w:val="18"/>
                <w:szCs w:val="18"/>
              </w:rPr>
            </w:pPr>
            <w:r w:rsidRPr="000462CF">
              <w:rPr>
                <w:rFonts w:ascii="Arial" w:hAnsi="Arial" w:cs="Arial"/>
                <w:color w:val="000000"/>
                <w:sz w:val="18"/>
                <w:szCs w:val="18"/>
              </w:rPr>
              <w:t>54,280</w:t>
            </w:r>
          </w:p>
        </w:tc>
      </w:tr>
      <w:tr w:rsidR="001B2FFE" w:rsidRPr="000462CF" w14:paraId="4586AC8E" w14:textId="77777777" w:rsidTr="00F3464F">
        <w:trPr>
          <w:trHeight w:val="20"/>
        </w:trPr>
        <w:tc>
          <w:tcPr>
            <w:tcW w:w="4634" w:type="dxa"/>
            <w:shd w:val="clear" w:color="auto" w:fill="auto"/>
            <w:hideMark/>
          </w:tcPr>
          <w:p w14:paraId="56A7948E" w14:textId="6C541123" w:rsidR="001B2FFE" w:rsidRPr="000462CF" w:rsidRDefault="001B2FFE" w:rsidP="001B2FFE">
            <w:pPr>
              <w:rPr>
                <w:rFonts w:ascii="Arial" w:hAnsi="Arial" w:cs="Arial"/>
                <w:color w:val="000000"/>
                <w:sz w:val="18"/>
                <w:szCs w:val="18"/>
                <w:lang w:val="en-US"/>
              </w:rPr>
            </w:pPr>
            <w:r w:rsidRPr="000462CF">
              <w:rPr>
                <w:rFonts w:ascii="Arial" w:hAnsi="Arial" w:cs="Arial"/>
                <w:color w:val="000000"/>
                <w:sz w:val="18"/>
                <w:szCs w:val="18"/>
                <w:lang w:val="en-US"/>
              </w:rPr>
              <w:t>Foreign exchange gain on cash balance</w:t>
            </w:r>
          </w:p>
        </w:tc>
        <w:tc>
          <w:tcPr>
            <w:tcW w:w="895" w:type="dxa"/>
            <w:shd w:val="clear" w:color="auto" w:fill="auto"/>
            <w:vAlign w:val="bottom"/>
            <w:hideMark/>
          </w:tcPr>
          <w:p w14:paraId="75FAF65B" w14:textId="2BF098B6" w:rsidR="001B2FFE" w:rsidRPr="000462CF" w:rsidRDefault="001B2FFE" w:rsidP="001B2FFE">
            <w:pPr>
              <w:jc w:val="center"/>
              <w:rPr>
                <w:rFonts w:ascii="Arial" w:hAnsi="Arial" w:cs="Arial"/>
                <w:color w:val="000000"/>
                <w:sz w:val="18"/>
                <w:szCs w:val="18"/>
                <w:lang w:val="uk-UA"/>
              </w:rPr>
            </w:pPr>
            <w:r w:rsidRPr="000462CF">
              <w:rPr>
                <w:rFonts w:ascii="Arial" w:hAnsi="Arial" w:cs="Arial"/>
                <w:color w:val="000000"/>
                <w:sz w:val="18"/>
                <w:szCs w:val="18"/>
                <w:lang w:val="uk-UA"/>
              </w:rPr>
              <w:t>3410</w:t>
            </w:r>
          </w:p>
        </w:tc>
        <w:tc>
          <w:tcPr>
            <w:tcW w:w="2096" w:type="dxa"/>
            <w:vAlign w:val="bottom"/>
          </w:tcPr>
          <w:p w14:paraId="37C9FB0B" w14:textId="2E882099" w:rsidR="001B2FFE" w:rsidRPr="00764A3C" w:rsidRDefault="001B2FFE" w:rsidP="001B2FFE">
            <w:pPr>
              <w:tabs>
                <w:tab w:val="decimal" w:pos="1843"/>
              </w:tabs>
              <w:ind w:right="-108"/>
              <w:rPr>
                <w:rFonts w:ascii="Arial" w:hAnsi="Arial" w:cs="Arial"/>
                <w:color w:val="000000"/>
                <w:sz w:val="18"/>
                <w:szCs w:val="18"/>
                <w:lang w:val="uk-UA"/>
              </w:rPr>
            </w:pPr>
            <w:r>
              <w:rPr>
                <w:rFonts w:ascii="Arial" w:hAnsi="Arial" w:cs="Arial"/>
                <w:color w:val="000000"/>
                <w:sz w:val="18"/>
                <w:szCs w:val="18"/>
                <w:lang w:val="uk-UA"/>
              </w:rPr>
              <w:t>5</w:t>
            </w:r>
            <w:r w:rsidRPr="000462CF">
              <w:rPr>
                <w:rFonts w:ascii="Arial" w:hAnsi="Arial" w:cs="Arial"/>
                <w:color w:val="000000"/>
                <w:sz w:val="18"/>
                <w:szCs w:val="18"/>
              </w:rPr>
              <w:t>,</w:t>
            </w:r>
            <w:r>
              <w:rPr>
                <w:rFonts w:ascii="Arial" w:hAnsi="Arial" w:cs="Arial"/>
                <w:color w:val="000000"/>
                <w:sz w:val="18"/>
                <w:szCs w:val="18"/>
                <w:lang w:val="uk-UA"/>
              </w:rPr>
              <w:t>610</w:t>
            </w:r>
          </w:p>
        </w:tc>
        <w:tc>
          <w:tcPr>
            <w:tcW w:w="2096" w:type="dxa"/>
            <w:shd w:val="clear" w:color="auto" w:fill="auto"/>
            <w:vAlign w:val="bottom"/>
          </w:tcPr>
          <w:p w14:paraId="5AB0A3BF" w14:textId="3757664C" w:rsidR="001B2FFE" w:rsidRPr="000462CF" w:rsidRDefault="001B2FFE" w:rsidP="001B2FFE">
            <w:pPr>
              <w:tabs>
                <w:tab w:val="decimal" w:pos="1843"/>
              </w:tabs>
              <w:ind w:right="-71"/>
              <w:jc w:val="center"/>
              <w:rPr>
                <w:rFonts w:ascii="Arial" w:hAnsi="Arial" w:cs="Arial"/>
                <w:color w:val="000000"/>
                <w:sz w:val="18"/>
                <w:szCs w:val="18"/>
              </w:rPr>
            </w:pPr>
            <w:r w:rsidRPr="000462CF">
              <w:rPr>
                <w:rFonts w:ascii="Arial" w:hAnsi="Arial" w:cs="Arial"/>
                <w:color w:val="000000"/>
                <w:sz w:val="18"/>
                <w:szCs w:val="18"/>
              </w:rPr>
              <w:t>1</w:t>
            </w:r>
            <w:r>
              <w:rPr>
                <w:rFonts w:ascii="Arial" w:hAnsi="Arial" w:cs="Arial"/>
                <w:color w:val="000000"/>
                <w:sz w:val="18"/>
                <w:szCs w:val="18"/>
                <w:lang w:val="uk-UA"/>
              </w:rPr>
              <w:t>4</w:t>
            </w:r>
            <w:r w:rsidRPr="000462CF">
              <w:rPr>
                <w:rFonts w:ascii="Arial" w:hAnsi="Arial" w:cs="Arial"/>
                <w:color w:val="000000"/>
                <w:sz w:val="18"/>
                <w:szCs w:val="18"/>
              </w:rPr>
              <w:t>,</w:t>
            </w:r>
            <w:r>
              <w:rPr>
                <w:rFonts w:ascii="Arial" w:hAnsi="Arial" w:cs="Arial"/>
                <w:color w:val="000000"/>
                <w:sz w:val="18"/>
                <w:szCs w:val="18"/>
                <w:lang w:val="uk-UA"/>
              </w:rPr>
              <w:t>521</w:t>
            </w:r>
          </w:p>
        </w:tc>
      </w:tr>
      <w:tr w:rsidR="001B2FFE" w:rsidRPr="000462CF" w14:paraId="4A50E449" w14:textId="77777777" w:rsidTr="00F3464F">
        <w:trPr>
          <w:trHeight w:val="20"/>
        </w:trPr>
        <w:tc>
          <w:tcPr>
            <w:tcW w:w="4634" w:type="dxa"/>
            <w:shd w:val="clear" w:color="auto" w:fill="auto"/>
            <w:hideMark/>
          </w:tcPr>
          <w:p w14:paraId="5A969914" w14:textId="7D9C803E" w:rsidR="001B2FFE" w:rsidRPr="000462CF" w:rsidRDefault="001B2FFE" w:rsidP="001B2FFE">
            <w:pPr>
              <w:rPr>
                <w:rFonts w:ascii="Arial" w:hAnsi="Arial" w:cs="Arial"/>
                <w:color w:val="000000"/>
                <w:sz w:val="18"/>
                <w:szCs w:val="18"/>
                <w:lang w:val="uk-UA"/>
              </w:rPr>
            </w:pPr>
            <w:proofErr w:type="spellStart"/>
            <w:r w:rsidRPr="000462CF">
              <w:rPr>
                <w:rFonts w:ascii="Arial" w:hAnsi="Arial" w:cs="Arial"/>
                <w:color w:val="000000"/>
                <w:sz w:val="18"/>
                <w:szCs w:val="18"/>
                <w:lang w:val="uk-UA"/>
              </w:rPr>
              <w:t>Cash</w:t>
            </w:r>
            <w:proofErr w:type="spellEnd"/>
            <w:r w:rsidRPr="000462CF">
              <w:rPr>
                <w:rFonts w:ascii="Arial" w:hAnsi="Arial" w:cs="Arial"/>
                <w:color w:val="000000"/>
                <w:sz w:val="18"/>
                <w:szCs w:val="18"/>
                <w:lang w:val="uk-UA"/>
              </w:rPr>
              <w:t xml:space="preserve"> and </w:t>
            </w:r>
            <w:proofErr w:type="spellStart"/>
            <w:r w:rsidRPr="000462CF">
              <w:rPr>
                <w:rFonts w:ascii="Arial" w:hAnsi="Arial" w:cs="Arial"/>
                <w:color w:val="000000"/>
                <w:sz w:val="18"/>
                <w:szCs w:val="18"/>
                <w:lang w:val="uk-UA"/>
              </w:rPr>
              <w:t>cash</w:t>
            </w:r>
            <w:proofErr w:type="spellEnd"/>
            <w:r w:rsidRPr="000462CF">
              <w:rPr>
                <w:rFonts w:ascii="Arial" w:hAnsi="Arial" w:cs="Arial"/>
                <w:color w:val="000000"/>
                <w:sz w:val="18"/>
                <w:szCs w:val="18"/>
                <w:lang w:val="uk-UA"/>
              </w:rPr>
              <w:t xml:space="preserve"> </w:t>
            </w:r>
            <w:proofErr w:type="spellStart"/>
            <w:r w:rsidRPr="000462CF">
              <w:rPr>
                <w:rFonts w:ascii="Arial" w:hAnsi="Arial" w:cs="Arial"/>
                <w:color w:val="000000"/>
                <w:sz w:val="18"/>
                <w:szCs w:val="18"/>
                <w:lang w:val="uk-UA"/>
              </w:rPr>
              <w:t>equivalents</w:t>
            </w:r>
            <w:proofErr w:type="spellEnd"/>
            <w:r w:rsidRPr="000462CF">
              <w:rPr>
                <w:rFonts w:ascii="Arial" w:hAnsi="Arial" w:cs="Arial"/>
                <w:color w:val="000000"/>
                <w:sz w:val="18"/>
                <w:szCs w:val="18"/>
                <w:lang w:val="uk-UA"/>
              </w:rPr>
              <w:t xml:space="preserve"> </w:t>
            </w:r>
            <w:proofErr w:type="spellStart"/>
            <w:r w:rsidRPr="000462CF">
              <w:rPr>
                <w:rFonts w:ascii="Arial" w:hAnsi="Arial" w:cs="Arial"/>
                <w:color w:val="000000"/>
                <w:sz w:val="18"/>
                <w:szCs w:val="18"/>
                <w:lang w:val="uk-UA"/>
              </w:rPr>
              <w:t>at</w:t>
            </w:r>
            <w:proofErr w:type="spellEnd"/>
            <w:r w:rsidRPr="000462CF">
              <w:rPr>
                <w:rFonts w:ascii="Arial" w:hAnsi="Arial" w:cs="Arial"/>
                <w:color w:val="000000"/>
                <w:sz w:val="18"/>
                <w:szCs w:val="18"/>
                <w:lang w:val="uk-UA"/>
              </w:rPr>
              <w:t xml:space="preserve"> </w:t>
            </w:r>
            <w:proofErr w:type="spellStart"/>
            <w:r w:rsidRPr="000462CF">
              <w:rPr>
                <w:rFonts w:ascii="Arial" w:hAnsi="Arial" w:cs="Arial"/>
                <w:color w:val="000000"/>
                <w:sz w:val="18"/>
                <w:szCs w:val="18"/>
                <w:lang w:val="uk-UA"/>
              </w:rPr>
              <w:t>the</w:t>
            </w:r>
            <w:proofErr w:type="spellEnd"/>
            <w:r w:rsidRPr="000462CF">
              <w:rPr>
                <w:rFonts w:ascii="Arial" w:hAnsi="Arial" w:cs="Arial"/>
                <w:color w:val="000000"/>
                <w:sz w:val="18"/>
                <w:szCs w:val="18"/>
                <w:lang w:val="uk-UA"/>
              </w:rPr>
              <w:t xml:space="preserve"> </w:t>
            </w:r>
            <w:r w:rsidRPr="000462CF">
              <w:rPr>
                <w:rFonts w:ascii="Arial" w:hAnsi="Arial" w:cs="Arial"/>
                <w:color w:val="000000"/>
                <w:sz w:val="18"/>
                <w:szCs w:val="18"/>
                <w:lang w:val="en-US"/>
              </w:rPr>
              <w:t xml:space="preserve">year </w:t>
            </w:r>
            <w:proofErr w:type="spellStart"/>
            <w:r w:rsidRPr="000462CF">
              <w:rPr>
                <w:rFonts w:ascii="Arial" w:hAnsi="Arial" w:cs="Arial"/>
                <w:color w:val="000000"/>
                <w:sz w:val="18"/>
                <w:szCs w:val="18"/>
                <w:lang w:val="uk-UA"/>
              </w:rPr>
              <w:t>end</w:t>
            </w:r>
            <w:proofErr w:type="spellEnd"/>
            <w:r w:rsidRPr="000462CF">
              <w:rPr>
                <w:rFonts w:ascii="Arial" w:hAnsi="Arial" w:cs="Arial"/>
                <w:color w:val="000000"/>
                <w:sz w:val="18"/>
                <w:szCs w:val="18"/>
                <w:lang w:val="uk-UA"/>
              </w:rPr>
              <w:t xml:space="preserve"> </w:t>
            </w:r>
          </w:p>
        </w:tc>
        <w:tc>
          <w:tcPr>
            <w:tcW w:w="895" w:type="dxa"/>
            <w:shd w:val="clear" w:color="auto" w:fill="auto"/>
            <w:vAlign w:val="bottom"/>
            <w:hideMark/>
          </w:tcPr>
          <w:p w14:paraId="5E7B77C5" w14:textId="70E67891" w:rsidR="001B2FFE" w:rsidRPr="000462CF" w:rsidRDefault="001B2FFE" w:rsidP="001B2FFE">
            <w:pPr>
              <w:jc w:val="center"/>
              <w:rPr>
                <w:rFonts w:ascii="Arial" w:hAnsi="Arial" w:cs="Arial"/>
                <w:color w:val="000000"/>
                <w:sz w:val="18"/>
                <w:szCs w:val="18"/>
                <w:lang w:val="uk-UA"/>
              </w:rPr>
            </w:pPr>
            <w:r w:rsidRPr="000462CF">
              <w:rPr>
                <w:rFonts w:ascii="Arial" w:hAnsi="Arial" w:cs="Arial"/>
                <w:color w:val="000000"/>
                <w:sz w:val="18"/>
                <w:szCs w:val="18"/>
                <w:lang w:val="uk-UA"/>
              </w:rPr>
              <w:t>3415</w:t>
            </w:r>
          </w:p>
        </w:tc>
        <w:tc>
          <w:tcPr>
            <w:tcW w:w="2096" w:type="dxa"/>
            <w:vAlign w:val="bottom"/>
          </w:tcPr>
          <w:p w14:paraId="41AEA2CC" w14:textId="20434850" w:rsidR="001B2FFE" w:rsidRPr="00764A3C" w:rsidRDefault="001B2FFE" w:rsidP="001B2FFE">
            <w:pPr>
              <w:tabs>
                <w:tab w:val="decimal" w:pos="1842"/>
              </w:tabs>
              <w:ind w:right="-108"/>
              <w:rPr>
                <w:rFonts w:ascii="Arial" w:hAnsi="Arial" w:cs="Arial"/>
                <w:b/>
                <w:bCs/>
                <w:color w:val="000000"/>
                <w:sz w:val="18"/>
                <w:szCs w:val="18"/>
                <w:lang w:val="uk-UA"/>
              </w:rPr>
            </w:pPr>
            <w:r>
              <w:rPr>
                <w:rFonts w:ascii="Arial" w:hAnsi="Arial" w:cs="Arial"/>
                <w:b/>
                <w:bCs/>
                <w:color w:val="000000"/>
                <w:sz w:val="18"/>
                <w:szCs w:val="18"/>
                <w:lang w:val="uk-UA"/>
              </w:rPr>
              <w:t>75</w:t>
            </w:r>
            <w:r w:rsidRPr="000462CF">
              <w:rPr>
                <w:rFonts w:ascii="Arial" w:hAnsi="Arial" w:cs="Arial"/>
                <w:b/>
                <w:bCs/>
                <w:color w:val="000000"/>
                <w:sz w:val="18"/>
                <w:szCs w:val="18"/>
              </w:rPr>
              <w:t>,</w:t>
            </w:r>
            <w:r>
              <w:rPr>
                <w:rFonts w:ascii="Arial" w:hAnsi="Arial" w:cs="Arial"/>
                <w:b/>
                <w:bCs/>
                <w:color w:val="000000"/>
                <w:sz w:val="18"/>
                <w:szCs w:val="18"/>
                <w:lang w:val="uk-UA"/>
              </w:rPr>
              <w:t>705</w:t>
            </w:r>
          </w:p>
        </w:tc>
        <w:tc>
          <w:tcPr>
            <w:tcW w:w="2096" w:type="dxa"/>
            <w:shd w:val="clear" w:color="auto" w:fill="auto"/>
            <w:vAlign w:val="bottom"/>
          </w:tcPr>
          <w:p w14:paraId="63A84AF7" w14:textId="42A41864" w:rsidR="001B2FFE" w:rsidRPr="000462CF" w:rsidRDefault="001B2FFE" w:rsidP="001B2FFE">
            <w:pPr>
              <w:tabs>
                <w:tab w:val="decimal" w:pos="1843"/>
              </w:tabs>
              <w:ind w:right="-71"/>
              <w:jc w:val="center"/>
              <w:rPr>
                <w:rFonts w:ascii="Arial" w:hAnsi="Arial" w:cs="Arial"/>
                <w:b/>
                <w:bCs/>
                <w:color w:val="000000"/>
                <w:sz w:val="18"/>
                <w:szCs w:val="18"/>
              </w:rPr>
            </w:pPr>
            <w:r>
              <w:rPr>
                <w:rFonts w:ascii="Arial" w:hAnsi="Arial" w:cs="Arial"/>
                <w:b/>
                <w:bCs/>
                <w:color w:val="000000"/>
                <w:sz w:val="18"/>
                <w:szCs w:val="18"/>
                <w:lang w:val="uk-UA"/>
              </w:rPr>
              <w:t>100</w:t>
            </w:r>
            <w:r w:rsidRPr="000462CF">
              <w:rPr>
                <w:rFonts w:ascii="Arial" w:hAnsi="Arial" w:cs="Arial"/>
                <w:b/>
                <w:bCs/>
                <w:color w:val="000000"/>
                <w:sz w:val="18"/>
                <w:szCs w:val="18"/>
              </w:rPr>
              <w:t>,</w:t>
            </w:r>
            <w:r>
              <w:rPr>
                <w:rFonts w:ascii="Arial" w:hAnsi="Arial" w:cs="Arial"/>
                <w:b/>
                <w:bCs/>
                <w:color w:val="000000"/>
                <w:sz w:val="18"/>
                <w:szCs w:val="18"/>
                <w:lang w:val="uk-UA"/>
              </w:rPr>
              <w:t>078</w:t>
            </w:r>
          </w:p>
        </w:tc>
      </w:tr>
    </w:tbl>
    <w:p w14:paraId="7B5EB7AE" w14:textId="23D52391" w:rsidR="004116FF" w:rsidRPr="000462CF" w:rsidRDefault="004116FF" w:rsidP="008E4F4D">
      <w:pPr>
        <w:pStyle w:val="000Normal"/>
        <w:jc w:val="center"/>
        <w:rPr>
          <w:rFonts w:ascii="Arial" w:hAnsi="Arial" w:cs="Arial"/>
          <w:i/>
          <w:iCs/>
          <w:sz w:val="18"/>
          <w:szCs w:val="18"/>
        </w:rPr>
      </w:pPr>
    </w:p>
    <w:p w14:paraId="3B3A7FC7" w14:textId="503100B8" w:rsidR="004116FF" w:rsidRPr="000462CF" w:rsidRDefault="00CC6F31" w:rsidP="00CC6F31">
      <w:pPr>
        <w:overflowPunct/>
        <w:autoSpaceDE/>
        <w:autoSpaceDN/>
        <w:adjustRightInd/>
        <w:spacing w:line="240" w:lineRule="auto"/>
        <w:textAlignment w:val="auto"/>
        <w:rPr>
          <w:rFonts w:ascii="Arial" w:hAnsi="Arial" w:cs="Arial"/>
          <w:sz w:val="18"/>
          <w:szCs w:val="18"/>
        </w:rPr>
      </w:pPr>
      <w:r w:rsidRPr="000462CF">
        <w:rPr>
          <w:rFonts w:ascii="Arial" w:hAnsi="Arial" w:cs="Arial"/>
          <w:sz w:val="18"/>
          <w:szCs w:val="18"/>
        </w:rPr>
        <w:t xml:space="preserve">The amounts </w:t>
      </w:r>
      <w:r w:rsidR="00C136C2" w:rsidRPr="000462CF">
        <w:rPr>
          <w:rFonts w:ascii="Arial" w:hAnsi="Arial" w:cs="Arial"/>
          <w:sz w:val="18"/>
          <w:szCs w:val="18"/>
        </w:rPr>
        <w:t xml:space="preserve">stated </w:t>
      </w:r>
      <w:r w:rsidRPr="000462CF">
        <w:rPr>
          <w:rFonts w:ascii="Arial" w:hAnsi="Arial" w:cs="Arial"/>
          <w:sz w:val="18"/>
          <w:szCs w:val="18"/>
        </w:rPr>
        <w:t xml:space="preserve">in lines 3415 " Cash and cash equivalents at the </w:t>
      </w:r>
      <w:r w:rsidR="00C136C2" w:rsidRPr="000462CF">
        <w:rPr>
          <w:rFonts w:ascii="Arial" w:hAnsi="Arial" w:cs="Arial"/>
          <w:sz w:val="18"/>
          <w:szCs w:val="18"/>
        </w:rPr>
        <w:t>year-end</w:t>
      </w:r>
      <w:r w:rsidRPr="000462CF">
        <w:rPr>
          <w:rFonts w:ascii="Arial" w:hAnsi="Arial" w:cs="Arial"/>
          <w:sz w:val="18"/>
          <w:szCs w:val="18"/>
        </w:rPr>
        <w:t xml:space="preserve"> " and 3405 " Cash and cash equivalents at the beginning of the year " in the statement of cash flows do not match </w:t>
      </w:r>
      <w:r w:rsidR="00466A5B" w:rsidRPr="000462CF">
        <w:rPr>
          <w:rFonts w:ascii="Arial" w:hAnsi="Arial" w:cs="Arial"/>
          <w:sz w:val="18"/>
          <w:szCs w:val="18"/>
        </w:rPr>
        <w:t>to</w:t>
      </w:r>
      <w:r w:rsidRPr="000462CF">
        <w:rPr>
          <w:rFonts w:ascii="Arial" w:hAnsi="Arial" w:cs="Arial"/>
          <w:sz w:val="18"/>
          <w:szCs w:val="18"/>
        </w:rPr>
        <w:t xml:space="preserve"> corresponding values in line 1165 "Cash and cash equivalents" of the balance sheet </w:t>
      </w:r>
      <w:proofErr w:type="gramStart"/>
      <w:r w:rsidRPr="000462CF">
        <w:rPr>
          <w:rFonts w:ascii="Arial" w:hAnsi="Arial" w:cs="Arial"/>
          <w:sz w:val="18"/>
          <w:szCs w:val="18"/>
        </w:rPr>
        <w:t>for the amount of</w:t>
      </w:r>
      <w:proofErr w:type="gramEnd"/>
      <w:r w:rsidRPr="000462CF">
        <w:rPr>
          <w:rFonts w:ascii="Arial" w:hAnsi="Arial" w:cs="Arial"/>
          <w:sz w:val="18"/>
          <w:szCs w:val="18"/>
        </w:rPr>
        <w:t xml:space="preserve"> </w:t>
      </w:r>
      <w:r w:rsidR="00C136C2" w:rsidRPr="000462CF">
        <w:rPr>
          <w:rFonts w:ascii="Arial" w:hAnsi="Arial" w:cs="Arial"/>
          <w:sz w:val="18"/>
          <w:szCs w:val="18"/>
        </w:rPr>
        <w:t>allowance</w:t>
      </w:r>
      <w:r w:rsidRPr="000462CF">
        <w:rPr>
          <w:rFonts w:ascii="Arial" w:hAnsi="Arial" w:cs="Arial"/>
          <w:sz w:val="18"/>
          <w:szCs w:val="18"/>
        </w:rPr>
        <w:t xml:space="preserve"> for expected credit loss.</w:t>
      </w:r>
    </w:p>
    <w:p w14:paraId="0E9B3034" w14:textId="77777777" w:rsidR="0022260D" w:rsidRPr="000462CF" w:rsidRDefault="0022260D" w:rsidP="00CC6F31">
      <w:pPr>
        <w:overflowPunct/>
        <w:autoSpaceDE/>
        <w:autoSpaceDN/>
        <w:adjustRightInd/>
        <w:spacing w:line="240" w:lineRule="auto"/>
        <w:textAlignment w:val="auto"/>
        <w:rPr>
          <w:rFonts w:ascii="Arial" w:hAnsi="Arial" w:cs="Arial"/>
          <w:sz w:val="18"/>
          <w:szCs w:val="18"/>
        </w:rPr>
      </w:pPr>
    </w:p>
    <w:p w14:paraId="56D41A75" w14:textId="77777777" w:rsidR="0022260D" w:rsidRPr="000462CF" w:rsidRDefault="0022260D" w:rsidP="00CC6F31">
      <w:pPr>
        <w:overflowPunct/>
        <w:autoSpaceDE/>
        <w:autoSpaceDN/>
        <w:adjustRightInd/>
        <w:spacing w:line="240" w:lineRule="auto"/>
        <w:textAlignment w:val="auto"/>
        <w:rPr>
          <w:rFonts w:ascii="Arial" w:hAnsi="Arial" w:cs="Arial"/>
          <w:sz w:val="18"/>
          <w:szCs w:val="18"/>
        </w:rPr>
      </w:pPr>
    </w:p>
    <w:p w14:paraId="228978B6" w14:textId="77777777" w:rsidR="0022260D" w:rsidRPr="000462CF" w:rsidRDefault="0022260D" w:rsidP="00CC6F31">
      <w:pPr>
        <w:overflowPunct/>
        <w:autoSpaceDE/>
        <w:autoSpaceDN/>
        <w:adjustRightInd/>
        <w:spacing w:line="240" w:lineRule="auto"/>
        <w:textAlignment w:val="auto"/>
        <w:rPr>
          <w:rFonts w:ascii="Arial" w:hAnsi="Arial" w:cs="Arial"/>
          <w:sz w:val="18"/>
          <w:szCs w:val="18"/>
        </w:rPr>
      </w:pPr>
    </w:p>
    <w:p w14:paraId="0EE89B0A" w14:textId="77777777" w:rsidR="0022260D" w:rsidRPr="000462CF" w:rsidRDefault="0022260D" w:rsidP="0022260D">
      <w:pPr>
        <w:pStyle w:val="NormalIP10"/>
        <w:widowControl w:val="0"/>
        <w:tabs>
          <w:tab w:val="left" w:pos="8179"/>
        </w:tabs>
        <w:ind w:right="-14"/>
        <w:rPr>
          <w:rFonts w:ascii="Arial" w:hAnsi="Arial" w:cs="Arial"/>
          <w:b/>
          <w:bCs/>
          <w:sz w:val="18"/>
          <w:szCs w:val="18"/>
          <w:lang w:val="en-US"/>
        </w:rPr>
      </w:pPr>
      <w:r w:rsidRPr="000462CF">
        <w:rPr>
          <w:rFonts w:ascii="Arial" w:hAnsi="Arial" w:cs="Arial"/>
          <w:b/>
          <w:bCs/>
          <w:sz w:val="18"/>
          <w:szCs w:val="18"/>
          <w:lang w:val="en-US"/>
        </w:rPr>
        <w:t>Chief financial officer                                                                                                                          Oksana Jukalo</w:t>
      </w:r>
    </w:p>
    <w:p w14:paraId="0C907599" w14:textId="77777777" w:rsidR="0022260D" w:rsidRPr="000462CF" w:rsidRDefault="0022260D" w:rsidP="0022260D">
      <w:pPr>
        <w:pStyle w:val="NormalIP10"/>
        <w:widowControl w:val="0"/>
        <w:rPr>
          <w:rFonts w:ascii="Arial" w:hAnsi="Arial" w:cs="Arial"/>
          <w:b/>
          <w:bCs/>
          <w:sz w:val="18"/>
          <w:szCs w:val="18"/>
          <w:lang w:val="en-US"/>
        </w:rPr>
      </w:pPr>
    </w:p>
    <w:p w14:paraId="1CFC3372" w14:textId="77777777" w:rsidR="0022260D" w:rsidRPr="000462CF" w:rsidRDefault="0022260D" w:rsidP="0022260D">
      <w:pPr>
        <w:pStyle w:val="NormalIP10"/>
        <w:widowControl w:val="0"/>
        <w:rPr>
          <w:rFonts w:ascii="Arial" w:hAnsi="Arial" w:cs="Arial"/>
          <w:b/>
          <w:bCs/>
          <w:sz w:val="18"/>
          <w:szCs w:val="18"/>
          <w:lang w:val="en-US"/>
        </w:rPr>
      </w:pPr>
    </w:p>
    <w:p w14:paraId="124E4D1F" w14:textId="77777777" w:rsidR="0022260D" w:rsidRPr="000462CF" w:rsidRDefault="0022260D" w:rsidP="0022260D">
      <w:pPr>
        <w:pStyle w:val="NormalIP10"/>
        <w:widowControl w:val="0"/>
        <w:tabs>
          <w:tab w:val="right" w:pos="9360"/>
        </w:tabs>
        <w:rPr>
          <w:rFonts w:ascii="Arial" w:hAnsi="Arial" w:cs="Arial"/>
          <w:b/>
          <w:bCs/>
          <w:sz w:val="18"/>
          <w:szCs w:val="18"/>
          <w:lang w:val="en-US"/>
        </w:rPr>
      </w:pPr>
      <w:r w:rsidRPr="000462CF">
        <w:rPr>
          <w:rFonts w:ascii="Arial" w:hAnsi="Arial" w:cs="Arial"/>
          <w:b/>
          <w:bCs/>
          <w:sz w:val="18"/>
          <w:szCs w:val="18"/>
          <w:lang w:val="en-US"/>
        </w:rPr>
        <w:t xml:space="preserve">Chief accountant                                                                                                                                  Iurii Badyvskyi </w:t>
      </w:r>
      <w:r w:rsidRPr="000462CF">
        <w:rPr>
          <w:rFonts w:ascii="Arial" w:hAnsi="Arial" w:cs="Arial"/>
          <w:b/>
          <w:bCs/>
          <w:sz w:val="18"/>
          <w:szCs w:val="18"/>
          <w:lang w:val="en-US"/>
        </w:rPr>
        <w:tab/>
      </w:r>
    </w:p>
    <w:p w14:paraId="12DA0B3B" w14:textId="2207DBD7" w:rsidR="0022260D" w:rsidRPr="000462CF" w:rsidRDefault="0022260D" w:rsidP="00CC6F31">
      <w:pPr>
        <w:overflowPunct/>
        <w:autoSpaceDE/>
        <w:autoSpaceDN/>
        <w:adjustRightInd/>
        <w:spacing w:line="240" w:lineRule="auto"/>
        <w:textAlignment w:val="auto"/>
        <w:rPr>
          <w:rFonts w:ascii="Arial" w:hAnsi="Arial" w:cs="Arial"/>
          <w:sz w:val="18"/>
          <w:szCs w:val="18"/>
          <w:lang w:val="en-US"/>
        </w:rPr>
        <w:sectPr w:rsidR="0022260D" w:rsidRPr="000462CF" w:rsidSect="003539C2">
          <w:headerReference w:type="even" r:id="rId18"/>
          <w:headerReference w:type="default" r:id="rId19"/>
          <w:footerReference w:type="default" r:id="rId20"/>
          <w:headerReference w:type="first" r:id="rId21"/>
          <w:pgSz w:w="11906" w:h="16838" w:code="9"/>
          <w:pgMar w:top="1134" w:right="851" w:bottom="851" w:left="1418" w:header="680" w:footer="680" w:gutter="0"/>
          <w:pgNumType w:start="3"/>
          <w:cols w:space="708"/>
          <w:docGrid w:linePitch="360"/>
        </w:sectPr>
      </w:pPr>
    </w:p>
    <w:tbl>
      <w:tblPr>
        <w:tblW w:w="921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0"/>
        <w:gridCol w:w="1701"/>
        <w:gridCol w:w="709"/>
        <w:gridCol w:w="567"/>
        <w:gridCol w:w="567"/>
      </w:tblGrid>
      <w:tr w:rsidR="0097292E" w:rsidRPr="000462CF" w14:paraId="7B5E36B4" w14:textId="77777777" w:rsidTr="0097292E">
        <w:trPr>
          <w:jc w:val="right"/>
        </w:trPr>
        <w:tc>
          <w:tcPr>
            <w:tcW w:w="7371" w:type="dxa"/>
            <w:gridSpan w:val="2"/>
            <w:tcBorders>
              <w:top w:val="nil"/>
              <w:left w:val="nil"/>
              <w:bottom w:val="nil"/>
              <w:right w:val="single" w:sz="4" w:space="0" w:color="000000"/>
            </w:tcBorders>
            <w:hideMark/>
          </w:tcPr>
          <w:p w14:paraId="1C5F2EE0" w14:textId="77777777" w:rsidR="0097292E" w:rsidRPr="000462CF" w:rsidRDefault="0097292E" w:rsidP="0097292E">
            <w:pPr>
              <w:jc w:val="right"/>
              <w:rPr>
                <w:rFonts w:ascii="Arial" w:hAnsi="Arial" w:cs="Arial"/>
                <w:sz w:val="18"/>
                <w:szCs w:val="18"/>
                <w:lang w:val="uk-UA" w:eastAsia="ru-RU"/>
              </w:rPr>
            </w:pPr>
            <w:r w:rsidRPr="000462CF">
              <w:rPr>
                <w:rFonts w:ascii="Arial" w:hAnsi="Arial" w:cs="Arial"/>
                <w:snapToGrid w:val="0"/>
                <w:sz w:val="16"/>
                <w:szCs w:val="16"/>
              </w:rPr>
              <w:lastRenderedPageBreak/>
              <w:t>Date (year, month, date)</w:t>
            </w:r>
          </w:p>
        </w:tc>
        <w:tc>
          <w:tcPr>
            <w:tcW w:w="709" w:type="dxa"/>
            <w:tcBorders>
              <w:top w:val="single" w:sz="4" w:space="0" w:color="000000"/>
              <w:left w:val="single" w:sz="4" w:space="0" w:color="000000"/>
              <w:bottom w:val="single" w:sz="4" w:space="0" w:color="000000"/>
              <w:right w:val="single" w:sz="4" w:space="0" w:color="000000"/>
            </w:tcBorders>
          </w:tcPr>
          <w:p w14:paraId="0A95F6BC" w14:textId="16F9FFAA" w:rsidR="0097292E" w:rsidRPr="000462CF" w:rsidRDefault="0097292E" w:rsidP="0097292E">
            <w:pPr>
              <w:jc w:val="center"/>
              <w:rPr>
                <w:rFonts w:ascii="Arial" w:hAnsi="Arial" w:cs="Arial"/>
                <w:b/>
                <w:bCs/>
                <w:sz w:val="18"/>
                <w:szCs w:val="18"/>
                <w:lang w:val="en-US" w:eastAsia="ru-RU"/>
              </w:rPr>
            </w:pPr>
            <w:r w:rsidRPr="000462CF">
              <w:rPr>
                <w:rFonts w:ascii="Arial" w:hAnsi="Arial" w:cs="Arial"/>
                <w:b/>
                <w:bCs/>
                <w:sz w:val="18"/>
                <w:szCs w:val="18"/>
                <w:lang w:val="uk-UA" w:eastAsia="ru-RU"/>
              </w:rPr>
              <w:t>202</w:t>
            </w:r>
            <w:r w:rsidR="001B2FFE">
              <w:rPr>
                <w:rFonts w:ascii="Arial" w:hAnsi="Arial" w:cs="Arial"/>
                <w:b/>
                <w:bCs/>
                <w:sz w:val="18"/>
                <w:szCs w:val="18"/>
                <w:lang w:val="uk-UA" w:eastAsia="ru-RU"/>
              </w:rPr>
              <w:t>2</w:t>
            </w:r>
          </w:p>
        </w:tc>
        <w:tc>
          <w:tcPr>
            <w:tcW w:w="567" w:type="dxa"/>
            <w:tcBorders>
              <w:top w:val="single" w:sz="4" w:space="0" w:color="000000"/>
              <w:left w:val="single" w:sz="4" w:space="0" w:color="000000"/>
              <w:bottom w:val="single" w:sz="4" w:space="0" w:color="000000"/>
              <w:right w:val="single" w:sz="4" w:space="0" w:color="000000"/>
            </w:tcBorders>
          </w:tcPr>
          <w:p w14:paraId="362735FB" w14:textId="77777777" w:rsidR="0097292E" w:rsidRPr="000462CF" w:rsidRDefault="0097292E" w:rsidP="0097292E">
            <w:pPr>
              <w:jc w:val="center"/>
              <w:rPr>
                <w:rFonts w:ascii="Arial" w:hAnsi="Arial" w:cs="Arial"/>
                <w:b/>
                <w:bCs/>
                <w:sz w:val="18"/>
                <w:szCs w:val="18"/>
                <w:lang w:val="uk-UA" w:eastAsia="ru-RU"/>
              </w:rPr>
            </w:pPr>
            <w:r w:rsidRPr="000462CF">
              <w:rPr>
                <w:rFonts w:ascii="Arial" w:hAnsi="Arial" w:cs="Arial"/>
                <w:b/>
                <w:bCs/>
                <w:sz w:val="18"/>
                <w:szCs w:val="18"/>
                <w:lang w:val="uk-UA" w:eastAsia="ru-RU"/>
              </w:rPr>
              <w:t>12</w:t>
            </w:r>
          </w:p>
        </w:tc>
        <w:tc>
          <w:tcPr>
            <w:tcW w:w="567" w:type="dxa"/>
            <w:tcBorders>
              <w:top w:val="single" w:sz="4" w:space="0" w:color="000000"/>
              <w:left w:val="single" w:sz="4" w:space="0" w:color="000000"/>
              <w:bottom w:val="single" w:sz="4" w:space="0" w:color="000000"/>
              <w:right w:val="single" w:sz="4" w:space="0" w:color="000000"/>
            </w:tcBorders>
            <w:hideMark/>
          </w:tcPr>
          <w:p w14:paraId="194EB40E" w14:textId="77777777" w:rsidR="0097292E" w:rsidRPr="000462CF" w:rsidRDefault="0097292E" w:rsidP="0097292E">
            <w:pPr>
              <w:jc w:val="center"/>
              <w:rPr>
                <w:rFonts w:ascii="Arial" w:hAnsi="Arial" w:cs="Arial"/>
                <w:b/>
                <w:bCs/>
                <w:sz w:val="18"/>
                <w:szCs w:val="18"/>
                <w:lang w:val="uk-UA" w:eastAsia="ru-RU"/>
              </w:rPr>
            </w:pPr>
            <w:r w:rsidRPr="000462CF">
              <w:rPr>
                <w:rFonts w:ascii="Arial" w:hAnsi="Arial" w:cs="Arial"/>
                <w:b/>
                <w:bCs/>
                <w:sz w:val="18"/>
                <w:szCs w:val="18"/>
                <w:lang w:val="uk-UA" w:eastAsia="ru-RU"/>
              </w:rPr>
              <w:t>31</w:t>
            </w:r>
          </w:p>
        </w:tc>
      </w:tr>
      <w:tr w:rsidR="0097292E" w:rsidRPr="000462CF" w14:paraId="3748E085" w14:textId="77777777" w:rsidTr="0097292E">
        <w:trPr>
          <w:trHeight w:val="70"/>
          <w:jc w:val="right"/>
        </w:trPr>
        <w:tc>
          <w:tcPr>
            <w:tcW w:w="5670" w:type="dxa"/>
            <w:tcBorders>
              <w:top w:val="nil"/>
              <w:left w:val="nil"/>
              <w:bottom w:val="nil"/>
              <w:right w:val="nil"/>
            </w:tcBorders>
            <w:hideMark/>
          </w:tcPr>
          <w:p w14:paraId="68658B61" w14:textId="77777777" w:rsidR="0097292E" w:rsidRPr="000462CF" w:rsidRDefault="0097292E" w:rsidP="0097292E">
            <w:pPr>
              <w:rPr>
                <w:rFonts w:ascii="Arial" w:hAnsi="Arial" w:cs="Arial"/>
                <w:lang w:val="uk-UA" w:eastAsia="ru-RU"/>
              </w:rPr>
            </w:pPr>
            <w:r w:rsidRPr="000462CF">
              <w:rPr>
                <w:rFonts w:ascii="Arial" w:hAnsi="Arial" w:cs="Arial"/>
                <w:snapToGrid w:val="0"/>
                <w:spacing w:val="-2"/>
              </w:rPr>
              <w:t>Entity: “GlobalLogic Ukraine” LLC</w:t>
            </w:r>
          </w:p>
        </w:tc>
        <w:tc>
          <w:tcPr>
            <w:tcW w:w="1701" w:type="dxa"/>
            <w:tcBorders>
              <w:top w:val="nil"/>
              <w:left w:val="nil"/>
              <w:bottom w:val="nil"/>
              <w:right w:val="single" w:sz="4" w:space="0" w:color="000000"/>
            </w:tcBorders>
            <w:hideMark/>
          </w:tcPr>
          <w:p w14:paraId="1AA0E8F9" w14:textId="77777777" w:rsidR="0097292E" w:rsidRPr="000462CF" w:rsidRDefault="0097292E" w:rsidP="0097292E">
            <w:pPr>
              <w:jc w:val="right"/>
              <w:rPr>
                <w:rFonts w:ascii="Arial" w:hAnsi="Arial" w:cs="Arial"/>
                <w:sz w:val="18"/>
                <w:szCs w:val="18"/>
                <w:lang w:val="uk-UA" w:eastAsia="ru-RU"/>
              </w:rPr>
            </w:pPr>
            <w:r w:rsidRPr="000462CF">
              <w:rPr>
                <w:rFonts w:ascii="Arial" w:hAnsi="Arial" w:cs="Arial"/>
                <w:snapToGrid w:val="0"/>
                <w:sz w:val="16"/>
                <w:szCs w:val="16"/>
              </w:rPr>
              <w:t>per EDRPOU</w:t>
            </w:r>
            <w:r w:rsidRPr="000462CF">
              <w:rPr>
                <w:rFonts w:ascii="Arial" w:hAnsi="Arial" w:cs="Arial"/>
                <w:snapToGrid w:val="0"/>
                <w:color w:val="000000"/>
                <w:sz w:val="18"/>
                <w:szCs w:val="18"/>
                <w:lang w:val="uk-UA"/>
              </w:rPr>
              <w:t xml:space="preserve">  </w:t>
            </w:r>
          </w:p>
        </w:tc>
        <w:tc>
          <w:tcPr>
            <w:tcW w:w="1843" w:type="dxa"/>
            <w:gridSpan w:val="3"/>
            <w:tcBorders>
              <w:top w:val="single" w:sz="4" w:space="0" w:color="000000"/>
              <w:left w:val="single" w:sz="4" w:space="0" w:color="000000"/>
              <w:bottom w:val="single" w:sz="4" w:space="0" w:color="000000"/>
              <w:right w:val="single" w:sz="4" w:space="0" w:color="000000"/>
            </w:tcBorders>
          </w:tcPr>
          <w:p w14:paraId="2A165F0B" w14:textId="77777777" w:rsidR="0097292E" w:rsidRPr="000462CF" w:rsidRDefault="0097292E" w:rsidP="0097292E">
            <w:pPr>
              <w:jc w:val="center"/>
              <w:rPr>
                <w:rFonts w:ascii="Arial" w:hAnsi="Arial" w:cs="Arial"/>
                <w:b/>
                <w:bCs/>
                <w:sz w:val="18"/>
                <w:szCs w:val="18"/>
                <w:lang w:val="uk-UA" w:eastAsia="ru-RU"/>
              </w:rPr>
            </w:pPr>
            <w:r w:rsidRPr="000462CF">
              <w:rPr>
                <w:rFonts w:ascii="Arial" w:hAnsi="Arial" w:cs="Arial"/>
                <w:b/>
                <w:bCs/>
                <w:snapToGrid w:val="0"/>
                <w:color w:val="000000"/>
                <w:sz w:val="18"/>
                <w:szCs w:val="18"/>
              </w:rPr>
              <w:t>34423473</w:t>
            </w:r>
          </w:p>
        </w:tc>
      </w:tr>
    </w:tbl>
    <w:p w14:paraId="01DA18A6" w14:textId="77777777" w:rsidR="0097292E" w:rsidRPr="000462CF" w:rsidRDefault="0097292E" w:rsidP="0097292E">
      <w:pPr>
        <w:jc w:val="center"/>
        <w:rPr>
          <w:rFonts w:ascii="Arial" w:hAnsi="Arial" w:cs="Arial"/>
          <w:b/>
          <w:sz w:val="18"/>
          <w:szCs w:val="18"/>
          <w:lang w:val="uk-UA"/>
        </w:rPr>
      </w:pPr>
      <w:proofErr w:type="spellStart"/>
      <w:r w:rsidRPr="000462CF">
        <w:rPr>
          <w:rFonts w:ascii="Arial" w:hAnsi="Arial" w:cs="Arial"/>
          <w:b/>
          <w:sz w:val="18"/>
          <w:szCs w:val="18"/>
          <w:lang w:val="uk-UA"/>
        </w:rPr>
        <w:t>Statement</w:t>
      </w:r>
      <w:proofErr w:type="spellEnd"/>
      <w:r w:rsidRPr="000462CF">
        <w:rPr>
          <w:rFonts w:ascii="Arial" w:hAnsi="Arial" w:cs="Arial"/>
          <w:b/>
          <w:sz w:val="18"/>
          <w:szCs w:val="18"/>
          <w:lang w:val="uk-UA"/>
        </w:rPr>
        <w:t xml:space="preserve"> </w:t>
      </w:r>
      <w:proofErr w:type="spellStart"/>
      <w:r w:rsidRPr="000462CF">
        <w:rPr>
          <w:rFonts w:ascii="Arial" w:hAnsi="Arial" w:cs="Arial"/>
          <w:b/>
          <w:sz w:val="18"/>
          <w:szCs w:val="18"/>
          <w:lang w:val="uk-UA"/>
        </w:rPr>
        <w:t>of</w:t>
      </w:r>
      <w:proofErr w:type="spellEnd"/>
      <w:r w:rsidRPr="000462CF">
        <w:rPr>
          <w:rFonts w:ascii="Arial" w:hAnsi="Arial" w:cs="Arial"/>
          <w:b/>
          <w:sz w:val="18"/>
          <w:szCs w:val="18"/>
          <w:lang w:val="uk-UA"/>
        </w:rPr>
        <w:t xml:space="preserve"> </w:t>
      </w:r>
      <w:proofErr w:type="spellStart"/>
      <w:r w:rsidRPr="000462CF">
        <w:rPr>
          <w:rFonts w:ascii="Arial" w:hAnsi="Arial" w:cs="Arial"/>
          <w:b/>
          <w:sz w:val="18"/>
          <w:szCs w:val="18"/>
          <w:lang w:val="uk-UA"/>
        </w:rPr>
        <w:t>changes</w:t>
      </w:r>
      <w:proofErr w:type="spellEnd"/>
      <w:r w:rsidRPr="000462CF">
        <w:rPr>
          <w:rFonts w:ascii="Arial" w:hAnsi="Arial" w:cs="Arial"/>
          <w:b/>
          <w:sz w:val="18"/>
          <w:szCs w:val="18"/>
          <w:lang w:val="uk-UA"/>
        </w:rPr>
        <w:t xml:space="preserve"> in </w:t>
      </w:r>
      <w:proofErr w:type="spellStart"/>
      <w:r w:rsidRPr="000462CF">
        <w:rPr>
          <w:rFonts w:ascii="Arial" w:hAnsi="Arial" w:cs="Arial"/>
          <w:b/>
          <w:sz w:val="18"/>
          <w:szCs w:val="18"/>
          <w:lang w:val="uk-UA"/>
        </w:rPr>
        <w:t>equity</w:t>
      </w:r>
      <w:proofErr w:type="spellEnd"/>
      <w:r w:rsidRPr="000462CF">
        <w:rPr>
          <w:rFonts w:ascii="Arial" w:hAnsi="Arial" w:cs="Arial"/>
          <w:b/>
          <w:sz w:val="18"/>
          <w:szCs w:val="18"/>
          <w:lang w:val="uk-UA"/>
        </w:rPr>
        <w:t xml:space="preserve"> </w:t>
      </w:r>
    </w:p>
    <w:p w14:paraId="26F052FA" w14:textId="0FD1E272" w:rsidR="0097292E" w:rsidRPr="000462CF" w:rsidRDefault="0097292E" w:rsidP="0097292E">
      <w:pPr>
        <w:jc w:val="center"/>
        <w:rPr>
          <w:rFonts w:ascii="Arial" w:hAnsi="Arial" w:cs="Arial"/>
          <w:b/>
          <w:sz w:val="18"/>
          <w:szCs w:val="18"/>
          <w:lang w:val="en-US"/>
        </w:rPr>
      </w:pPr>
      <w:proofErr w:type="spellStart"/>
      <w:r w:rsidRPr="000462CF">
        <w:rPr>
          <w:rFonts w:ascii="Arial" w:hAnsi="Arial" w:cs="Arial"/>
          <w:b/>
          <w:sz w:val="18"/>
          <w:szCs w:val="18"/>
          <w:lang w:val="uk-UA"/>
        </w:rPr>
        <w:t>for</w:t>
      </w:r>
      <w:proofErr w:type="spellEnd"/>
      <w:r w:rsidRPr="000462CF">
        <w:rPr>
          <w:rFonts w:ascii="Arial" w:hAnsi="Arial" w:cs="Arial"/>
          <w:b/>
          <w:sz w:val="18"/>
          <w:szCs w:val="18"/>
          <w:lang w:val="uk-UA"/>
        </w:rPr>
        <w:t xml:space="preserve"> </w:t>
      </w:r>
      <w:proofErr w:type="spellStart"/>
      <w:r w:rsidRPr="000462CF">
        <w:rPr>
          <w:rFonts w:ascii="Arial" w:hAnsi="Arial" w:cs="Arial"/>
          <w:b/>
          <w:sz w:val="18"/>
          <w:szCs w:val="18"/>
          <w:lang w:val="uk-UA"/>
        </w:rPr>
        <w:t>the</w:t>
      </w:r>
      <w:proofErr w:type="spellEnd"/>
      <w:r w:rsidRPr="000462CF">
        <w:rPr>
          <w:rFonts w:ascii="Arial" w:hAnsi="Arial" w:cs="Arial"/>
          <w:b/>
          <w:sz w:val="18"/>
          <w:szCs w:val="18"/>
          <w:lang w:val="uk-UA"/>
        </w:rPr>
        <w:t xml:space="preserve"> </w:t>
      </w:r>
      <w:proofErr w:type="spellStart"/>
      <w:r w:rsidRPr="000462CF">
        <w:rPr>
          <w:rFonts w:ascii="Arial" w:hAnsi="Arial" w:cs="Arial"/>
          <w:b/>
          <w:sz w:val="18"/>
          <w:szCs w:val="18"/>
          <w:lang w:val="uk-UA"/>
        </w:rPr>
        <w:t>year</w:t>
      </w:r>
      <w:proofErr w:type="spellEnd"/>
      <w:r w:rsidRPr="000462CF">
        <w:rPr>
          <w:rFonts w:ascii="Arial" w:hAnsi="Arial" w:cs="Arial"/>
          <w:b/>
          <w:sz w:val="18"/>
          <w:szCs w:val="18"/>
          <w:lang w:val="uk-UA"/>
        </w:rPr>
        <w:t xml:space="preserve"> </w:t>
      </w:r>
      <w:proofErr w:type="spellStart"/>
      <w:r w:rsidRPr="000462CF">
        <w:rPr>
          <w:rFonts w:ascii="Arial" w:hAnsi="Arial" w:cs="Arial"/>
          <w:b/>
          <w:sz w:val="18"/>
          <w:szCs w:val="18"/>
          <w:lang w:val="uk-UA"/>
        </w:rPr>
        <w:t>ended</w:t>
      </w:r>
      <w:proofErr w:type="spellEnd"/>
      <w:r w:rsidRPr="000462CF">
        <w:rPr>
          <w:rFonts w:ascii="Arial" w:hAnsi="Arial" w:cs="Arial"/>
          <w:b/>
          <w:sz w:val="18"/>
          <w:szCs w:val="18"/>
          <w:lang w:val="uk-UA"/>
        </w:rPr>
        <w:t xml:space="preserve"> 31 </w:t>
      </w:r>
      <w:proofErr w:type="spellStart"/>
      <w:r w:rsidRPr="000462CF">
        <w:rPr>
          <w:rFonts w:ascii="Arial" w:hAnsi="Arial" w:cs="Arial"/>
          <w:b/>
          <w:sz w:val="18"/>
          <w:szCs w:val="18"/>
          <w:lang w:val="uk-UA"/>
        </w:rPr>
        <w:t>December</w:t>
      </w:r>
      <w:proofErr w:type="spellEnd"/>
      <w:r w:rsidRPr="000462CF">
        <w:rPr>
          <w:rFonts w:ascii="Arial" w:hAnsi="Arial" w:cs="Arial"/>
          <w:b/>
          <w:sz w:val="18"/>
          <w:szCs w:val="18"/>
          <w:lang w:val="uk-UA"/>
        </w:rPr>
        <w:t xml:space="preserve"> 202</w:t>
      </w:r>
      <w:r w:rsidR="001B2FFE">
        <w:rPr>
          <w:rFonts w:ascii="Arial" w:hAnsi="Arial" w:cs="Arial"/>
          <w:b/>
          <w:sz w:val="18"/>
          <w:szCs w:val="18"/>
          <w:lang w:val="uk-UA"/>
        </w:rPr>
        <w:t>2</w:t>
      </w:r>
    </w:p>
    <w:tbl>
      <w:tblPr>
        <w:tblW w:w="1508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
        <w:gridCol w:w="59"/>
        <w:gridCol w:w="2709"/>
        <w:gridCol w:w="1402"/>
        <w:gridCol w:w="850"/>
        <w:gridCol w:w="1560"/>
        <w:gridCol w:w="615"/>
        <w:gridCol w:w="660"/>
        <w:gridCol w:w="899"/>
        <w:gridCol w:w="235"/>
        <w:gridCol w:w="1007"/>
        <w:gridCol w:w="269"/>
        <w:gridCol w:w="1418"/>
        <w:gridCol w:w="1134"/>
        <w:gridCol w:w="1134"/>
        <w:gridCol w:w="1104"/>
      </w:tblGrid>
      <w:tr w:rsidR="0097292E" w:rsidRPr="000462CF" w14:paraId="70C164D5" w14:textId="77777777" w:rsidTr="0097292E">
        <w:trPr>
          <w:gridBefore w:val="2"/>
          <w:gridAfter w:val="5"/>
          <w:wBefore w:w="84" w:type="dxa"/>
          <w:wAfter w:w="5059" w:type="dxa"/>
        </w:trPr>
        <w:tc>
          <w:tcPr>
            <w:tcW w:w="7136" w:type="dxa"/>
            <w:gridSpan w:val="5"/>
            <w:tcBorders>
              <w:top w:val="nil"/>
              <w:left w:val="nil"/>
              <w:bottom w:val="nil"/>
              <w:right w:val="nil"/>
            </w:tcBorders>
            <w:hideMark/>
          </w:tcPr>
          <w:p w14:paraId="6CABFCEA" w14:textId="77777777" w:rsidR="0097292E" w:rsidRPr="000462CF" w:rsidRDefault="0097292E" w:rsidP="0097292E">
            <w:pPr>
              <w:spacing w:before="100" w:beforeAutospacing="1" w:after="100" w:afterAutospacing="1"/>
              <w:jc w:val="right"/>
              <w:rPr>
                <w:rFonts w:ascii="Arial" w:hAnsi="Arial" w:cs="Arial"/>
                <w:sz w:val="18"/>
                <w:szCs w:val="18"/>
                <w:lang w:val="uk-UA" w:eastAsia="ru-RU"/>
              </w:rPr>
            </w:pPr>
            <w:r w:rsidRPr="000462CF">
              <w:rPr>
                <w:rFonts w:ascii="Arial" w:hAnsi="Arial" w:cs="Arial"/>
                <w:snapToGrid w:val="0"/>
                <w:sz w:val="18"/>
                <w:szCs w:val="18"/>
              </w:rPr>
              <w:t>Form № 4</w:t>
            </w:r>
          </w:p>
        </w:tc>
        <w:tc>
          <w:tcPr>
            <w:tcW w:w="1559" w:type="dxa"/>
            <w:gridSpan w:val="2"/>
            <w:tcBorders>
              <w:top w:val="nil"/>
              <w:left w:val="nil"/>
              <w:bottom w:val="nil"/>
              <w:right w:val="single" w:sz="4" w:space="0" w:color="000000"/>
            </w:tcBorders>
            <w:hideMark/>
          </w:tcPr>
          <w:p w14:paraId="1D12816A" w14:textId="77777777" w:rsidR="0097292E" w:rsidRPr="000462CF" w:rsidRDefault="0097292E" w:rsidP="0097292E">
            <w:pPr>
              <w:spacing w:before="100" w:beforeAutospacing="1" w:after="100" w:afterAutospacing="1"/>
              <w:jc w:val="center"/>
              <w:rPr>
                <w:rFonts w:ascii="Arial" w:hAnsi="Arial" w:cs="Arial"/>
                <w:sz w:val="18"/>
                <w:szCs w:val="18"/>
                <w:lang w:val="en-US" w:eastAsia="ru-RU"/>
              </w:rPr>
            </w:pPr>
            <w:r w:rsidRPr="000462CF">
              <w:rPr>
                <w:rFonts w:ascii="Arial" w:hAnsi="Arial" w:cs="Arial"/>
                <w:sz w:val="18"/>
                <w:szCs w:val="18"/>
                <w:lang w:val="en-US"/>
              </w:rPr>
              <w:t>DKUD code</w:t>
            </w:r>
          </w:p>
        </w:tc>
        <w:tc>
          <w:tcPr>
            <w:tcW w:w="1242" w:type="dxa"/>
            <w:gridSpan w:val="2"/>
            <w:tcBorders>
              <w:top w:val="single" w:sz="4" w:space="0" w:color="auto"/>
              <w:left w:val="single" w:sz="4" w:space="0" w:color="000000"/>
              <w:bottom w:val="single" w:sz="4" w:space="0" w:color="auto"/>
              <w:right w:val="single" w:sz="4" w:space="0" w:color="auto"/>
            </w:tcBorders>
            <w:hideMark/>
          </w:tcPr>
          <w:p w14:paraId="69FB8244" w14:textId="77777777" w:rsidR="0097292E" w:rsidRPr="000462CF" w:rsidRDefault="0097292E" w:rsidP="0097292E">
            <w:pPr>
              <w:spacing w:before="100" w:beforeAutospacing="1" w:after="100" w:afterAutospacing="1"/>
              <w:jc w:val="center"/>
              <w:rPr>
                <w:rFonts w:ascii="Arial" w:hAnsi="Arial" w:cs="Arial"/>
                <w:b/>
                <w:sz w:val="18"/>
                <w:szCs w:val="18"/>
                <w:lang w:val="uk-UA" w:eastAsia="ru-RU"/>
              </w:rPr>
            </w:pPr>
            <w:r w:rsidRPr="000462CF">
              <w:rPr>
                <w:rFonts w:ascii="Arial" w:hAnsi="Arial" w:cs="Arial"/>
                <w:b/>
                <w:sz w:val="18"/>
                <w:szCs w:val="18"/>
                <w:lang w:val="uk-UA"/>
              </w:rPr>
              <w:t>1801005</w:t>
            </w:r>
          </w:p>
        </w:tc>
      </w:tr>
      <w:tr w:rsidR="0097292E" w:rsidRPr="000462CF" w14:paraId="1D61A808" w14:textId="77777777" w:rsidTr="00C220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3"/>
        </w:trPr>
        <w:tc>
          <w:tcPr>
            <w:tcW w:w="4195" w:type="dxa"/>
            <w:gridSpan w:val="4"/>
            <w:tcBorders>
              <w:top w:val="single" w:sz="4" w:space="0" w:color="auto"/>
              <w:left w:val="single" w:sz="4" w:space="0" w:color="auto"/>
              <w:bottom w:val="single" w:sz="4" w:space="0" w:color="auto"/>
              <w:right w:val="single" w:sz="4" w:space="0" w:color="auto"/>
            </w:tcBorders>
            <w:shd w:val="clear" w:color="C0C0C0" w:fill="auto"/>
            <w:noWrap/>
            <w:vAlign w:val="center"/>
            <w:hideMark/>
          </w:tcPr>
          <w:p w14:paraId="4646426E" w14:textId="77777777" w:rsidR="0097292E" w:rsidRPr="000462CF" w:rsidRDefault="0097292E" w:rsidP="00C220E3">
            <w:pPr>
              <w:jc w:val="center"/>
              <w:rPr>
                <w:rFonts w:ascii="Arial" w:hAnsi="Arial" w:cs="Arial"/>
                <w:b/>
                <w:bCs/>
                <w:sz w:val="18"/>
                <w:szCs w:val="18"/>
                <w:lang w:val="uk-UA" w:eastAsia="uk-UA"/>
              </w:rPr>
            </w:pPr>
            <w:r w:rsidRPr="000462CF">
              <w:rPr>
                <w:rFonts w:ascii="Arial" w:hAnsi="Arial" w:cs="Arial"/>
                <w:b/>
                <w:snapToGrid w:val="0"/>
                <w:sz w:val="18"/>
                <w:szCs w:val="18"/>
              </w:rPr>
              <w:t>Description</w:t>
            </w:r>
          </w:p>
        </w:tc>
        <w:tc>
          <w:tcPr>
            <w:tcW w:w="850" w:type="dxa"/>
            <w:tcBorders>
              <w:top w:val="single" w:sz="4" w:space="0" w:color="auto"/>
              <w:left w:val="nil"/>
              <w:bottom w:val="single" w:sz="4" w:space="0" w:color="auto"/>
              <w:right w:val="single" w:sz="4" w:space="0" w:color="auto"/>
            </w:tcBorders>
            <w:shd w:val="clear" w:color="C0C0C0" w:fill="auto"/>
            <w:vAlign w:val="center"/>
            <w:hideMark/>
          </w:tcPr>
          <w:p w14:paraId="106F43F7" w14:textId="2A77692A" w:rsidR="0097292E" w:rsidRPr="000462CF" w:rsidRDefault="0097292E" w:rsidP="00C220E3">
            <w:pPr>
              <w:ind w:left="-108" w:right="-108"/>
              <w:jc w:val="center"/>
              <w:rPr>
                <w:rFonts w:ascii="Arial" w:hAnsi="Arial" w:cs="Arial"/>
                <w:b/>
                <w:bCs/>
                <w:sz w:val="18"/>
                <w:szCs w:val="18"/>
                <w:lang w:val="uk-UA" w:eastAsia="uk-UA"/>
              </w:rPr>
            </w:pPr>
            <w:r w:rsidRPr="000462CF">
              <w:rPr>
                <w:rFonts w:ascii="Arial" w:hAnsi="Arial" w:cs="Arial"/>
                <w:b/>
                <w:snapToGrid w:val="0"/>
                <w:sz w:val="18"/>
                <w:szCs w:val="18"/>
              </w:rPr>
              <w:t>Line code</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78F1195" w14:textId="77777777" w:rsidR="0097292E" w:rsidRPr="000462CF" w:rsidRDefault="0097292E" w:rsidP="00C220E3">
            <w:pPr>
              <w:jc w:val="center"/>
              <w:rPr>
                <w:rFonts w:ascii="Arial" w:hAnsi="Arial" w:cs="Arial"/>
                <w:b/>
                <w:bCs/>
                <w:sz w:val="18"/>
                <w:szCs w:val="18"/>
                <w:lang w:val="en-US" w:eastAsia="uk-UA"/>
              </w:rPr>
            </w:pPr>
            <w:r w:rsidRPr="000462CF">
              <w:rPr>
                <w:rFonts w:ascii="Arial" w:hAnsi="Arial" w:cs="Arial"/>
                <w:b/>
                <w:bCs/>
                <w:sz w:val="18"/>
                <w:szCs w:val="18"/>
                <w:lang w:val="en-US" w:eastAsia="uk-UA"/>
              </w:rPr>
              <w:t>Share capital</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14:paraId="66A2331B" w14:textId="0C3EA7D1" w:rsidR="0097292E" w:rsidRPr="000462CF" w:rsidRDefault="0029497B" w:rsidP="00C220E3">
            <w:pPr>
              <w:jc w:val="center"/>
              <w:rPr>
                <w:rFonts w:ascii="Arial" w:hAnsi="Arial" w:cs="Arial"/>
                <w:b/>
                <w:bCs/>
                <w:sz w:val="18"/>
                <w:szCs w:val="18"/>
                <w:lang w:val="uk-UA" w:eastAsia="uk-UA"/>
              </w:rPr>
            </w:pPr>
            <w:r w:rsidRPr="000462CF">
              <w:rPr>
                <w:rFonts w:ascii="Arial" w:hAnsi="Arial" w:cs="Arial"/>
                <w:b/>
                <w:bCs/>
                <w:sz w:val="18"/>
                <w:szCs w:val="18"/>
                <w:lang w:val="en-US" w:eastAsia="uk-UA"/>
              </w:rPr>
              <w:t>Revaluation reserve</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14:paraId="778F7290" w14:textId="2BD6AEE8" w:rsidR="0097292E" w:rsidRPr="000462CF" w:rsidRDefault="00C220E3" w:rsidP="00C220E3">
            <w:pPr>
              <w:jc w:val="center"/>
              <w:rPr>
                <w:rFonts w:ascii="Arial" w:hAnsi="Arial" w:cs="Arial"/>
                <w:b/>
                <w:bCs/>
                <w:sz w:val="18"/>
                <w:szCs w:val="18"/>
                <w:lang w:val="uk-UA" w:eastAsia="uk-UA"/>
              </w:rPr>
            </w:pPr>
            <w:proofErr w:type="spellStart"/>
            <w:r w:rsidRPr="000462CF">
              <w:rPr>
                <w:rFonts w:ascii="Arial" w:hAnsi="Arial" w:cs="Arial"/>
                <w:b/>
                <w:bCs/>
                <w:sz w:val="18"/>
                <w:szCs w:val="18"/>
                <w:lang w:val="uk-UA" w:eastAsia="uk-UA"/>
              </w:rPr>
              <w:t>Additional</w:t>
            </w:r>
            <w:proofErr w:type="spellEnd"/>
            <w:r w:rsidRPr="000462CF">
              <w:rPr>
                <w:rFonts w:ascii="Arial" w:hAnsi="Arial" w:cs="Arial"/>
                <w:b/>
                <w:bCs/>
                <w:sz w:val="18"/>
                <w:szCs w:val="18"/>
                <w:lang w:val="uk-UA" w:eastAsia="uk-UA"/>
              </w:rPr>
              <w:t xml:space="preserve"> </w:t>
            </w:r>
            <w:proofErr w:type="spellStart"/>
            <w:r w:rsidRPr="000462CF">
              <w:rPr>
                <w:rFonts w:ascii="Arial" w:hAnsi="Arial" w:cs="Arial"/>
                <w:b/>
                <w:bCs/>
                <w:sz w:val="18"/>
                <w:szCs w:val="18"/>
                <w:lang w:val="uk-UA" w:eastAsia="uk-UA"/>
              </w:rPr>
              <w:t>paid</w:t>
            </w:r>
            <w:proofErr w:type="spellEnd"/>
            <w:r w:rsidRPr="000462CF">
              <w:rPr>
                <w:rFonts w:ascii="Arial" w:hAnsi="Arial" w:cs="Arial"/>
                <w:b/>
                <w:bCs/>
                <w:sz w:val="18"/>
                <w:szCs w:val="18"/>
                <w:lang w:val="uk-UA" w:eastAsia="uk-UA"/>
              </w:rPr>
              <w:t xml:space="preserve">-in </w:t>
            </w:r>
            <w:proofErr w:type="spellStart"/>
            <w:r w:rsidRPr="000462CF">
              <w:rPr>
                <w:rFonts w:ascii="Arial" w:hAnsi="Arial" w:cs="Arial"/>
                <w:b/>
                <w:bCs/>
                <w:sz w:val="18"/>
                <w:szCs w:val="18"/>
                <w:lang w:val="uk-UA" w:eastAsia="uk-UA"/>
              </w:rPr>
              <w:t>capital</w:t>
            </w:r>
            <w:proofErr w:type="spellEnd"/>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552B03C2" w14:textId="77777777" w:rsidR="0097292E" w:rsidRPr="000462CF" w:rsidRDefault="0097292E" w:rsidP="00C220E3">
            <w:pPr>
              <w:jc w:val="center"/>
              <w:rPr>
                <w:rFonts w:ascii="Arial" w:hAnsi="Arial" w:cs="Arial"/>
                <w:b/>
                <w:bCs/>
                <w:sz w:val="18"/>
                <w:szCs w:val="18"/>
                <w:lang w:val="uk-UA" w:eastAsia="uk-UA"/>
              </w:rPr>
            </w:pPr>
            <w:proofErr w:type="spellStart"/>
            <w:r w:rsidRPr="000462CF">
              <w:rPr>
                <w:rFonts w:ascii="Arial" w:hAnsi="Arial" w:cs="Arial"/>
                <w:b/>
                <w:bCs/>
                <w:sz w:val="18"/>
                <w:szCs w:val="18"/>
                <w:lang w:val="uk-UA" w:eastAsia="uk-UA"/>
              </w:rPr>
              <w:t>Reserve</w:t>
            </w:r>
            <w:proofErr w:type="spellEnd"/>
            <w:r w:rsidRPr="000462CF">
              <w:rPr>
                <w:rFonts w:ascii="Arial" w:hAnsi="Arial" w:cs="Arial"/>
                <w:b/>
                <w:bCs/>
                <w:sz w:val="18"/>
                <w:szCs w:val="18"/>
                <w:lang w:val="uk-UA" w:eastAsia="uk-UA"/>
              </w:rPr>
              <w:t xml:space="preserve"> </w:t>
            </w:r>
            <w:proofErr w:type="spellStart"/>
            <w:r w:rsidRPr="000462CF">
              <w:rPr>
                <w:rFonts w:ascii="Arial" w:hAnsi="Arial" w:cs="Arial"/>
                <w:b/>
                <w:bCs/>
                <w:sz w:val="18"/>
                <w:szCs w:val="18"/>
                <w:lang w:val="uk-UA" w:eastAsia="uk-UA"/>
              </w:rPr>
              <w:t>fund</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E3C16A5" w14:textId="652830E5" w:rsidR="0097292E" w:rsidRPr="000462CF" w:rsidRDefault="00C220E3" w:rsidP="00C220E3">
            <w:pPr>
              <w:ind w:left="-108" w:right="-108"/>
              <w:jc w:val="center"/>
              <w:rPr>
                <w:rFonts w:ascii="Arial" w:hAnsi="Arial" w:cs="Arial"/>
                <w:b/>
                <w:bCs/>
                <w:sz w:val="18"/>
                <w:szCs w:val="18"/>
                <w:lang w:val="uk-UA" w:eastAsia="uk-UA"/>
              </w:rPr>
            </w:pPr>
            <w:proofErr w:type="spellStart"/>
            <w:r w:rsidRPr="000462CF">
              <w:rPr>
                <w:rFonts w:ascii="Arial" w:hAnsi="Arial" w:cs="Arial"/>
                <w:b/>
                <w:bCs/>
                <w:sz w:val="18"/>
                <w:szCs w:val="18"/>
                <w:lang w:val="uk-UA" w:eastAsia="uk-UA"/>
              </w:rPr>
              <w:t>Retained</w:t>
            </w:r>
            <w:proofErr w:type="spellEnd"/>
            <w:r w:rsidRPr="000462CF">
              <w:rPr>
                <w:rFonts w:ascii="Arial" w:hAnsi="Arial" w:cs="Arial"/>
                <w:b/>
                <w:bCs/>
                <w:sz w:val="18"/>
                <w:szCs w:val="18"/>
                <w:lang w:val="uk-UA" w:eastAsia="uk-UA"/>
              </w:rPr>
              <w:t xml:space="preserve"> </w:t>
            </w:r>
            <w:proofErr w:type="spellStart"/>
            <w:r w:rsidRPr="000462CF">
              <w:rPr>
                <w:rFonts w:ascii="Arial" w:hAnsi="Arial" w:cs="Arial"/>
                <w:b/>
                <w:bCs/>
                <w:sz w:val="18"/>
                <w:szCs w:val="18"/>
                <w:lang w:val="uk-UA" w:eastAsia="uk-UA"/>
              </w:rPr>
              <w:t>earnings</w:t>
            </w:r>
            <w:proofErr w:type="spellEnd"/>
            <w:r w:rsidRPr="000462CF">
              <w:rPr>
                <w:rFonts w:ascii="Arial" w:hAnsi="Arial" w:cs="Arial"/>
                <w:b/>
                <w:bCs/>
                <w:sz w:val="18"/>
                <w:szCs w:val="18"/>
                <w:lang w:val="uk-UA" w:eastAsia="uk-UA"/>
              </w:rPr>
              <w:t xml:space="preserve"> (</w:t>
            </w:r>
            <w:proofErr w:type="spellStart"/>
            <w:r w:rsidRPr="000462CF">
              <w:rPr>
                <w:rFonts w:ascii="Arial" w:hAnsi="Arial" w:cs="Arial"/>
                <w:b/>
                <w:bCs/>
                <w:sz w:val="18"/>
                <w:szCs w:val="18"/>
                <w:lang w:val="uk-UA" w:eastAsia="uk-UA"/>
              </w:rPr>
              <w:t>accumulated</w:t>
            </w:r>
            <w:proofErr w:type="spellEnd"/>
            <w:r w:rsidRPr="000462CF">
              <w:rPr>
                <w:rFonts w:ascii="Arial" w:hAnsi="Arial" w:cs="Arial"/>
                <w:b/>
                <w:bCs/>
                <w:sz w:val="18"/>
                <w:szCs w:val="18"/>
                <w:lang w:val="uk-UA" w:eastAsia="uk-UA"/>
              </w:rPr>
              <w:t xml:space="preserve"> </w:t>
            </w:r>
            <w:proofErr w:type="spellStart"/>
            <w:r w:rsidRPr="000462CF">
              <w:rPr>
                <w:rFonts w:ascii="Arial" w:hAnsi="Arial" w:cs="Arial"/>
                <w:b/>
                <w:bCs/>
                <w:sz w:val="18"/>
                <w:szCs w:val="18"/>
                <w:lang w:val="uk-UA" w:eastAsia="uk-UA"/>
              </w:rPr>
              <w:t>deficit</w:t>
            </w:r>
            <w:proofErr w:type="spellEnd"/>
            <w:r w:rsidRPr="000462CF">
              <w:rPr>
                <w:rFonts w:ascii="Arial" w:hAnsi="Arial" w:cs="Arial"/>
                <w:b/>
                <w:bCs/>
                <w:sz w:val="18"/>
                <w:szCs w:val="18"/>
                <w:lang w:val="uk-UA" w:eastAsia="uk-UA"/>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23DAABC" w14:textId="77777777" w:rsidR="0097292E" w:rsidRPr="000462CF" w:rsidRDefault="0097292E" w:rsidP="00C220E3">
            <w:pPr>
              <w:jc w:val="center"/>
              <w:rPr>
                <w:rFonts w:ascii="Arial" w:hAnsi="Arial" w:cs="Arial"/>
                <w:b/>
                <w:bCs/>
                <w:sz w:val="18"/>
                <w:szCs w:val="18"/>
                <w:lang w:val="uk-UA" w:eastAsia="uk-UA"/>
              </w:rPr>
            </w:pPr>
            <w:proofErr w:type="spellStart"/>
            <w:r w:rsidRPr="000462CF">
              <w:rPr>
                <w:rFonts w:ascii="Arial" w:hAnsi="Arial" w:cs="Arial"/>
                <w:b/>
                <w:bCs/>
                <w:sz w:val="18"/>
                <w:szCs w:val="18"/>
                <w:lang w:val="uk-UA" w:eastAsia="uk-UA"/>
              </w:rPr>
              <w:t>Unpaid</w:t>
            </w:r>
            <w:proofErr w:type="spellEnd"/>
            <w:r w:rsidRPr="000462CF">
              <w:rPr>
                <w:rFonts w:ascii="Arial" w:hAnsi="Arial" w:cs="Arial"/>
                <w:b/>
                <w:bCs/>
                <w:sz w:val="18"/>
                <w:szCs w:val="18"/>
                <w:lang w:val="uk-UA" w:eastAsia="uk-UA"/>
              </w:rPr>
              <w:t xml:space="preserve"> </w:t>
            </w:r>
            <w:proofErr w:type="spellStart"/>
            <w:r w:rsidRPr="000462CF">
              <w:rPr>
                <w:rFonts w:ascii="Arial" w:hAnsi="Arial" w:cs="Arial"/>
                <w:b/>
                <w:bCs/>
                <w:sz w:val="18"/>
                <w:szCs w:val="18"/>
                <w:lang w:val="uk-UA" w:eastAsia="uk-UA"/>
              </w:rPr>
              <w:t>capital</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2CBAC43" w14:textId="2DDF0324" w:rsidR="0097292E" w:rsidRPr="000462CF" w:rsidRDefault="00C220E3" w:rsidP="00C220E3">
            <w:pPr>
              <w:ind w:left="-108"/>
              <w:jc w:val="center"/>
              <w:rPr>
                <w:rFonts w:ascii="Arial" w:hAnsi="Arial" w:cs="Arial"/>
                <w:b/>
                <w:bCs/>
                <w:sz w:val="18"/>
                <w:szCs w:val="18"/>
                <w:lang w:val="uk-UA" w:eastAsia="uk-UA"/>
              </w:rPr>
            </w:pPr>
            <w:r w:rsidRPr="000462CF">
              <w:rPr>
                <w:rFonts w:ascii="Arial" w:hAnsi="Arial" w:cs="Arial"/>
                <w:b/>
                <w:bCs/>
                <w:sz w:val="18"/>
                <w:szCs w:val="18"/>
                <w:lang w:val="en-US"/>
              </w:rPr>
              <w:t>Treasury stock</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14:paraId="3A9C687F" w14:textId="77777777" w:rsidR="0097292E" w:rsidRPr="000462CF" w:rsidRDefault="0097292E" w:rsidP="00C220E3">
            <w:pPr>
              <w:jc w:val="center"/>
              <w:rPr>
                <w:rFonts w:ascii="Arial" w:hAnsi="Arial" w:cs="Arial"/>
                <w:b/>
                <w:bCs/>
                <w:sz w:val="18"/>
                <w:szCs w:val="18"/>
                <w:lang w:val="en-US" w:eastAsia="uk-UA"/>
              </w:rPr>
            </w:pPr>
            <w:r w:rsidRPr="000462CF">
              <w:rPr>
                <w:rFonts w:ascii="Arial" w:hAnsi="Arial" w:cs="Arial"/>
                <w:b/>
                <w:bCs/>
                <w:sz w:val="18"/>
                <w:szCs w:val="18"/>
                <w:lang w:val="en-US" w:eastAsia="uk-UA"/>
              </w:rPr>
              <w:t>Total</w:t>
            </w:r>
          </w:p>
        </w:tc>
      </w:tr>
      <w:tr w:rsidR="0097292E" w:rsidRPr="000462CF" w14:paraId="6B59FE97" w14:textId="77777777" w:rsidTr="009729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41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7F0DB" w14:textId="77777777" w:rsidR="0097292E" w:rsidRPr="000462CF" w:rsidRDefault="0097292E" w:rsidP="0097292E">
            <w:pPr>
              <w:jc w:val="center"/>
              <w:rPr>
                <w:rFonts w:ascii="Arial" w:hAnsi="Arial" w:cs="Arial"/>
                <w:b/>
                <w:bCs/>
                <w:sz w:val="18"/>
                <w:szCs w:val="18"/>
                <w:lang w:val="uk-UA" w:eastAsia="uk-UA"/>
              </w:rPr>
            </w:pPr>
            <w:r w:rsidRPr="000462CF">
              <w:rPr>
                <w:rFonts w:ascii="Arial" w:hAnsi="Arial" w:cs="Arial"/>
                <w:b/>
                <w:bCs/>
                <w:sz w:val="18"/>
                <w:szCs w:val="18"/>
                <w:lang w:val="uk-UA" w:eastAsia="uk-UA"/>
              </w:rPr>
              <w:t>1</w:t>
            </w:r>
          </w:p>
        </w:tc>
        <w:tc>
          <w:tcPr>
            <w:tcW w:w="850" w:type="dxa"/>
            <w:tcBorders>
              <w:top w:val="nil"/>
              <w:left w:val="nil"/>
              <w:bottom w:val="single" w:sz="4" w:space="0" w:color="auto"/>
              <w:right w:val="single" w:sz="4" w:space="0" w:color="auto"/>
            </w:tcBorders>
            <w:shd w:val="clear" w:color="auto" w:fill="auto"/>
            <w:noWrap/>
            <w:vAlign w:val="center"/>
            <w:hideMark/>
          </w:tcPr>
          <w:p w14:paraId="025FD302" w14:textId="77777777" w:rsidR="0097292E" w:rsidRPr="000462CF" w:rsidRDefault="0097292E" w:rsidP="0097292E">
            <w:pPr>
              <w:jc w:val="center"/>
              <w:rPr>
                <w:rFonts w:ascii="Arial" w:hAnsi="Arial" w:cs="Arial"/>
                <w:b/>
                <w:bCs/>
                <w:sz w:val="18"/>
                <w:szCs w:val="18"/>
                <w:lang w:val="uk-UA" w:eastAsia="uk-UA"/>
              </w:rPr>
            </w:pPr>
            <w:r w:rsidRPr="000462CF">
              <w:rPr>
                <w:rFonts w:ascii="Arial" w:hAnsi="Arial" w:cs="Arial"/>
                <w:b/>
                <w:bCs/>
                <w:sz w:val="18"/>
                <w:szCs w:val="18"/>
                <w:lang w:val="uk-UA" w:eastAsia="uk-UA"/>
              </w:rPr>
              <w:t>2</w:t>
            </w:r>
          </w:p>
        </w:tc>
        <w:tc>
          <w:tcPr>
            <w:tcW w:w="1560" w:type="dxa"/>
            <w:tcBorders>
              <w:top w:val="nil"/>
              <w:left w:val="nil"/>
              <w:bottom w:val="single" w:sz="4" w:space="0" w:color="auto"/>
              <w:right w:val="single" w:sz="4" w:space="0" w:color="auto"/>
            </w:tcBorders>
            <w:shd w:val="clear" w:color="auto" w:fill="auto"/>
            <w:noWrap/>
            <w:vAlign w:val="center"/>
            <w:hideMark/>
          </w:tcPr>
          <w:p w14:paraId="312EB836" w14:textId="77777777" w:rsidR="0097292E" w:rsidRPr="000462CF" w:rsidRDefault="0097292E" w:rsidP="0097292E">
            <w:pPr>
              <w:jc w:val="center"/>
              <w:rPr>
                <w:rFonts w:ascii="Arial" w:hAnsi="Arial" w:cs="Arial"/>
                <w:b/>
                <w:bCs/>
                <w:sz w:val="18"/>
                <w:szCs w:val="18"/>
                <w:lang w:val="uk-UA" w:eastAsia="uk-UA"/>
              </w:rPr>
            </w:pPr>
            <w:r w:rsidRPr="000462CF">
              <w:rPr>
                <w:rFonts w:ascii="Arial" w:hAnsi="Arial" w:cs="Arial"/>
                <w:b/>
                <w:bCs/>
                <w:sz w:val="18"/>
                <w:szCs w:val="18"/>
                <w:lang w:val="uk-UA" w:eastAsia="uk-UA"/>
              </w:rPr>
              <w:t>3</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685DCA35" w14:textId="77777777" w:rsidR="0097292E" w:rsidRPr="000462CF" w:rsidRDefault="0097292E" w:rsidP="0097292E">
            <w:pPr>
              <w:jc w:val="center"/>
              <w:rPr>
                <w:rFonts w:ascii="Arial" w:hAnsi="Arial" w:cs="Arial"/>
                <w:b/>
                <w:bCs/>
                <w:sz w:val="18"/>
                <w:szCs w:val="18"/>
                <w:lang w:val="uk-UA" w:eastAsia="uk-UA"/>
              </w:rPr>
            </w:pPr>
            <w:r w:rsidRPr="000462CF">
              <w:rPr>
                <w:rFonts w:ascii="Arial" w:hAnsi="Arial" w:cs="Arial"/>
                <w:b/>
                <w:bCs/>
                <w:sz w:val="18"/>
                <w:szCs w:val="18"/>
                <w:lang w:val="uk-UA" w:eastAsia="uk-UA"/>
              </w:rPr>
              <w:t>4</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712334E2" w14:textId="77777777" w:rsidR="0097292E" w:rsidRPr="000462CF" w:rsidRDefault="0097292E" w:rsidP="0097292E">
            <w:pPr>
              <w:jc w:val="center"/>
              <w:rPr>
                <w:rFonts w:ascii="Arial" w:hAnsi="Arial" w:cs="Arial"/>
                <w:b/>
                <w:bCs/>
                <w:sz w:val="18"/>
                <w:szCs w:val="18"/>
                <w:lang w:val="uk-UA" w:eastAsia="uk-UA"/>
              </w:rPr>
            </w:pPr>
            <w:r w:rsidRPr="000462CF">
              <w:rPr>
                <w:rFonts w:ascii="Arial" w:hAnsi="Arial" w:cs="Arial"/>
                <w:b/>
                <w:bCs/>
                <w:sz w:val="18"/>
                <w:szCs w:val="18"/>
                <w:lang w:val="uk-UA" w:eastAsia="uk-UA"/>
              </w:rPr>
              <w:t>5</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EB0B5F0" w14:textId="77777777" w:rsidR="0097292E" w:rsidRPr="000462CF" w:rsidRDefault="0097292E" w:rsidP="0097292E">
            <w:pPr>
              <w:jc w:val="center"/>
              <w:rPr>
                <w:rFonts w:ascii="Arial" w:hAnsi="Arial" w:cs="Arial"/>
                <w:b/>
                <w:bCs/>
                <w:sz w:val="18"/>
                <w:szCs w:val="18"/>
                <w:lang w:val="uk-UA" w:eastAsia="uk-UA"/>
              </w:rPr>
            </w:pPr>
            <w:r w:rsidRPr="000462CF">
              <w:rPr>
                <w:rFonts w:ascii="Arial" w:hAnsi="Arial" w:cs="Arial"/>
                <w:b/>
                <w:bCs/>
                <w:sz w:val="18"/>
                <w:szCs w:val="18"/>
                <w:lang w:val="uk-UA" w:eastAsia="uk-UA"/>
              </w:rPr>
              <w:t>6</w:t>
            </w:r>
          </w:p>
        </w:tc>
        <w:tc>
          <w:tcPr>
            <w:tcW w:w="1418" w:type="dxa"/>
            <w:tcBorders>
              <w:top w:val="nil"/>
              <w:left w:val="nil"/>
              <w:bottom w:val="single" w:sz="4" w:space="0" w:color="auto"/>
              <w:right w:val="single" w:sz="4" w:space="0" w:color="auto"/>
            </w:tcBorders>
            <w:shd w:val="clear" w:color="auto" w:fill="auto"/>
            <w:noWrap/>
            <w:vAlign w:val="center"/>
            <w:hideMark/>
          </w:tcPr>
          <w:p w14:paraId="0C40B180" w14:textId="77777777" w:rsidR="0097292E" w:rsidRPr="000462CF" w:rsidRDefault="0097292E" w:rsidP="0097292E">
            <w:pPr>
              <w:jc w:val="center"/>
              <w:rPr>
                <w:rFonts w:ascii="Arial" w:hAnsi="Arial" w:cs="Arial"/>
                <w:b/>
                <w:bCs/>
                <w:sz w:val="18"/>
                <w:szCs w:val="18"/>
                <w:lang w:val="uk-UA" w:eastAsia="uk-UA"/>
              </w:rPr>
            </w:pPr>
            <w:r w:rsidRPr="000462CF">
              <w:rPr>
                <w:rFonts w:ascii="Arial" w:hAnsi="Arial" w:cs="Arial"/>
                <w:b/>
                <w:bCs/>
                <w:sz w:val="18"/>
                <w:szCs w:val="18"/>
                <w:lang w:val="uk-UA" w:eastAsia="uk-UA"/>
              </w:rPr>
              <w:t>7</w:t>
            </w:r>
          </w:p>
        </w:tc>
        <w:tc>
          <w:tcPr>
            <w:tcW w:w="1134" w:type="dxa"/>
            <w:tcBorders>
              <w:top w:val="nil"/>
              <w:left w:val="nil"/>
              <w:bottom w:val="single" w:sz="4" w:space="0" w:color="auto"/>
              <w:right w:val="single" w:sz="4" w:space="0" w:color="auto"/>
            </w:tcBorders>
            <w:shd w:val="clear" w:color="auto" w:fill="auto"/>
            <w:noWrap/>
            <w:vAlign w:val="center"/>
            <w:hideMark/>
          </w:tcPr>
          <w:p w14:paraId="28E631F9" w14:textId="77777777" w:rsidR="0097292E" w:rsidRPr="000462CF" w:rsidRDefault="0097292E" w:rsidP="0097292E">
            <w:pPr>
              <w:jc w:val="center"/>
              <w:rPr>
                <w:rFonts w:ascii="Arial" w:hAnsi="Arial" w:cs="Arial"/>
                <w:b/>
                <w:bCs/>
                <w:sz w:val="18"/>
                <w:szCs w:val="18"/>
                <w:lang w:val="uk-UA" w:eastAsia="uk-UA"/>
              </w:rPr>
            </w:pPr>
            <w:r w:rsidRPr="000462CF">
              <w:rPr>
                <w:rFonts w:ascii="Arial" w:hAnsi="Arial" w:cs="Arial"/>
                <w:b/>
                <w:bCs/>
                <w:sz w:val="18"/>
                <w:szCs w:val="18"/>
                <w:lang w:val="uk-UA" w:eastAsia="uk-UA"/>
              </w:rPr>
              <w:t>8</w:t>
            </w:r>
          </w:p>
        </w:tc>
        <w:tc>
          <w:tcPr>
            <w:tcW w:w="1134" w:type="dxa"/>
            <w:tcBorders>
              <w:top w:val="nil"/>
              <w:left w:val="nil"/>
              <w:bottom w:val="single" w:sz="4" w:space="0" w:color="auto"/>
              <w:right w:val="single" w:sz="4" w:space="0" w:color="auto"/>
            </w:tcBorders>
            <w:shd w:val="clear" w:color="auto" w:fill="auto"/>
            <w:noWrap/>
            <w:vAlign w:val="center"/>
            <w:hideMark/>
          </w:tcPr>
          <w:p w14:paraId="2217F952" w14:textId="77777777" w:rsidR="0097292E" w:rsidRPr="000462CF" w:rsidRDefault="0097292E" w:rsidP="0097292E">
            <w:pPr>
              <w:jc w:val="center"/>
              <w:rPr>
                <w:rFonts w:ascii="Arial" w:hAnsi="Arial" w:cs="Arial"/>
                <w:b/>
                <w:bCs/>
                <w:sz w:val="18"/>
                <w:szCs w:val="18"/>
                <w:lang w:val="uk-UA" w:eastAsia="uk-UA"/>
              </w:rPr>
            </w:pPr>
            <w:r w:rsidRPr="000462CF">
              <w:rPr>
                <w:rFonts w:ascii="Arial" w:hAnsi="Arial" w:cs="Arial"/>
                <w:b/>
                <w:bCs/>
                <w:sz w:val="18"/>
                <w:szCs w:val="18"/>
                <w:lang w:val="uk-UA" w:eastAsia="uk-UA"/>
              </w:rPr>
              <w:t>9</w:t>
            </w:r>
          </w:p>
        </w:tc>
        <w:tc>
          <w:tcPr>
            <w:tcW w:w="1104" w:type="dxa"/>
            <w:tcBorders>
              <w:top w:val="nil"/>
              <w:left w:val="nil"/>
              <w:bottom w:val="single" w:sz="4" w:space="0" w:color="auto"/>
              <w:right w:val="single" w:sz="4" w:space="0" w:color="auto"/>
            </w:tcBorders>
            <w:shd w:val="clear" w:color="auto" w:fill="auto"/>
            <w:noWrap/>
            <w:vAlign w:val="center"/>
            <w:hideMark/>
          </w:tcPr>
          <w:p w14:paraId="0CC48CCB" w14:textId="77777777" w:rsidR="0097292E" w:rsidRPr="000462CF" w:rsidRDefault="0097292E" w:rsidP="0097292E">
            <w:pPr>
              <w:jc w:val="center"/>
              <w:rPr>
                <w:rFonts w:ascii="Arial" w:hAnsi="Arial" w:cs="Arial"/>
                <w:b/>
                <w:bCs/>
                <w:sz w:val="18"/>
                <w:szCs w:val="18"/>
                <w:lang w:val="uk-UA" w:eastAsia="uk-UA"/>
              </w:rPr>
            </w:pPr>
            <w:r w:rsidRPr="000462CF">
              <w:rPr>
                <w:rFonts w:ascii="Arial" w:hAnsi="Arial" w:cs="Arial"/>
                <w:b/>
                <w:bCs/>
                <w:sz w:val="18"/>
                <w:szCs w:val="18"/>
                <w:lang w:val="uk-UA" w:eastAsia="uk-UA"/>
              </w:rPr>
              <w:t>10</w:t>
            </w:r>
          </w:p>
        </w:tc>
      </w:tr>
      <w:tr w:rsidR="0097292E" w:rsidRPr="000462CF" w14:paraId="60173DE0" w14:textId="77777777" w:rsidTr="009729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4195"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88E58E" w14:textId="77777777" w:rsidR="0097292E" w:rsidRPr="000462CF" w:rsidRDefault="0097292E" w:rsidP="0097292E">
            <w:pPr>
              <w:rPr>
                <w:rFonts w:ascii="Arial" w:hAnsi="Arial" w:cs="Arial"/>
                <w:b/>
                <w:bCs/>
                <w:sz w:val="18"/>
                <w:szCs w:val="18"/>
                <w:lang w:val="uk-UA" w:eastAsia="uk-UA"/>
              </w:rPr>
            </w:pPr>
            <w:proofErr w:type="spellStart"/>
            <w:r w:rsidRPr="000462CF">
              <w:rPr>
                <w:rFonts w:ascii="Arial" w:hAnsi="Arial" w:cs="Arial"/>
                <w:b/>
                <w:bCs/>
                <w:sz w:val="18"/>
                <w:szCs w:val="18"/>
                <w:lang w:val="uk-UA" w:eastAsia="uk-UA"/>
              </w:rPr>
              <w:t>Balance</w:t>
            </w:r>
            <w:proofErr w:type="spellEnd"/>
            <w:r w:rsidRPr="000462CF">
              <w:rPr>
                <w:rFonts w:ascii="Arial" w:hAnsi="Arial" w:cs="Arial"/>
                <w:b/>
                <w:bCs/>
                <w:sz w:val="18"/>
                <w:szCs w:val="18"/>
                <w:lang w:val="uk-UA" w:eastAsia="uk-UA"/>
              </w:rPr>
              <w:t xml:space="preserve"> </w:t>
            </w:r>
            <w:proofErr w:type="spellStart"/>
            <w:r w:rsidRPr="000462CF">
              <w:rPr>
                <w:rFonts w:ascii="Arial" w:hAnsi="Arial" w:cs="Arial"/>
                <w:b/>
                <w:bCs/>
                <w:sz w:val="18"/>
                <w:szCs w:val="18"/>
                <w:lang w:val="uk-UA" w:eastAsia="uk-UA"/>
              </w:rPr>
              <w:t>at</w:t>
            </w:r>
            <w:proofErr w:type="spellEnd"/>
            <w:r w:rsidRPr="000462CF">
              <w:rPr>
                <w:rFonts w:ascii="Arial" w:hAnsi="Arial" w:cs="Arial"/>
                <w:b/>
                <w:bCs/>
                <w:sz w:val="18"/>
                <w:szCs w:val="18"/>
                <w:lang w:val="uk-UA" w:eastAsia="uk-UA"/>
              </w:rPr>
              <w:t xml:space="preserve"> </w:t>
            </w:r>
            <w:proofErr w:type="spellStart"/>
            <w:r w:rsidRPr="000462CF">
              <w:rPr>
                <w:rFonts w:ascii="Arial" w:hAnsi="Arial" w:cs="Arial"/>
                <w:b/>
                <w:bCs/>
                <w:sz w:val="18"/>
                <w:szCs w:val="18"/>
                <w:lang w:val="uk-UA" w:eastAsia="uk-UA"/>
              </w:rPr>
              <w:t>the</w:t>
            </w:r>
            <w:proofErr w:type="spellEnd"/>
            <w:r w:rsidRPr="000462CF">
              <w:rPr>
                <w:rFonts w:ascii="Arial" w:hAnsi="Arial" w:cs="Arial"/>
                <w:b/>
                <w:bCs/>
                <w:sz w:val="18"/>
                <w:szCs w:val="18"/>
                <w:lang w:val="uk-UA" w:eastAsia="uk-UA"/>
              </w:rPr>
              <w:t xml:space="preserve"> </w:t>
            </w:r>
            <w:proofErr w:type="spellStart"/>
            <w:r w:rsidRPr="000462CF">
              <w:rPr>
                <w:rFonts w:ascii="Arial" w:hAnsi="Arial" w:cs="Arial"/>
                <w:b/>
                <w:bCs/>
                <w:sz w:val="18"/>
                <w:szCs w:val="18"/>
                <w:lang w:val="uk-UA" w:eastAsia="uk-UA"/>
              </w:rPr>
              <w:t>beginning</w:t>
            </w:r>
            <w:proofErr w:type="spellEnd"/>
            <w:r w:rsidRPr="000462CF">
              <w:rPr>
                <w:rFonts w:ascii="Arial" w:hAnsi="Arial" w:cs="Arial"/>
                <w:b/>
                <w:bCs/>
                <w:sz w:val="18"/>
                <w:szCs w:val="18"/>
                <w:lang w:val="uk-UA" w:eastAsia="uk-UA"/>
              </w:rPr>
              <w:t xml:space="preserve"> </w:t>
            </w:r>
            <w:proofErr w:type="spellStart"/>
            <w:r w:rsidRPr="000462CF">
              <w:rPr>
                <w:rFonts w:ascii="Arial" w:hAnsi="Arial" w:cs="Arial"/>
                <w:b/>
                <w:bCs/>
                <w:sz w:val="18"/>
                <w:szCs w:val="18"/>
                <w:lang w:val="uk-UA" w:eastAsia="uk-UA"/>
              </w:rPr>
              <w:t>of</w:t>
            </w:r>
            <w:proofErr w:type="spellEnd"/>
            <w:r w:rsidRPr="000462CF">
              <w:rPr>
                <w:rFonts w:ascii="Arial" w:hAnsi="Arial" w:cs="Arial"/>
                <w:b/>
                <w:bCs/>
                <w:sz w:val="18"/>
                <w:szCs w:val="18"/>
                <w:lang w:val="uk-UA" w:eastAsia="uk-UA"/>
              </w:rPr>
              <w:t xml:space="preserve"> </w:t>
            </w:r>
            <w:proofErr w:type="spellStart"/>
            <w:r w:rsidRPr="000462CF">
              <w:rPr>
                <w:rFonts w:ascii="Arial" w:hAnsi="Arial" w:cs="Arial"/>
                <w:b/>
                <w:bCs/>
                <w:sz w:val="18"/>
                <w:szCs w:val="18"/>
                <w:lang w:val="uk-UA" w:eastAsia="uk-UA"/>
              </w:rPr>
              <w:t>the</w:t>
            </w:r>
            <w:proofErr w:type="spellEnd"/>
            <w:r w:rsidRPr="000462CF">
              <w:rPr>
                <w:rFonts w:ascii="Arial" w:hAnsi="Arial" w:cs="Arial"/>
                <w:b/>
                <w:bCs/>
                <w:sz w:val="18"/>
                <w:szCs w:val="18"/>
                <w:lang w:val="uk-UA" w:eastAsia="uk-UA"/>
              </w:rPr>
              <w:t xml:space="preserve"> </w:t>
            </w:r>
            <w:proofErr w:type="spellStart"/>
            <w:r w:rsidRPr="000462CF">
              <w:rPr>
                <w:rFonts w:ascii="Arial" w:hAnsi="Arial" w:cs="Arial"/>
                <w:b/>
                <w:bCs/>
                <w:sz w:val="18"/>
                <w:szCs w:val="18"/>
                <w:lang w:val="uk-UA" w:eastAsia="uk-UA"/>
              </w:rPr>
              <w:t>year</w:t>
            </w:r>
            <w:proofErr w:type="spellEnd"/>
          </w:p>
        </w:tc>
        <w:tc>
          <w:tcPr>
            <w:tcW w:w="850" w:type="dxa"/>
            <w:tcBorders>
              <w:top w:val="nil"/>
              <w:left w:val="nil"/>
              <w:bottom w:val="single" w:sz="4" w:space="0" w:color="auto"/>
              <w:right w:val="single" w:sz="4" w:space="0" w:color="auto"/>
            </w:tcBorders>
            <w:shd w:val="clear" w:color="000000" w:fill="FFFFFF"/>
            <w:noWrap/>
            <w:vAlign w:val="center"/>
            <w:hideMark/>
          </w:tcPr>
          <w:p w14:paraId="7CDB7EC7" w14:textId="77777777" w:rsidR="0097292E" w:rsidRPr="000462CF" w:rsidRDefault="0097292E" w:rsidP="0097292E">
            <w:pPr>
              <w:jc w:val="center"/>
              <w:rPr>
                <w:rFonts w:ascii="Arial" w:hAnsi="Arial" w:cs="Arial"/>
                <w:b/>
                <w:bCs/>
                <w:sz w:val="18"/>
                <w:szCs w:val="18"/>
                <w:lang w:val="uk-UA" w:eastAsia="uk-UA"/>
              </w:rPr>
            </w:pPr>
            <w:r w:rsidRPr="000462CF">
              <w:rPr>
                <w:rFonts w:ascii="Arial" w:hAnsi="Arial" w:cs="Arial"/>
                <w:b/>
                <w:bCs/>
                <w:sz w:val="18"/>
                <w:szCs w:val="18"/>
                <w:lang w:val="uk-UA" w:eastAsia="uk-UA"/>
              </w:rPr>
              <w:t>4000</w:t>
            </w:r>
          </w:p>
        </w:tc>
        <w:tc>
          <w:tcPr>
            <w:tcW w:w="1560" w:type="dxa"/>
            <w:tcBorders>
              <w:top w:val="nil"/>
              <w:left w:val="nil"/>
              <w:bottom w:val="single" w:sz="4" w:space="0" w:color="auto"/>
              <w:right w:val="single" w:sz="4" w:space="0" w:color="auto"/>
            </w:tcBorders>
            <w:shd w:val="clear" w:color="000000" w:fill="FFFFFF"/>
            <w:noWrap/>
            <w:vAlign w:val="center"/>
          </w:tcPr>
          <w:p w14:paraId="0B9BA4C9" w14:textId="77777777" w:rsidR="0097292E" w:rsidRPr="000462CF" w:rsidRDefault="0097292E" w:rsidP="0097292E">
            <w:pPr>
              <w:jc w:val="right"/>
              <w:rPr>
                <w:rFonts w:ascii="Arial" w:hAnsi="Arial" w:cs="Arial"/>
                <w:b/>
                <w:bCs/>
                <w:color w:val="000000"/>
                <w:sz w:val="18"/>
                <w:szCs w:val="18"/>
              </w:rPr>
            </w:pPr>
            <w:r w:rsidRPr="000462CF">
              <w:rPr>
                <w:rFonts w:ascii="Arial" w:hAnsi="Arial" w:cs="Arial"/>
                <w:b/>
                <w:bCs/>
                <w:color w:val="000000"/>
                <w:sz w:val="18"/>
                <w:szCs w:val="18"/>
              </w:rPr>
              <w:t>4,178</w:t>
            </w:r>
          </w:p>
        </w:tc>
        <w:tc>
          <w:tcPr>
            <w:tcW w:w="1275" w:type="dxa"/>
            <w:gridSpan w:val="2"/>
            <w:tcBorders>
              <w:top w:val="nil"/>
              <w:left w:val="nil"/>
              <w:bottom w:val="single" w:sz="4" w:space="0" w:color="auto"/>
              <w:right w:val="single" w:sz="4" w:space="0" w:color="auto"/>
            </w:tcBorders>
            <w:shd w:val="clear" w:color="000000" w:fill="FFFFFF"/>
            <w:noWrap/>
            <w:vAlign w:val="center"/>
          </w:tcPr>
          <w:p w14:paraId="6D0D7CAC" w14:textId="77777777" w:rsidR="0097292E" w:rsidRPr="000462CF" w:rsidRDefault="0097292E" w:rsidP="0097292E">
            <w:pPr>
              <w:jc w:val="right"/>
              <w:rPr>
                <w:rFonts w:ascii="Arial" w:hAnsi="Arial" w:cs="Arial"/>
                <w:b/>
                <w:bCs/>
                <w:color w:val="000000"/>
                <w:sz w:val="18"/>
                <w:szCs w:val="18"/>
              </w:rPr>
            </w:pPr>
            <w:r w:rsidRPr="000462CF">
              <w:rPr>
                <w:rFonts w:ascii="Arial" w:hAnsi="Arial" w:cs="Arial"/>
                <w:b/>
                <w:bCs/>
                <w:color w:val="000000"/>
                <w:sz w:val="18"/>
                <w:szCs w:val="18"/>
              </w:rPr>
              <w:t>-</w:t>
            </w:r>
          </w:p>
        </w:tc>
        <w:tc>
          <w:tcPr>
            <w:tcW w:w="1134" w:type="dxa"/>
            <w:gridSpan w:val="2"/>
            <w:tcBorders>
              <w:top w:val="nil"/>
              <w:left w:val="nil"/>
              <w:bottom w:val="single" w:sz="4" w:space="0" w:color="auto"/>
              <w:right w:val="single" w:sz="4" w:space="0" w:color="auto"/>
            </w:tcBorders>
            <w:shd w:val="clear" w:color="000000" w:fill="FFFFFF"/>
            <w:noWrap/>
            <w:vAlign w:val="center"/>
          </w:tcPr>
          <w:p w14:paraId="3974C187" w14:textId="77777777" w:rsidR="0097292E" w:rsidRPr="000462CF" w:rsidRDefault="0097292E" w:rsidP="0097292E">
            <w:pPr>
              <w:jc w:val="right"/>
              <w:rPr>
                <w:rFonts w:ascii="Arial" w:hAnsi="Arial" w:cs="Arial"/>
                <w:b/>
                <w:bCs/>
                <w:color w:val="000000"/>
                <w:sz w:val="18"/>
                <w:szCs w:val="18"/>
              </w:rPr>
            </w:pPr>
            <w:r w:rsidRPr="000462CF">
              <w:rPr>
                <w:rFonts w:ascii="Arial" w:hAnsi="Arial" w:cs="Arial"/>
                <w:b/>
                <w:bCs/>
                <w:color w:val="000000"/>
                <w:sz w:val="18"/>
                <w:szCs w:val="18"/>
              </w:rPr>
              <w:t>-</w:t>
            </w:r>
          </w:p>
        </w:tc>
        <w:tc>
          <w:tcPr>
            <w:tcW w:w="1276" w:type="dxa"/>
            <w:gridSpan w:val="2"/>
            <w:tcBorders>
              <w:top w:val="nil"/>
              <w:left w:val="nil"/>
              <w:bottom w:val="single" w:sz="4" w:space="0" w:color="auto"/>
              <w:right w:val="single" w:sz="4" w:space="0" w:color="auto"/>
            </w:tcBorders>
            <w:shd w:val="clear" w:color="000000" w:fill="FFFFFF"/>
            <w:noWrap/>
            <w:vAlign w:val="center"/>
          </w:tcPr>
          <w:p w14:paraId="4F313960" w14:textId="77777777" w:rsidR="0097292E" w:rsidRPr="000462CF" w:rsidRDefault="0097292E" w:rsidP="0097292E">
            <w:pPr>
              <w:jc w:val="right"/>
              <w:rPr>
                <w:rFonts w:ascii="Arial" w:hAnsi="Arial" w:cs="Arial"/>
                <w:b/>
                <w:bCs/>
                <w:color w:val="000000"/>
                <w:sz w:val="18"/>
                <w:szCs w:val="18"/>
              </w:rPr>
            </w:pPr>
            <w:r w:rsidRPr="000462CF">
              <w:rPr>
                <w:rFonts w:ascii="Arial" w:hAnsi="Arial" w:cs="Arial"/>
                <w:b/>
                <w:bCs/>
                <w:color w:val="000000"/>
                <w:sz w:val="18"/>
                <w:szCs w:val="18"/>
              </w:rPr>
              <w:t>-</w:t>
            </w:r>
          </w:p>
        </w:tc>
        <w:tc>
          <w:tcPr>
            <w:tcW w:w="1418" w:type="dxa"/>
            <w:tcBorders>
              <w:top w:val="nil"/>
              <w:left w:val="nil"/>
              <w:bottom w:val="single" w:sz="4" w:space="0" w:color="auto"/>
              <w:right w:val="single" w:sz="4" w:space="0" w:color="auto"/>
            </w:tcBorders>
            <w:shd w:val="clear" w:color="000000" w:fill="FFFFFF"/>
            <w:noWrap/>
            <w:vAlign w:val="center"/>
          </w:tcPr>
          <w:p w14:paraId="2E72EFD8" w14:textId="16607862" w:rsidR="0097292E" w:rsidRPr="000462CF" w:rsidRDefault="0097292E" w:rsidP="0097292E">
            <w:pPr>
              <w:jc w:val="right"/>
              <w:rPr>
                <w:rFonts w:ascii="Arial" w:hAnsi="Arial" w:cs="Arial"/>
                <w:b/>
                <w:bCs/>
                <w:color w:val="000000"/>
                <w:sz w:val="18"/>
                <w:szCs w:val="18"/>
                <w:lang w:val="ru-RU"/>
              </w:rPr>
            </w:pPr>
            <w:r w:rsidRPr="000462CF">
              <w:rPr>
                <w:rFonts w:ascii="Arial" w:hAnsi="Arial" w:cs="Arial"/>
                <w:b/>
                <w:bCs/>
                <w:color w:val="000000"/>
                <w:sz w:val="18"/>
                <w:szCs w:val="18"/>
                <w:lang w:val="ru-RU"/>
              </w:rPr>
              <w:t>1</w:t>
            </w:r>
            <w:r w:rsidRPr="000462CF">
              <w:rPr>
                <w:rFonts w:ascii="Arial" w:hAnsi="Arial" w:cs="Arial"/>
                <w:b/>
                <w:bCs/>
                <w:color w:val="000000"/>
                <w:sz w:val="18"/>
                <w:szCs w:val="18"/>
                <w:lang w:val="en-US"/>
              </w:rPr>
              <w:t>,</w:t>
            </w:r>
            <w:r w:rsidR="001B2FFE">
              <w:rPr>
                <w:rFonts w:ascii="Arial" w:hAnsi="Arial" w:cs="Arial"/>
                <w:b/>
                <w:bCs/>
                <w:color w:val="000000"/>
                <w:sz w:val="18"/>
                <w:szCs w:val="18"/>
                <w:lang w:val="ru-RU"/>
              </w:rPr>
              <w:t>988</w:t>
            </w:r>
            <w:r w:rsidRPr="000462CF">
              <w:rPr>
                <w:rFonts w:ascii="Arial" w:hAnsi="Arial" w:cs="Arial"/>
                <w:b/>
                <w:bCs/>
                <w:color w:val="000000"/>
                <w:sz w:val="18"/>
                <w:szCs w:val="18"/>
                <w:lang w:val="en-US"/>
              </w:rPr>
              <w:t>,</w:t>
            </w:r>
            <w:r w:rsidR="001B2FFE">
              <w:rPr>
                <w:rFonts w:ascii="Arial" w:hAnsi="Arial" w:cs="Arial"/>
                <w:b/>
                <w:bCs/>
                <w:color w:val="000000"/>
                <w:sz w:val="18"/>
                <w:szCs w:val="18"/>
                <w:lang w:val="ru-RU"/>
              </w:rPr>
              <w:t>937</w:t>
            </w:r>
          </w:p>
        </w:tc>
        <w:tc>
          <w:tcPr>
            <w:tcW w:w="1134" w:type="dxa"/>
            <w:tcBorders>
              <w:top w:val="nil"/>
              <w:left w:val="nil"/>
              <w:bottom w:val="single" w:sz="4" w:space="0" w:color="auto"/>
              <w:right w:val="single" w:sz="4" w:space="0" w:color="auto"/>
            </w:tcBorders>
            <w:shd w:val="clear" w:color="000000" w:fill="FFFFFF"/>
            <w:noWrap/>
            <w:vAlign w:val="center"/>
          </w:tcPr>
          <w:p w14:paraId="0A67EE64" w14:textId="77777777" w:rsidR="0097292E" w:rsidRPr="000462CF" w:rsidRDefault="0097292E" w:rsidP="0097292E">
            <w:pPr>
              <w:jc w:val="right"/>
              <w:rPr>
                <w:rFonts w:ascii="Arial" w:hAnsi="Arial" w:cs="Arial"/>
                <w:b/>
                <w:bCs/>
                <w:color w:val="000000"/>
                <w:sz w:val="18"/>
                <w:szCs w:val="18"/>
              </w:rPr>
            </w:pPr>
            <w:r w:rsidRPr="000462CF">
              <w:rPr>
                <w:rFonts w:ascii="Arial" w:hAnsi="Arial" w:cs="Arial"/>
                <w:b/>
                <w:bCs/>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tcPr>
          <w:p w14:paraId="5031194A" w14:textId="77777777" w:rsidR="0097292E" w:rsidRPr="000462CF" w:rsidRDefault="0097292E" w:rsidP="0097292E">
            <w:pPr>
              <w:jc w:val="right"/>
              <w:rPr>
                <w:rFonts w:ascii="Arial" w:hAnsi="Arial" w:cs="Arial"/>
                <w:b/>
                <w:bCs/>
                <w:color w:val="000000"/>
                <w:sz w:val="18"/>
                <w:szCs w:val="18"/>
              </w:rPr>
            </w:pPr>
            <w:r w:rsidRPr="000462CF">
              <w:rPr>
                <w:rFonts w:ascii="Arial" w:hAnsi="Arial" w:cs="Arial"/>
                <w:b/>
                <w:bCs/>
                <w:color w:val="000000"/>
                <w:sz w:val="18"/>
                <w:szCs w:val="18"/>
              </w:rPr>
              <w:t>-</w:t>
            </w:r>
          </w:p>
        </w:tc>
        <w:tc>
          <w:tcPr>
            <w:tcW w:w="1104" w:type="dxa"/>
            <w:tcBorders>
              <w:top w:val="nil"/>
              <w:left w:val="nil"/>
              <w:bottom w:val="single" w:sz="4" w:space="0" w:color="auto"/>
              <w:right w:val="single" w:sz="4" w:space="0" w:color="auto"/>
            </w:tcBorders>
            <w:shd w:val="clear" w:color="000000" w:fill="FFFFFF"/>
            <w:noWrap/>
            <w:vAlign w:val="center"/>
          </w:tcPr>
          <w:p w14:paraId="06A4171C" w14:textId="56C6030A" w:rsidR="0097292E" w:rsidRPr="000462CF" w:rsidRDefault="0097292E" w:rsidP="0097292E">
            <w:pPr>
              <w:jc w:val="right"/>
              <w:rPr>
                <w:rFonts w:ascii="Arial" w:hAnsi="Arial" w:cs="Arial"/>
                <w:b/>
                <w:bCs/>
                <w:color w:val="000000"/>
                <w:sz w:val="18"/>
                <w:szCs w:val="18"/>
                <w:lang w:val="ru-RU"/>
              </w:rPr>
            </w:pPr>
            <w:r w:rsidRPr="000462CF">
              <w:rPr>
                <w:rFonts w:ascii="Arial" w:hAnsi="Arial" w:cs="Arial"/>
                <w:b/>
                <w:bCs/>
                <w:color w:val="000000"/>
                <w:sz w:val="18"/>
                <w:szCs w:val="18"/>
                <w:lang w:val="ru-RU"/>
              </w:rPr>
              <w:t>1</w:t>
            </w:r>
            <w:r w:rsidRPr="000462CF">
              <w:rPr>
                <w:rFonts w:ascii="Arial" w:hAnsi="Arial" w:cs="Arial"/>
                <w:b/>
                <w:bCs/>
                <w:color w:val="000000"/>
                <w:sz w:val="18"/>
                <w:szCs w:val="18"/>
                <w:lang w:val="en-US"/>
              </w:rPr>
              <w:t>,</w:t>
            </w:r>
            <w:r w:rsidR="001B2FFE">
              <w:rPr>
                <w:rFonts w:ascii="Arial" w:hAnsi="Arial" w:cs="Arial"/>
                <w:b/>
                <w:bCs/>
                <w:color w:val="000000"/>
                <w:sz w:val="18"/>
                <w:szCs w:val="18"/>
                <w:lang w:val="ru-RU"/>
              </w:rPr>
              <w:t>993</w:t>
            </w:r>
            <w:r w:rsidRPr="000462CF">
              <w:rPr>
                <w:rFonts w:ascii="Arial" w:hAnsi="Arial" w:cs="Arial"/>
                <w:b/>
                <w:bCs/>
                <w:color w:val="000000"/>
                <w:sz w:val="18"/>
                <w:szCs w:val="18"/>
                <w:lang w:val="en-US"/>
              </w:rPr>
              <w:t>,</w:t>
            </w:r>
            <w:r w:rsidR="001B2FFE">
              <w:rPr>
                <w:rFonts w:ascii="Arial" w:hAnsi="Arial" w:cs="Arial"/>
                <w:b/>
                <w:bCs/>
                <w:color w:val="000000"/>
                <w:sz w:val="18"/>
                <w:szCs w:val="18"/>
                <w:lang w:val="ru-RU"/>
              </w:rPr>
              <w:t>115</w:t>
            </w:r>
          </w:p>
        </w:tc>
      </w:tr>
      <w:tr w:rsidR="0097292E" w:rsidRPr="000462CF" w14:paraId="692283FF" w14:textId="77777777" w:rsidTr="009729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4195" w:type="dxa"/>
            <w:gridSpan w:val="4"/>
            <w:tcBorders>
              <w:top w:val="single" w:sz="4" w:space="0" w:color="auto"/>
              <w:left w:val="single" w:sz="4" w:space="0" w:color="auto"/>
              <w:bottom w:val="nil"/>
              <w:right w:val="single" w:sz="4" w:space="0" w:color="auto"/>
            </w:tcBorders>
            <w:shd w:val="clear" w:color="000000" w:fill="FFFFFF"/>
            <w:noWrap/>
            <w:vAlign w:val="bottom"/>
            <w:hideMark/>
          </w:tcPr>
          <w:p w14:paraId="76AD96C2" w14:textId="77777777" w:rsidR="0097292E" w:rsidRPr="000462CF" w:rsidRDefault="0097292E" w:rsidP="0097292E">
            <w:pPr>
              <w:rPr>
                <w:rFonts w:ascii="Arial" w:hAnsi="Arial" w:cs="Arial"/>
                <w:b/>
                <w:bCs/>
                <w:sz w:val="18"/>
                <w:szCs w:val="18"/>
                <w:lang w:val="uk-UA" w:eastAsia="uk-UA"/>
              </w:rPr>
            </w:pPr>
            <w:r w:rsidRPr="000462CF">
              <w:rPr>
                <w:rFonts w:ascii="Arial" w:hAnsi="Arial" w:cs="Arial"/>
                <w:b/>
                <w:bCs/>
                <w:sz w:val="18"/>
                <w:szCs w:val="18"/>
                <w:lang w:val="en-US" w:eastAsia="uk-UA"/>
              </w:rPr>
              <w:t>Adjustments</w:t>
            </w:r>
            <w:r w:rsidRPr="000462CF">
              <w:rPr>
                <w:rFonts w:ascii="Arial" w:hAnsi="Arial" w:cs="Arial"/>
                <w:b/>
                <w:bCs/>
                <w:sz w:val="18"/>
                <w:szCs w:val="18"/>
                <w:lang w:val="uk-UA" w:eastAsia="uk-UA"/>
              </w:rPr>
              <w:t>:</w:t>
            </w:r>
          </w:p>
        </w:tc>
        <w:tc>
          <w:tcPr>
            <w:tcW w:w="850" w:type="dxa"/>
            <w:tcBorders>
              <w:top w:val="nil"/>
              <w:left w:val="nil"/>
              <w:bottom w:val="nil"/>
              <w:right w:val="single" w:sz="4" w:space="0" w:color="auto"/>
            </w:tcBorders>
            <w:shd w:val="clear" w:color="000000" w:fill="FFFFFF"/>
            <w:noWrap/>
            <w:vAlign w:val="center"/>
            <w:hideMark/>
          </w:tcPr>
          <w:p w14:paraId="7C7D8F40" w14:textId="77777777" w:rsidR="0097292E" w:rsidRPr="000462CF" w:rsidRDefault="0097292E" w:rsidP="0097292E">
            <w:pPr>
              <w:jc w:val="center"/>
              <w:rPr>
                <w:rFonts w:ascii="Arial" w:hAnsi="Arial" w:cs="Arial"/>
                <w:b/>
                <w:bCs/>
                <w:sz w:val="18"/>
                <w:szCs w:val="18"/>
                <w:lang w:val="uk-UA" w:eastAsia="uk-UA"/>
              </w:rPr>
            </w:pPr>
            <w:r w:rsidRPr="000462CF">
              <w:rPr>
                <w:rFonts w:ascii="Arial" w:hAnsi="Arial" w:cs="Arial"/>
                <w:b/>
                <w:bCs/>
                <w:sz w:val="18"/>
                <w:szCs w:val="18"/>
                <w:lang w:val="uk-UA" w:eastAsia="uk-UA"/>
              </w:rPr>
              <w:t> </w:t>
            </w:r>
          </w:p>
        </w:tc>
        <w:tc>
          <w:tcPr>
            <w:tcW w:w="1560" w:type="dxa"/>
            <w:tcBorders>
              <w:top w:val="nil"/>
              <w:left w:val="nil"/>
              <w:bottom w:val="nil"/>
              <w:right w:val="single" w:sz="4" w:space="0" w:color="auto"/>
            </w:tcBorders>
            <w:shd w:val="clear" w:color="000000" w:fill="FFFFFF"/>
            <w:noWrap/>
            <w:vAlign w:val="center"/>
          </w:tcPr>
          <w:p w14:paraId="77ED9756"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 </w:t>
            </w:r>
          </w:p>
        </w:tc>
        <w:tc>
          <w:tcPr>
            <w:tcW w:w="1275" w:type="dxa"/>
            <w:gridSpan w:val="2"/>
            <w:tcBorders>
              <w:top w:val="nil"/>
              <w:left w:val="nil"/>
              <w:bottom w:val="nil"/>
              <w:right w:val="single" w:sz="4" w:space="0" w:color="auto"/>
            </w:tcBorders>
            <w:shd w:val="clear" w:color="000000" w:fill="FFFFFF"/>
            <w:noWrap/>
            <w:vAlign w:val="center"/>
          </w:tcPr>
          <w:p w14:paraId="70D3BFA4"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 </w:t>
            </w:r>
          </w:p>
        </w:tc>
        <w:tc>
          <w:tcPr>
            <w:tcW w:w="1134" w:type="dxa"/>
            <w:gridSpan w:val="2"/>
            <w:tcBorders>
              <w:top w:val="nil"/>
              <w:left w:val="nil"/>
              <w:bottom w:val="nil"/>
              <w:right w:val="single" w:sz="4" w:space="0" w:color="auto"/>
            </w:tcBorders>
            <w:shd w:val="clear" w:color="000000" w:fill="FFFFFF"/>
            <w:noWrap/>
            <w:vAlign w:val="center"/>
          </w:tcPr>
          <w:p w14:paraId="066BEB18"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 </w:t>
            </w:r>
          </w:p>
        </w:tc>
        <w:tc>
          <w:tcPr>
            <w:tcW w:w="1276" w:type="dxa"/>
            <w:gridSpan w:val="2"/>
            <w:tcBorders>
              <w:top w:val="nil"/>
              <w:left w:val="nil"/>
              <w:bottom w:val="nil"/>
              <w:right w:val="single" w:sz="4" w:space="0" w:color="auto"/>
            </w:tcBorders>
            <w:shd w:val="clear" w:color="000000" w:fill="FFFFFF"/>
            <w:noWrap/>
            <w:vAlign w:val="center"/>
          </w:tcPr>
          <w:p w14:paraId="7526BC93"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 </w:t>
            </w:r>
          </w:p>
        </w:tc>
        <w:tc>
          <w:tcPr>
            <w:tcW w:w="1418" w:type="dxa"/>
            <w:tcBorders>
              <w:top w:val="nil"/>
              <w:left w:val="nil"/>
              <w:bottom w:val="nil"/>
              <w:right w:val="single" w:sz="4" w:space="0" w:color="auto"/>
            </w:tcBorders>
            <w:shd w:val="clear" w:color="000000" w:fill="FFFFFF"/>
            <w:noWrap/>
            <w:vAlign w:val="center"/>
          </w:tcPr>
          <w:p w14:paraId="6A1D50D4"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 </w:t>
            </w:r>
          </w:p>
        </w:tc>
        <w:tc>
          <w:tcPr>
            <w:tcW w:w="1134" w:type="dxa"/>
            <w:tcBorders>
              <w:top w:val="nil"/>
              <w:left w:val="nil"/>
              <w:bottom w:val="nil"/>
              <w:right w:val="single" w:sz="4" w:space="0" w:color="auto"/>
            </w:tcBorders>
            <w:shd w:val="clear" w:color="000000" w:fill="FFFFFF"/>
            <w:noWrap/>
            <w:vAlign w:val="center"/>
          </w:tcPr>
          <w:p w14:paraId="01B2D7EB"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 </w:t>
            </w:r>
          </w:p>
        </w:tc>
        <w:tc>
          <w:tcPr>
            <w:tcW w:w="1134" w:type="dxa"/>
            <w:tcBorders>
              <w:top w:val="nil"/>
              <w:left w:val="nil"/>
              <w:bottom w:val="nil"/>
              <w:right w:val="single" w:sz="4" w:space="0" w:color="auto"/>
            </w:tcBorders>
            <w:shd w:val="clear" w:color="000000" w:fill="FFFFFF"/>
            <w:noWrap/>
            <w:vAlign w:val="center"/>
          </w:tcPr>
          <w:p w14:paraId="4512125C"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 </w:t>
            </w:r>
          </w:p>
        </w:tc>
        <w:tc>
          <w:tcPr>
            <w:tcW w:w="1104" w:type="dxa"/>
            <w:tcBorders>
              <w:top w:val="nil"/>
              <w:left w:val="nil"/>
              <w:bottom w:val="nil"/>
              <w:right w:val="single" w:sz="4" w:space="0" w:color="auto"/>
            </w:tcBorders>
            <w:shd w:val="clear" w:color="000000" w:fill="FFFFFF"/>
            <w:noWrap/>
            <w:vAlign w:val="center"/>
          </w:tcPr>
          <w:p w14:paraId="615731E8"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 </w:t>
            </w:r>
          </w:p>
        </w:tc>
      </w:tr>
      <w:tr w:rsidR="0097292E" w:rsidRPr="000462CF" w14:paraId="5FCA695A" w14:textId="77777777" w:rsidTr="009729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4195" w:type="dxa"/>
            <w:gridSpan w:val="4"/>
            <w:tcBorders>
              <w:top w:val="nil"/>
              <w:left w:val="single" w:sz="4" w:space="0" w:color="auto"/>
              <w:bottom w:val="single" w:sz="4" w:space="0" w:color="auto"/>
              <w:right w:val="single" w:sz="4" w:space="0" w:color="auto"/>
            </w:tcBorders>
            <w:shd w:val="clear" w:color="000000" w:fill="FFFFFF"/>
            <w:noWrap/>
            <w:vAlign w:val="bottom"/>
            <w:hideMark/>
          </w:tcPr>
          <w:p w14:paraId="6C2EAAFF" w14:textId="11B8A98E" w:rsidR="0097292E" w:rsidRPr="000462CF" w:rsidRDefault="0097292E" w:rsidP="0097292E">
            <w:pPr>
              <w:rPr>
                <w:rFonts w:ascii="Arial" w:hAnsi="Arial" w:cs="Arial"/>
                <w:sz w:val="18"/>
                <w:szCs w:val="18"/>
                <w:lang w:val="en-US" w:eastAsia="uk-UA"/>
              </w:rPr>
            </w:pPr>
            <w:r w:rsidRPr="000462CF">
              <w:rPr>
                <w:rFonts w:ascii="Arial" w:hAnsi="Arial" w:cs="Arial"/>
                <w:sz w:val="18"/>
                <w:szCs w:val="18"/>
                <w:lang w:val="uk-UA" w:eastAsia="uk-UA"/>
              </w:rPr>
              <w:t xml:space="preserve"> </w:t>
            </w:r>
            <w:proofErr w:type="spellStart"/>
            <w:r w:rsidRPr="000462CF">
              <w:rPr>
                <w:rFonts w:ascii="Arial" w:hAnsi="Arial" w:cs="Arial"/>
                <w:sz w:val="18"/>
                <w:szCs w:val="18"/>
                <w:lang w:val="uk-UA" w:eastAsia="uk-UA"/>
              </w:rPr>
              <w:t>Chang</w:t>
            </w:r>
            <w:proofErr w:type="spellEnd"/>
            <w:r w:rsidR="00C220E3" w:rsidRPr="000462CF">
              <w:rPr>
                <w:rFonts w:ascii="Arial" w:hAnsi="Arial" w:cs="Arial"/>
                <w:sz w:val="18"/>
                <w:szCs w:val="18"/>
                <w:lang w:val="en-US" w:eastAsia="uk-UA"/>
              </w:rPr>
              <w:t>es to</w:t>
            </w:r>
            <w:r w:rsidRPr="000462CF">
              <w:rPr>
                <w:rFonts w:ascii="Arial" w:hAnsi="Arial" w:cs="Arial"/>
                <w:sz w:val="18"/>
                <w:szCs w:val="18"/>
                <w:lang w:val="uk-UA" w:eastAsia="uk-UA"/>
              </w:rPr>
              <w:t xml:space="preserve"> </w:t>
            </w:r>
            <w:proofErr w:type="spellStart"/>
            <w:r w:rsidRPr="000462CF">
              <w:rPr>
                <w:rFonts w:ascii="Arial" w:hAnsi="Arial" w:cs="Arial"/>
                <w:sz w:val="18"/>
                <w:szCs w:val="18"/>
                <w:lang w:val="uk-UA" w:eastAsia="uk-UA"/>
              </w:rPr>
              <w:t>accounting</w:t>
            </w:r>
            <w:proofErr w:type="spellEnd"/>
            <w:r w:rsidRPr="000462CF">
              <w:rPr>
                <w:rFonts w:ascii="Arial" w:hAnsi="Arial" w:cs="Arial"/>
                <w:sz w:val="18"/>
                <w:szCs w:val="18"/>
                <w:lang w:val="uk-UA" w:eastAsia="uk-UA"/>
              </w:rPr>
              <w:t xml:space="preserve"> </w:t>
            </w:r>
            <w:proofErr w:type="spellStart"/>
            <w:r w:rsidRPr="000462CF">
              <w:rPr>
                <w:rFonts w:ascii="Arial" w:hAnsi="Arial" w:cs="Arial"/>
                <w:sz w:val="18"/>
                <w:szCs w:val="18"/>
                <w:lang w:val="uk-UA" w:eastAsia="uk-UA"/>
              </w:rPr>
              <w:t>polic</w:t>
            </w:r>
            <w:proofErr w:type="spellEnd"/>
            <w:r w:rsidR="00C220E3" w:rsidRPr="000462CF">
              <w:rPr>
                <w:rFonts w:ascii="Arial" w:hAnsi="Arial" w:cs="Arial"/>
                <w:sz w:val="18"/>
                <w:szCs w:val="18"/>
                <w:lang w:val="en-US" w:eastAsia="uk-UA"/>
              </w:rPr>
              <w:t>y</w:t>
            </w:r>
          </w:p>
        </w:tc>
        <w:tc>
          <w:tcPr>
            <w:tcW w:w="850" w:type="dxa"/>
            <w:tcBorders>
              <w:top w:val="nil"/>
              <w:left w:val="nil"/>
              <w:bottom w:val="single" w:sz="4" w:space="0" w:color="auto"/>
              <w:right w:val="single" w:sz="4" w:space="0" w:color="auto"/>
            </w:tcBorders>
            <w:shd w:val="clear" w:color="000000" w:fill="FFFFFF"/>
            <w:noWrap/>
            <w:vAlign w:val="center"/>
            <w:hideMark/>
          </w:tcPr>
          <w:p w14:paraId="5562DEEA" w14:textId="77777777" w:rsidR="0097292E" w:rsidRPr="000462CF" w:rsidRDefault="0097292E" w:rsidP="0097292E">
            <w:pPr>
              <w:jc w:val="center"/>
              <w:rPr>
                <w:rFonts w:ascii="Arial" w:hAnsi="Arial" w:cs="Arial"/>
                <w:sz w:val="18"/>
                <w:szCs w:val="18"/>
                <w:lang w:val="uk-UA" w:eastAsia="uk-UA"/>
              </w:rPr>
            </w:pPr>
            <w:r w:rsidRPr="000462CF">
              <w:rPr>
                <w:rFonts w:ascii="Arial" w:hAnsi="Arial" w:cs="Arial"/>
                <w:sz w:val="18"/>
                <w:szCs w:val="18"/>
                <w:lang w:val="uk-UA" w:eastAsia="uk-UA"/>
              </w:rPr>
              <w:t>4005</w:t>
            </w:r>
          </w:p>
        </w:tc>
        <w:tc>
          <w:tcPr>
            <w:tcW w:w="1560" w:type="dxa"/>
            <w:tcBorders>
              <w:top w:val="nil"/>
              <w:left w:val="nil"/>
              <w:bottom w:val="single" w:sz="4" w:space="0" w:color="auto"/>
              <w:right w:val="single" w:sz="4" w:space="0" w:color="auto"/>
            </w:tcBorders>
            <w:shd w:val="clear" w:color="000000" w:fill="FFFFFF"/>
            <w:noWrap/>
            <w:vAlign w:val="center"/>
          </w:tcPr>
          <w:p w14:paraId="4D0E8E99"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w:t>
            </w:r>
          </w:p>
        </w:tc>
        <w:tc>
          <w:tcPr>
            <w:tcW w:w="1275" w:type="dxa"/>
            <w:gridSpan w:val="2"/>
            <w:tcBorders>
              <w:top w:val="nil"/>
              <w:left w:val="nil"/>
              <w:bottom w:val="single" w:sz="4" w:space="0" w:color="auto"/>
              <w:right w:val="single" w:sz="4" w:space="0" w:color="auto"/>
            </w:tcBorders>
            <w:shd w:val="clear" w:color="000000" w:fill="FFFFFF"/>
            <w:noWrap/>
            <w:vAlign w:val="center"/>
          </w:tcPr>
          <w:p w14:paraId="42816A62"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w:t>
            </w:r>
          </w:p>
        </w:tc>
        <w:tc>
          <w:tcPr>
            <w:tcW w:w="1134" w:type="dxa"/>
            <w:gridSpan w:val="2"/>
            <w:tcBorders>
              <w:top w:val="nil"/>
              <w:left w:val="nil"/>
              <w:bottom w:val="single" w:sz="4" w:space="0" w:color="auto"/>
              <w:right w:val="single" w:sz="4" w:space="0" w:color="auto"/>
            </w:tcBorders>
            <w:shd w:val="clear" w:color="000000" w:fill="FFFFFF"/>
            <w:noWrap/>
            <w:vAlign w:val="center"/>
          </w:tcPr>
          <w:p w14:paraId="79DB1388"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w:t>
            </w:r>
          </w:p>
        </w:tc>
        <w:tc>
          <w:tcPr>
            <w:tcW w:w="1276" w:type="dxa"/>
            <w:gridSpan w:val="2"/>
            <w:tcBorders>
              <w:top w:val="nil"/>
              <w:left w:val="nil"/>
              <w:bottom w:val="single" w:sz="4" w:space="0" w:color="auto"/>
              <w:right w:val="single" w:sz="4" w:space="0" w:color="auto"/>
            </w:tcBorders>
            <w:shd w:val="clear" w:color="000000" w:fill="FFFFFF"/>
            <w:noWrap/>
            <w:vAlign w:val="center"/>
          </w:tcPr>
          <w:p w14:paraId="648931C1"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w:t>
            </w:r>
          </w:p>
        </w:tc>
        <w:tc>
          <w:tcPr>
            <w:tcW w:w="1418" w:type="dxa"/>
            <w:tcBorders>
              <w:top w:val="nil"/>
              <w:left w:val="nil"/>
              <w:bottom w:val="single" w:sz="4" w:space="0" w:color="auto"/>
              <w:right w:val="single" w:sz="4" w:space="0" w:color="auto"/>
            </w:tcBorders>
            <w:shd w:val="clear" w:color="000000" w:fill="FFFFFF"/>
            <w:noWrap/>
            <w:vAlign w:val="center"/>
          </w:tcPr>
          <w:p w14:paraId="7E46A1EF"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tcPr>
          <w:p w14:paraId="76BF5272"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tcPr>
          <w:p w14:paraId="24CACCBD"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w:t>
            </w:r>
          </w:p>
        </w:tc>
        <w:tc>
          <w:tcPr>
            <w:tcW w:w="1104" w:type="dxa"/>
            <w:tcBorders>
              <w:top w:val="nil"/>
              <w:left w:val="nil"/>
              <w:bottom w:val="single" w:sz="4" w:space="0" w:color="auto"/>
              <w:right w:val="single" w:sz="4" w:space="0" w:color="auto"/>
            </w:tcBorders>
            <w:shd w:val="clear" w:color="000000" w:fill="FFFFFF"/>
            <w:noWrap/>
            <w:vAlign w:val="center"/>
          </w:tcPr>
          <w:p w14:paraId="131D22BD" w14:textId="77777777" w:rsidR="0097292E" w:rsidRPr="000462CF" w:rsidRDefault="0097292E" w:rsidP="0097292E">
            <w:pPr>
              <w:jc w:val="right"/>
              <w:rPr>
                <w:rFonts w:ascii="Arial" w:hAnsi="Arial" w:cs="Arial"/>
                <w:b/>
                <w:bCs/>
                <w:color w:val="000000"/>
                <w:sz w:val="18"/>
                <w:szCs w:val="18"/>
              </w:rPr>
            </w:pPr>
            <w:r w:rsidRPr="000462CF">
              <w:rPr>
                <w:rFonts w:ascii="Arial" w:hAnsi="Arial" w:cs="Arial"/>
                <w:b/>
                <w:bCs/>
                <w:color w:val="000000"/>
                <w:sz w:val="18"/>
                <w:szCs w:val="18"/>
              </w:rPr>
              <w:t>-</w:t>
            </w:r>
          </w:p>
        </w:tc>
      </w:tr>
      <w:tr w:rsidR="0097292E" w:rsidRPr="000462CF" w14:paraId="22F243A3" w14:textId="77777777" w:rsidTr="009729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4195"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38807A" w14:textId="7718F8AE" w:rsidR="0097292E" w:rsidRPr="000462CF" w:rsidRDefault="0097292E" w:rsidP="0097292E">
            <w:pPr>
              <w:rPr>
                <w:rFonts w:ascii="Arial" w:hAnsi="Arial" w:cs="Arial"/>
                <w:sz w:val="18"/>
                <w:szCs w:val="18"/>
                <w:lang w:val="uk-UA" w:eastAsia="uk-UA"/>
              </w:rPr>
            </w:pPr>
            <w:r w:rsidRPr="000462CF">
              <w:rPr>
                <w:rFonts w:ascii="Arial" w:hAnsi="Arial" w:cs="Arial"/>
                <w:sz w:val="18"/>
                <w:szCs w:val="18"/>
                <w:lang w:val="uk-UA" w:eastAsia="uk-UA"/>
              </w:rPr>
              <w:t xml:space="preserve"> </w:t>
            </w:r>
            <w:r w:rsidR="00C220E3" w:rsidRPr="000462CF">
              <w:rPr>
                <w:rFonts w:ascii="Arial" w:hAnsi="Arial" w:cs="Arial"/>
                <w:sz w:val="18"/>
                <w:szCs w:val="18"/>
                <w:lang w:val="en-US" w:eastAsia="uk-UA"/>
              </w:rPr>
              <w:t>Correction</w:t>
            </w:r>
            <w:r w:rsidRPr="000462CF">
              <w:rPr>
                <w:rFonts w:ascii="Arial" w:hAnsi="Arial" w:cs="Arial"/>
                <w:sz w:val="18"/>
                <w:szCs w:val="18"/>
                <w:lang w:val="uk-UA" w:eastAsia="uk-UA"/>
              </w:rPr>
              <w:t xml:space="preserve"> </w:t>
            </w:r>
            <w:proofErr w:type="spellStart"/>
            <w:r w:rsidRPr="000462CF">
              <w:rPr>
                <w:rFonts w:ascii="Arial" w:hAnsi="Arial" w:cs="Arial"/>
                <w:sz w:val="18"/>
                <w:szCs w:val="18"/>
                <w:lang w:val="uk-UA" w:eastAsia="uk-UA"/>
              </w:rPr>
              <w:t>of</w:t>
            </w:r>
            <w:proofErr w:type="spellEnd"/>
            <w:r w:rsidRPr="000462CF">
              <w:rPr>
                <w:rFonts w:ascii="Arial" w:hAnsi="Arial" w:cs="Arial"/>
                <w:sz w:val="18"/>
                <w:szCs w:val="18"/>
                <w:lang w:val="uk-UA" w:eastAsia="uk-UA"/>
              </w:rPr>
              <w:t xml:space="preserve"> </w:t>
            </w:r>
            <w:proofErr w:type="spellStart"/>
            <w:r w:rsidRPr="000462CF">
              <w:rPr>
                <w:rFonts w:ascii="Arial" w:hAnsi="Arial" w:cs="Arial"/>
                <w:sz w:val="18"/>
                <w:szCs w:val="18"/>
                <w:lang w:val="uk-UA" w:eastAsia="uk-UA"/>
              </w:rPr>
              <w:t>errors</w:t>
            </w:r>
            <w:proofErr w:type="spellEnd"/>
          </w:p>
        </w:tc>
        <w:tc>
          <w:tcPr>
            <w:tcW w:w="850" w:type="dxa"/>
            <w:tcBorders>
              <w:top w:val="nil"/>
              <w:left w:val="nil"/>
              <w:bottom w:val="single" w:sz="4" w:space="0" w:color="auto"/>
              <w:right w:val="single" w:sz="4" w:space="0" w:color="auto"/>
            </w:tcBorders>
            <w:shd w:val="clear" w:color="000000" w:fill="FFFFFF"/>
            <w:noWrap/>
            <w:vAlign w:val="center"/>
            <w:hideMark/>
          </w:tcPr>
          <w:p w14:paraId="59A5BFE8" w14:textId="77777777" w:rsidR="0097292E" w:rsidRPr="000462CF" w:rsidRDefault="0097292E" w:rsidP="0097292E">
            <w:pPr>
              <w:jc w:val="center"/>
              <w:rPr>
                <w:rFonts w:ascii="Arial" w:hAnsi="Arial" w:cs="Arial"/>
                <w:sz w:val="18"/>
                <w:szCs w:val="18"/>
                <w:lang w:val="uk-UA" w:eastAsia="uk-UA"/>
              </w:rPr>
            </w:pPr>
            <w:r w:rsidRPr="000462CF">
              <w:rPr>
                <w:rFonts w:ascii="Arial" w:hAnsi="Arial" w:cs="Arial"/>
                <w:sz w:val="18"/>
                <w:szCs w:val="18"/>
                <w:lang w:val="uk-UA" w:eastAsia="uk-UA"/>
              </w:rPr>
              <w:t>4010</w:t>
            </w:r>
          </w:p>
        </w:tc>
        <w:tc>
          <w:tcPr>
            <w:tcW w:w="1560" w:type="dxa"/>
            <w:tcBorders>
              <w:top w:val="nil"/>
              <w:left w:val="nil"/>
              <w:bottom w:val="single" w:sz="4" w:space="0" w:color="auto"/>
              <w:right w:val="single" w:sz="4" w:space="0" w:color="auto"/>
            </w:tcBorders>
            <w:shd w:val="clear" w:color="000000" w:fill="FFFFFF"/>
            <w:noWrap/>
            <w:vAlign w:val="center"/>
          </w:tcPr>
          <w:p w14:paraId="46BFFD39"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w:t>
            </w:r>
          </w:p>
        </w:tc>
        <w:tc>
          <w:tcPr>
            <w:tcW w:w="1275" w:type="dxa"/>
            <w:gridSpan w:val="2"/>
            <w:tcBorders>
              <w:top w:val="nil"/>
              <w:left w:val="nil"/>
              <w:bottom w:val="single" w:sz="4" w:space="0" w:color="auto"/>
              <w:right w:val="single" w:sz="4" w:space="0" w:color="auto"/>
            </w:tcBorders>
            <w:shd w:val="clear" w:color="000000" w:fill="FFFFFF"/>
            <w:noWrap/>
            <w:vAlign w:val="center"/>
          </w:tcPr>
          <w:p w14:paraId="4E625AA8"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w:t>
            </w:r>
          </w:p>
        </w:tc>
        <w:tc>
          <w:tcPr>
            <w:tcW w:w="1134" w:type="dxa"/>
            <w:gridSpan w:val="2"/>
            <w:tcBorders>
              <w:top w:val="nil"/>
              <w:left w:val="nil"/>
              <w:bottom w:val="single" w:sz="4" w:space="0" w:color="auto"/>
              <w:right w:val="single" w:sz="4" w:space="0" w:color="auto"/>
            </w:tcBorders>
            <w:shd w:val="clear" w:color="000000" w:fill="FFFFFF"/>
            <w:noWrap/>
            <w:vAlign w:val="center"/>
          </w:tcPr>
          <w:p w14:paraId="2E3CCEE7"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w:t>
            </w:r>
          </w:p>
        </w:tc>
        <w:tc>
          <w:tcPr>
            <w:tcW w:w="1276" w:type="dxa"/>
            <w:gridSpan w:val="2"/>
            <w:tcBorders>
              <w:top w:val="nil"/>
              <w:left w:val="nil"/>
              <w:bottom w:val="single" w:sz="4" w:space="0" w:color="auto"/>
              <w:right w:val="single" w:sz="4" w:space="0" w:color="auto"/>
            </w:tcBorders>
            <w:shd w:val="clear" w:color="000000" w:fill="FFFFFF"/>
            <w:noWrap/>
            <w:vAlign w:val="center"/>
          </w:tcPr>
          <w:p w14:paraId="6DDA2EA9"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w:t>
            </w:r>
          </w:p>
        </w:tc>
        <w:tc>
          <w:tcPr>
            <w:tcW w:w="1418" w:type="dxa"/>
            <w:tcBorders>
              <w:top w:val="nil"/>
              <w:left w:val="nil"/>
              <w:bottom w:val="single" w:sz="4" w:space="0" w:color="auto"/>
              <w:right w:val="single" w:sz="4" w:space="0" w:color="auto"/>
            </w:tcBorders>
            <w:shd w:val="clear" w:color="000000" w:fill="FFFFFF"/>
            <w:noWrap/>
            <w:vAlign w:val="center"/>
          </w:tcPr>
          <w:p w14:paraId="663CF2D1"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tcPr>
          <w:p w14:paraId="4B3C2BA5"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tcPr>
          <w:p w14:paraId="5E632C1C"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w:t>
            </w:r>
          </w:p>
        </w:tc>
        <w:tc>
          <w:tcPr>
            <w:tcW w:w="1104" w:type="dxa"/>
            <w:tcBorders>
              <w:top w:val="nil"/>
              <w:left w:val="nil"/>
              <w:bottom w:val="single" w:sz="4" w:space="0" w:color="auto"/>
              <w:right w:val="single" w:sz="4" w:space="0" w:color="auto"/>
            </w:tcBorders>
            <w:shd w:val="clear" w:color="000000" w:fill="FFFFFF"/>
            <w:noWrap/>
            <w:vAlign w:val="center"/>
          </w:tcPr>
          <w:p w14:paraId="1DA01FD7" w14:textId="77777777" w:rsidR="0097292E" w:rsidRPr="000462CF" w:rsidRDefault="0097292E" w:rsidP="0097292E">
            <w:pPr>
              <w:jc w:val="right"/>
              <w:rPr>
                <w:rFonts w:ascii="Arial" w:hAnsi="Arial" w:cs="Arial"/>
                <w:b/>
                <w:bCs/>
                <w:color w:val="000000"/>
                <w:sz w:val="18"/>
                <w:szCs w:val="18"/>
              </w:rPr>
            </w:pPr>
            <w:r w:rsidRPr="000462CF">
              <w:rPr>
                <w:rFonts w:ascii="Arial" w:hAnsi="Arial" w:cs="Arial"/>
                <w:b/>
                <w:bCs/>
                <w:color w:val="000000"/>
                <w:sz w:val="18"/>
                <w:szCs w:val="18"/>
              </w:rPr>
              <w:t>-</w:t>
            </w:r>
          </w:p>
        </w:tc>
      </w:tr>
      <w:tr w:rsidR="0097292E" w:rsidRPr="000462CF" w14:paraId="4A827CD6" w14:textId="77777777" w:rsidTr="009729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4195"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199776" w14:textId="77777777" w:rsidR="0097292E" w:rsidRPr="000462CF" w:rsidRDefault="0097292E" w:rsidP="0097292E">
            <w:pPr>
              <w:rPr>
                <w:rFonts w:ascii="Arial" w:hAnsi="Arial" w:cs="Arial"/>
                <w:sz w:val="18"/>
                <w:szCs w:val="18"/>
                <w:lang w:val="en-US" w:eastAsia="uk-UA"/>
              </w:rPr>
            </w:pPr>
            <w:r w:rsidRPr="000462CF">
              <w:rPr>
                <w:rFonts w:ascii="Arial" w:hAnsi="Arial" w:cs="Arial"/>
                <w:sz w:val="18"/>
                <w:szCs w:val="18"/>
                <w:lang w:val="uk-UA" w:eastAsia="uk-UA"/>
              </w:rPr>
              <w:t xml:space="preserve"> </w:t>
            </w:r>
            <w:r w:rsidRPr="000462CF">
              <w:rPr>
                <w:rFonts w:ascii="Arial" w:hAnsi="Arial" w:cs="Arial"/>
                <w:sz w:val="18"/>
                <w:szCs w:val="18"/>
                <w:lang w:val="en-US" w:eastAsia="uk-UA"/>
              </w:rPr>
              <w:t>Other changes</w:t>
            </w:r>
          </w:p>
        </w:tc>
        <w:tc>
          <w:tcPr>
            <w:tcW w:w="850" w:type="dxa"/>
            <w:tcBorders>
              <w:top w:val="nil"/>
              <w:left w:val="nil"/>
              <w:bottom w:val="single" w:sz="4" w:space="0" w:color="auto"/>
              <w:right w:val="single" w:sz="4" w:space="0" w:color="auto"/>
            </w:tcBorders>
            <w:shd w:val="clear" w:color="000000" w:fill="FFFFFF"/>
            <w:noWrap/>
            <w:vAlign w:val="center"/>
            <w:hideMark/>
          </w:tcPr>
          <w:p w14:paraId="47D45C23" w14:textId="77777777" w:rsidR="0097292E" w:rsidRPr="000462CF" w:rsidRDefault="0097292E" w:rsidP="0097292E">
            <w:pPr>
              <w:jc w:val="center"/>
              <w:rPr>
                <w:rFonts w:ascii="Arial" w:hAnsi="Arial" w:cs="Arial"/>
                <w:sz w:val="18"/>
                <w:szCs w:val="18"/>
                <w:lang w:val="uk-UA" w:eastAsia="uk-UA"/>
              </w:rPr>
            </w:pPr>
            <w:r w:rsidRPr="000462CF">
              <w:rPr>
                <w:rFonts w:ascii="Arial" w:hAnsi="Arial" w:cs="Arial"/>
                <w:sz w:val="18"/>
                <w:szCs w:val="18"/>
                <w:lang w:val="uk-UA" w:eastAsia="uk-UA"/>
              </w:rPr>
              <w:t>4090</w:t>
            </w:r>
          </w:p>
        </w:tc>
        <w:tc>
          <w:tcPr>
            <w:tcW w:w="1560" w:type="dxa"/>
            <w:tcBorders>
              <w:top w:val="nil"/>
              <w:left w:val="nil"/>
              <w:bottom w:val="single" w:sz="4" w:space="0" w:color="auto"/>
              <w:right w:val="single" w:sz="4" w:space="0" w:color="auto"/>
            </w:tcBorders>
            <w:shd w:val="clear" w:color="000000" w:fill="FFFFFF"/>
            <w:noWrap/>
            <w:vAlign w:val="center"/>
          </w:tcPr>
          <w:p w14:paraId="38DF957D"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w:t>
            </w:r>
          </w:p>
        </w:tc>
        <w:tc>
          <w:tcPr>
            <w:tcW w:w="1275" w:type="dxa"/>
            <w:gridSpan w:val="2"/>
            <w:tcBorders>
              <w:top w:val="nil"/>
              <w:left w:val="nil"/>
              <w:bottom w:val="single" w:sz="4" w:space="0" w:color="auto"/>
              <w:right w:val="single" w:sz="4" w:space="0" w:color="auto"/>
            </w:tcBorders>
            <w:shd w:val="clear" w:color="000000" w:fill="FFFFFF"/>
            <w:noWrap/>
            <w:vAlign w:val="center"/>
          </w:tcPr>
          <w:p w14:paraId="7476B007"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w:t>
            </w:r>
          </w:p>
        </w:tc>
        <w:tc>
          <w:tcPr>
            <w:tcW w:w="1134" w:type="dxa"/>
            <w:gridSpan w:val="2"/>
            <w:tcBorders>
              <w:top w:val="nil"/>
              <w:left w:val="nil"/>
              <w:bottom w:val="single" w:sz="4" w:space="0" w:color="auto"/>
              <w:right w:val="single" w:sz="4" w:space="0" w:color="auto"/>
            </w:tcBorders>
            <w:shd w:val="clear" w:color="000000" w:fill="FFFFFF"/>
            <w:noWrap/>
            <w:vAlign w:val="center"/>
          </w:tcPr>
          <w:p w14:paraId="084BF1A9"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w:t>
            </w:r>
          </w:p>
        </w:tc>
        <w:tc>
          <w:tcPr>
            <w:tcW w:w="1276" w:type="dxa"/>
            <w:gridSpan w:val="2"/>
            <w:tcBorders>
              <w:top w:val="nil"/>
              <w:left w:val="nil"/>
              <w:bottom w:val="single" w:sz="4" w:space="0" w:color="auto"/>
              <w:right w:val="single" w:sz="4" w:space="0" w:color="auto"/>
            </w:tcBorders>
            <w:shd w:val="clear" w:color="000000" w:fill="FFFFFF"/>
            <w:noWrap/>
            <w:vAlign w:val="center"/>
          </w:tcPr>
          <w:p w14:paraId="64829046"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w:t>
            </w:r>
          </w:p>
        </w:tc>
        <w:tc>
          <w:tcPr>
            <w:tcW w:w="1418" w:type="dxa"/>
            <w:tcBorders>
              <w:top w:val="nil"/>
              <w:left w:val="nil"/>
              <w:bottom w:val="single" w:sz="4" w:space="0" w:color="auto"/>
              <w:right w:val="single" w:sz="4" w:space="0" w:color="auto"/>
            </w:tcBorders>
            <w:shd w:val="clear" w:color="000000" w:fill="FFFFFF"/>
            <w:noWrap/>
            <w:vAlign w:val="center"/>
          </w:tcPr>
          <w:p w14:paraId="7FE5A9E3"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center"/>
          </w:tcPr>
          <w:p w14:paraId="28B36F37"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tcPr>
          <w:p w14:paraId="06BE4D4D"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w:t>
            </w:r>
          </w:p>
        </w:tc>
        <w:tc>
          <w:tcPr>
            <w:tcW w:w="1104" w:type="dxa"/>
            <w:tcBorders>
              <w:top w:val="nil"/>
              <w:left w:val="nil"/>
              <w:bottom w:val="single" w:sz="4" w:space="0" w:color="auto"/>
              <w:right w:val="single" w:sz="4" w:space="0" w:color="auto"/>
            </w:tcBorders>
            <w:shd w:val="clear" w:color="000000" w:fill="FFFFFF"/>
            <w:noWrap/>
            <w:vAlign w:val="center"/>
          </w:tcPr>
          <w:p w14:paraId="4DA83EEA" w14:textId="77777777" w:rsidR="0097292E" w:rsidRPr="000462CF" w:rsidRDefault="0097292E" w:rsidP="0097292E">
            <w:pPr>
              <w:jc w:val="right"/>
              <w:rPr>
                <w:rFonts w:ascii="Arial" w:hAnsi="Arial" w:cs="Arial"/>
                <w:b/>
                <w:bCs/>
                <w:color w:val="000000"/>
                <w:sz w:val="18"/>
                <w:szCs w:val="18"/>
                <w:lang w:val="uk-UA"/>
              </w:rPr>
            </w:pPr>
            <w:r w:rsidRPr="000462CF">
              <w:rPr>
                <w:rFonts w:ascii="Arial" w:hAnsi="Arial" w:cs="Arial"/>
                <w:b/>
                <w:bCs/>
                <w:color w:val="000000"/>
                <w:sz w:val="18"/>
                <w:szCs w:val="18"/>
                <w:lang w:val="uk-UA"/>
              </w:rPr>
              <w:t>-</w:t>
            </w:r>
          </w:p>
        </w:tc>
      </w:tr>
      <w:tr w:rsidR="0097292E" w:rsidRPr="000462CF" w14:paraId="067F838B" w14:textId="77777777" w:rsidTr="009729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4195"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14:paraId="0AFBF1D1" w14:textId="77777777" w:rsidR="0097292E" w:rsidRPr="000462CF" w:rsidRDefault="0097292E" w:rsidP="0097292E">
            <w:pPr>
              <w:rPr>
                <w:rFonts w:ascii="Arial" w:hAnsi="Arial" w:cs="Arial"/>
                <w:b/>
                <w:bCs/>
                <w:sz w:val="18"/>
                <w:szCs w:val="18"/>
                <w:lang w:val="uk-UA" w:eastAsia="uk-UA"/>
              </w:rPr>
            </w:pPr>
            <w:proofErr w:type="spellStart"/>
            <w:r w:rsidRPr="000462CF">
              <w:rPr>
                <w:rFonts w:ascii="Arial" w:hAnsi="Arial" w:cs="Arial"/>
                <w:b/>
                <w:bCs/>
                <w:sz w:val="18"/>
                <w:szCs w:val="18"/>
                <w:lang w:val="uk-UA" w:eastAsia="uk-UA"/>
              </w:rPr>
              <w:t>Adjusted</w:t>
            </w:r>
            <w:proofErr w:type="spellEnd"/>
            <w:r w:rsidRPr="000462CF">
              <w:rPr>
                <w:rFonts w:ascii="Arial" w:hAnsi="Arial" w:cs="Arial"/>
                <w:b/>
                <w:bCs/>
                <w:sz w:val="18"/>
                <w:szCs w:val="18"/>
                <w:lang w:val="uk-UA" w:eastAsia="uk-UA"/>
              </w:rPr>
              <w:t xml:space="preserve"> </w:t>
            </w:r>
            <w:proofErr w:type="spellStart"/>
            <w:r w:rsidRPr="000462CF">
              <w:rPr>
                <w:rFonts w:ascii="Arial" w:hAnsi="Arial" w:cs="Arial"/>
                <w:b/>
                <w:bCs/>
                <w:sz w:val="18"/>
                <w:szCs w:val="18"/>
                <w:lang w:val="uk-UA" w:eastAsia="uk-UA"/>
              </w:rPr>
              <w:t>balance</w:t>
            </w:r>
            <w:proofErr w:type="spellEnd"/>
            <w:r w:rsidRPr="000462CF">
              <w:rPr>
                <w:rFonts w:ascii="Arial" w:hAnsi="Arial" w:cs="Arial"/>
                <w:b/>
                <w:bCs/>
                <w:sz w:val="18"/>
                <w:szCs w:val="18"/>
                <w:lang w:val="uk-UA" w:eastAsia="uk-UA"/>
              </w:rPr>
              <w:t xml:space="preserve"> </w:t>
            </w:r>
            <w:proofErr w:type="spellStart"/>
            <w:r w:rsidRPr="000462CF">
              <w:rPr>
                <w:rFonts w:ascii="Arial" w:hAnsi="Arial" w:cs="Arial"/>
                <w:b/>
                <w:bCs/>
                <w:sz w:val="18"/>
                <w:szCs w:val="18"/>
                <w:lang w:val="uk-UA" w:eastAsia="uk-UA"/>
              </w:rPr>
              <w:t>at</w:t>
            </w:r>
            <w:proofErr w:type="spellEnd"/>
            <w:r w:rsidRPr="000462CF">
              <w:rPr>
                <w:rFonts w:ascii="Arial" w:hAnsi="Arial" w:cs="Arial"/>
                <w:b/>
                <w:bCs/>
                <w:sz w:val="18"/>
                <w:szCs w:val="18"/>
                <w:lang w:val="uk-UA" w:eastAsia="uk-UA"/>
              </w:rPr>
              <w:t xml:space="preserve"> </w:t>
            </w:r>
            <w:proofErr w:type="spellStart"/>
            <w:r w:rsidRPr="000462CF">
              <w:rPr>
                <w:rFonts w:ascii="Arial" w:hAnsi="Arial" w:cs="Arial"/>
                <w:b/>
                <w:bCs/>
                <w:sz w:val="18"/>
                <w:szCs w:val="18"/>
                <w:lang w:val="uk-UA" w:eastAsia="uk-UA"/>
              </w:rPr>
              <w:t>the</w:t>
            </w:r>
            <w:proofErr w:type="spellEnd"/>
            <w:r w:rsidRPr="000462CF">
              <w:rPr>
                <w:rFonts w:ascii="Arial" w:hAnsi="Arial" w:cs="Arial"/>
                <w:b/>
                <w:bCs/>
                <w:sz w:val="18"/>
                <w:szCs w:val="18"/>
                <w:lang w:val="uk-UA" w:eastAsia="uk-UA"/>
              </w:rPr>
              <w:t xml:space="preserve"> </w:t>
            </w:r>
            <w:proofErr w:type="spellStart"/>
            <w:r w:rsidRPr="000462CF">
              <w:rPr>
                <w:rFonts w:ascii="Arial" w:hAnsi="Arial" w:cs="Arial"/>
                <w:b/>
                <w:bCs/>
                <w:sz w:val="18"/>
                <w:szCs w:val="18"/>
                <w:lang w:val="uk-UA" w:eastAsia="uk-UA"/>
              </w:rPr>
              <w:t>beginning</w:t>
            </w:r>
            <w:proofErr w:type="spellEnd"/>
            <w:r w:rsidRPr="000462CF">
              <w:rPr>
                <w:rFonts w:ascii="Arial" w:hAnsi="Arial" w:cs="Arial"/>
                <w:b/>
                <w:bCs/>
                <w:sz w:val="18"/>
                <w:szCs w:val="18"/>
                <w:lang w:val="uk-UA" w:eastAsia="uk-UA"/>
              </w:rPr>
              <w:t xml:space="preserve"> </w:t>
            </w:r>
            <w:proofErr w:type="spellStart"/>
            <w:r w:rsidRPr="000462CF">
              <w:rPr>
                <w:rFonts w:ascii="Arial" w:hAnsi="Arial" w:cs="Arial"/>
                <w:b/>
                <w:bCs/>
                <w:sz w:val="18"/>
                <w:szCs w:val="18"/>
                <w:lang w:val="uk-UA" w:eastAsia="uk-UA"/>
              </w:rPr>
              <w:t>of</w:t>
            </w:r>
            <w:proofErr w:type="spellEnd"/>
            <w:r w:rsidRPr="000462CF">
              <w:rPr>
                <w:rFonts w:ascii="Arial" w:hAnsi="Arial" w:cs="Arial"/>
                <w:b/>
                <w:bCs/>
                <w:sz w:val="18"/>
                <w:szCs w:val="18"/>
                <w:lang w:val="uk-UA" w:eastAsia="uk-UA"/>
              </w:rPr>
              <w:t xml:space="preserve"> </w:t>
            </w:r>
            <w:proofErr w:type="spellStart"/>
            <w:r w:rsidRPr="000462CF">
              <w:rPr>
                <w:rFonts w:ascii="Arial" w:hAnsi="Arial" w:cs="Arial"/>
                <w:b/>
                <w:bCs/>
                <w:sz w:val="18"/>
                <w:szCs w:val="18"/>
                <w:lang w:val="uk-UA" w:eastAsia="uk-UA"/>
              </w:rPr>
              <w:t>the</w:t>
            </w:r>
            <w:proofErr w:type="spellEnd"/>
            <w:r w:rsidRPr="000462CF">
              <w:rPr>
                <w:rFonts w:ascii="Arial" w:hAnsi="Arial" w:cs="Arial"/>
                <w:b/>
                <w:bCs/>
                <w:sz w:val="18"/>
                <w:szCs w:val="18"/>
                <w:lang w:val="uk-UA" w:eastAsia="uk-UA"/>
              </w:rPr>
              <w:t xml:space="preserve"> </w:t>
            </w:r>
            <w:proofErr w:type="spellStart"/>
            <w:r w:rsidRPr="000462CF">
              <w:rPr>
                <w:rFonts w:ascii="Arial" w:hAnsi="Arial" w:cs="Arial"/>
                <w:b/>
                <w:bCs/>
                <w:sz w:val="18"/>
                <w:szCs w:val="18"/>
                <w:lang w:val="uk-UA" w:eastAsia="uk-UA"/>
              </w:rPr>
              <w:t>year</w:t>
            </w:r>
            <w:proofErr w:type="spellEnd"/>
          </w:p>
        </w:tc>
        <w:tc>
          <w:tcPr>
            <w:tcW w:w="850" w:type="dxa"/>
            <w:tcBorders>
              <w:top w:val="nil"/>
              <w:left w:val="nil"/>
              <w:bottom w:val="single" w:sz="4" w:space="0" w:color="auto"/>
              <w:right w:val="single" w:sz="4" w:space="0" w:color="auto"/>
            </w:tcBorders>
            <w:shd w:val="clear" w:color="000000" w:fill="FFFFFF"/>
            <w:noWrap/>
            <w:vAlign w:val="center"/>
            <w:hideMark/>
          </w:tcPr>
          <w:p w14:paraId="7E788AC1" w14:textId="77777777" w:rsidR="0097292E" w:rsidRPr="000462CF" w:rsidRDefault="0097292E" w:rsidP="0097292E">
            <w:pPr>
              <w:jc w:val="center"/>
              <w:rPr>
                <w:rFonts w:ascii="Arial" w:hAnsi="Arial" w:cs="Arial"/>
                <w:b/>
                <w:bCs/>
                <w:sz w:val="18"/>
                <w:szCs w:val="18"/>
                <w:lang w:val="uk-UA" w:eastAsia="uk-UA"/>
              </w:rPr>
            </w:pPr>
            <w:r w:rsidRPr="000462CF">
              <w:rPr>
                <w:rFonts w:ascii="Arial" w:hAnsi="Arial" w:cs="Arial"/>
                <w:b/>
                <w:bCs/>
                <w:sz w:val="18"/>
                <w:szCs w:val="18"/>
                <w:lang w:val="uk-UA" w:eastAsia="uk-UA"/>
              </w:rPr>
              <w:t>4095</w:t>
            </w:r>
          </w:p>
        </w:tc>
        <w:tc>
          <w:tcPr>
            <w:tcW w:w="1560" w:type="dxa"/>
            <w:tcBorders>
              <w:top w:val="nil"/>
              <w:left w:val="nil"/>
              <w:bottom w:val="single" w:sz="4" w:space="0" w:color="auto"/>
              <w:right w:val="single" w:sz="4" w:space="0" w:color="auto"/>
            </w:tcBorders>
            <w:shd w:val="clear" w:color="000000" w:fill="FFFFFF"/>
            <w:noWrap/>
            <w:vAlign w:val="center"/>
          </w:tcPr>
          <w:p w14:paraId="71701847" w14:textId="77777777" w:rsidR="0097292E" w:rsidRPr="000462CF" w:rsidRDefault="0097292E" w:rsidP="0097292E">
            <w:pPr>
              <w:jc w:val="right"/>
              <w:rPr>
                <w:rFonts w:ascii="Arial" w:hAnsi="Arial" w:cs="Arial"/>
                <w:b/>
                <w:bCs/>
                <w:color w:val="000000"/>
                <w:sz w:val="18"/>
                <w:szCs w:val="18"/>
              </w:rPr>
            </w:pPr>
            <w:r w:rsidRPr="000462CF">
              <w:rPr>
                <w:rFonts w:ascii="Arial" w:hAnsi="Arial" w:cs="Arial"/>
                <w:b/>
                <w:bCs/>
                <w:color w:val="000000"/>
                <w:sz w:val="18"/>
                <w:szCs w:val="18"/>
              </w:rPr>
              <w:t>4,178</w:t>
            </w:r>
          </w:p>
        </w:tc>
        <w:tc>
          <w:tcPr>
            <w:tcW w:w="1275" w:type="dxa"/>
            <w:gridSpan w:val="2"/>
            <w:tcBorders>
              <w:top w:val="nil"/>
              <w:left w:val="nil"/>
              <w:bottom w:val="single" w:sz="4" w:space="0" w:color="auto"/>
              <w:right w:val="single" w:sz="4" w:space="0" w:color="auto"/>
            </w:tcBorders>
            <w:shd w:val="clear" w:color="000000" w:fill="FFFFFF"/>
            <w:noWrap/>
            <w:vAlign w:val="center"/>
          </w:tcPr>
          <w:p w14:paraId="746059E5" w14:textId="77777777" w:rsidR="0097292E" w:rsidRPr="000462CF" w:rsidRDefault="0097292E" w:rsidP="0097292E">
            <w:pPr>
              <w:jc w:val="right"/>
              <w:rPr>
                <w:rFonts w:ascii="Arial" w:hAnsi="Arial" w:cs="Arial"/>
                <w:b/>
                <w:bCs/>
                <w:color w:val="000000"/>
                <w:sz w:val="18"/>
                <w:szCs w:val="18"/>
              </w:rPr>
            </w:pPr>
            <w:r w:rsidRPr="000462CF">
              <w:rPr>
                <w:rFonts w:ascii="Arial" w:hAnsi="Arial" w:cs="Arial"/>
                <w:b/>
                <w:bCs/>
                <w:color w:val="000000"/>
                <w:sz w:val="18"/>
                <w:szCs w:val="18"/>
              </w:rPr>
              <w:t>-</w:t>
            </w:r>
          </w:p>
        </w:tc>
        <w:tc>
          <w:tcPr>
            <w:tcW w:w="1134" w:type="dxa"/>
            <w:gridSpan w:val="2"/>
            <w:tcBorders>
              <w:top w:val="nil"/>
              <w:left w:val="nil"/>
              <w:bottom w:val="single" w:sz="4" w:space="0" w:color="auto"/>
              <w:right w:val="single" w:sz="4" w:space="0" w:color="auto"/>
            </w:tcBorders>
            <w:shd w:val="clear" w:color="000000" w:fill="FFFFFF"/>
            <w:noWrap/>
            <w:vAlign w:val="center"/>
          </w:tcPr>
          <w:p w14:paraId="2F659B02" w14:textId="77777777" w:rsidR="0097292E" w:rsidRPr="000462CF" w:rsidRDefault="0097292E" w:rsidP="0097292E">
            <w:pPr>
              <w:jc w:val="right"/>
              <w:rPr>
                <w:rFonts w:ascii="Arial" w:hAnsi="Arial" w:cs="Arial"/>
                <w:b/>
                <w:bCs/>
                <w:color w:val="000000"/>
                <w:sz w:val="18"/>
                <w:szCs w:val="18"/>
              </w:rPr>
            </w:pPr>
            <w:r w:rsidRPr="000462CF">
              <w:rPr>
                <w:rFonts w:ascii="Arial" w:hAnsi="Arial" w:cs="Arial"/>
                <w:b/>
                <w:bCs/>
                <w:color w:val="000000"/>
                <w:sz w:val="18"/>
                <w:szCs w:val="18"/>
              </w:rPr>
              <w:t>-</w:t>
            </w:r>
          </w:p>
        </w:tc>
        <w:tc>
          <w:tcPr>
            <w:tcW w:w="1276" w:type="dxa"/>
            <w:gridSpan w:val="2"/>
            <w:tcBorders>
              <w:top w:val="nil"/>
              <w:left w:val="nil"/>
              <w:bottom w:val="single" w:sz="4" w:space="0" w:color="auto"/>
              <w:right w:val="single" w:sz="4" w:space="0" w:color="auto"/>
            </w:tcBorders>
            <w:shd w:val="clear" w:color="000000" w:fill="FFFFFF"/>
            <w:noWrap/>
            <w:vAlign w:val="center"/>
          </w:tcPr>
          <w:p w14:paraId="67F85618" w14:textId="77777777" w:rsidR="0097292E" w:rsidRPr="000462CF" w:rsidRDefault="0097292E" w:rsidP="0097292E">
            <w:pPr>
              <w:jc w:val="right"/>
              <w:rPr>
                <w:rFonts w:ascii="Arial" w:hAnsi="Arial" w:cs="Arial"/>
                <w:b/>
                <w:bCs/>
                <w:color w:val="000000"/>
                <w:sz w:val="18"/>
                <w:szCs w:val="18"/>
              </w:rPr>
            </w:pPr>
            <w:r w:rsidRPr="000462CF">
              <w:rPr>
                <w:rFonts w:ascii="Arial" w:hAnsi="Arial" w:cs="Arial"/>
                <w:b/>
                <w:bCs/>
                <w:color w:val="000000"/>
                <w:sz w:val="18"/>
                <w:szCs w:val="18"/>
              </w:rPr>
              <w:t>-</w:t>
            </w:r>
          </w:p>
        </w:tc>
        <w:tc>
          <w:tcPr>
            <w:tcW w:w="1418" w:type="dxa"/>
            <w:tcBorders>
              <w:top w:val="nil"/>
              <w:left w:val="nil"/>
              <w:bottom w:val="single" w:sz="4" w:space="0" w:color="auto"/>
              <w:right w:val="single" w:sz="4" w:space="0" w:color="auto"/>
            </w:tcBorders>
            <w:shd w:val="clear" w:color="000000" w:fill="FFFFFF"/>
            <w:noWrap/>
            <w:vAlign w:val="center"/>
          </w:tcPr>
          <w:p w14:paraId="3D0BC3AA" w14:textId="1368252C" w:rsidR="0097292E" w:rsidRPr="000462CF" w:rsidRDefault="0097292E" w:rsidP="0097292E">
            <w:pPr>
              <w:jc w:val="right"/>
              <w:rPr>
                <w:rFonts w:ascii="Arial" w:hAnsi="Arial" w:cs="Arial"/>
                <w:b/>
                <w:bCs/>
                <w:color w:val="000000"/>
                <w:sz w:val="18"/>
                <w:szCs w:val="18"/>
              </w:rPr>
            </w:pPr>
            <w:r w:rsidRPr="000462CF">
              <w:rPr>
                <w:rFonts w:ascii="Arial" w:hAnsi="Arial" w:cs="Arial"/>
                <w:b/>
                <w:bCs/>
                <w:color w:val="000000"/>
                <w:sz w:val="18"/>
                <w:szCs w:val="18"/>
                <w:lang w:val="ru-RU"/>
              </w:rPr>
              <w:t>1</w:t>
            </w:r>
            <w:r w:rsidRPr="000462CF">
              <w:rPr>
                <w:rFonts w:ascii="Arial" w:hAnsi="Arial" w:cs="Arial"/>
                <w:b/>
                <w:bCs/>
                <w:color w:val="000000"/>
                <w:sz w:val="18"/>
                <w:szCs w:val="18"/>
                <w:lang w:val="en-US"/>
              </w:rPr>
              <w:t>,</w:t>
            </w:r>
            <w:r w:rsidR="001B2FFE">
              <w:rPr>
                <w:rFonts w:ascii="Arial" w:hAnsi="Arial" w:cs="Arial"/>
                <w:b/>
                <w:bCs/>
                <w:color w:val="000000"/>
                <w:sz w:val="18"/>
                <w:szCs w:val="18"/>
                <w:lang w:val="ru-RU"/>
              </w:rPr>
              <w:t>988</w:t>
            </w:r>
            <w:r w:rsidRPr="000462CF">
              <w:rPr>
                <w:rFonts w:ascii="Arial" w:hAnsi="Arial" w:cs="Arial"/>
                <w:b/>
                <w:bCs/>
                <w:color w:val="000000"/>
                <w:sz w:val="18"/>
                <w:szCs w:val="18"/>
                <w:lang w:val="en-US"/>
              </w:rPr>
              <w:t>,</w:t>
            </w:r>
            <w:r w:rsidR="001B2FFE">
              <w:rPr>
                <w:rFonts w:ascii="Arial" w:hAnsi="Arial" w:cs="Arial"/>
                <w:b/>
                <w:bCs/>
                <w:color w:val="000000"/>
                <w:sz w:val="18"/>
                <w:szCs w:val="18"/>
                <w:lang w:val="ru-RU"/>
              </w:rPr>
              <w:t>937</w:t>
            </w:r>
          </w:p>
        </w:tc>
        <w:tc>
          <w:tcPr>
            <w:tcW w:w="1134" w:type="dxa"/>
            <w:tcBorders>
              <w:top w:val="nil"/>
              <w:left w:val="nil"/>
              <w:bottom w:val="single" w:sz="4" w:space="0" w:color="auto"/>
              <w:right w:val="single" w:sz="4" w:space="0" w:color="auto"/>
            </w:tcBorders>
            <w:shd w:val="clear" w:color="000000" w:fill="FFFFFF"/>
            <w:noWrap/>
            <w:vAlign w:val="center"/>
          </w:tcPr>
          <w:p w14:paraId="075E2EA6" w14:textId="77777777" w:rsidR="0097292E" w:rsidRPr="000462CF" w:rsidRDefault="0097292E" w:rsidP="0097292E">
            <w:pPr>
              <w:jc w:val="right"/>
              <w:rPr>
                <w:rFonts w:ascii="Arial" w:hAnsi="Arial" w:cs="Arial"/>
                <w:b/>
                <w:bCs/>
                <w:color w:val="000000"/>
                <w:sz w:val="18"/>
                <w:szCs w:val="18"/>
              </w:rPr>
            </w:pPr>
            <w:r w:rsidRPr="000462CF">
              <w:rPr>
                <w:rFonts w:ascii="Arial" w:hAnsi="Arial" w:cs="Arial"/>
                <w:b/>
                <w:bCs/>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tcPr>
          <w:p w14:paraId="43303A45" w14:textId="77777777" w:rsidR="0097292E" w:rsidRPr="000462CF" w:rsidRDefault="0097292E" w:rsidP="0097292E">
            <w:pPr>
              <w:jc w:val="right"/>
              <w:rPr>
                <w:rFonts w:ascii="Arial" w:hAnsi="Arial" w:cs="Arial"/>
                <w:b/>
                <w:bCs/>
                <w:color w:val="000000"/>
                <w:sz w:val="18"/>
                <w:szCs w:val="18"/>
              </w:rPr>
            </w:pPr>
            <w:r w:rsidRPr="000462CF">
              <w:rPr>
                <w:rFonts w:ascii="Arial" w:hAnsi="Arial" w:cs="Arial"/>
                <w:b/>
                <w:bCs/>
                <w:color w:val="000000"/>
                <w:sz w:val="18"/>
                <w:szCs w:val="18"/>
              </w:rPr>
              <w:t>-</w:t>
            </w:r>
          </w:p>
        </w:tc>
        <w:tc>
          <w:tcPr>
            <w:tcW w:w="1104" w:type="dxa"/>
            <w:tcBorders>
              <w:top w:val="nil"/>
              <w:left w:val="nil"/>
              <w:bottom w:val="single" w:sz="4" w:space="0" w:color="auto"/>
              <w:right w:val="single" w:sz="4" w:space="0" w:color="auto"/>
            </w:tcBorders>
            <w:shd w:val="clear" w:color="000000" w:fill="FFFFFF"/>
            <w:noWrap/>
            <w:vAlign w:val="center"/>
          </w:tcPr>
          <w:p w14:paraId="2C384A1A" w14:textId="0C63C97F" w:rsidR="0097292E" w:rsidRPr="000462CF" w:rsidRDefault="0097292E" w:rsidP="0097292E">
            <w:pPr>
              <w:jc w:val="right"/>
              <w:rPr>
                <w:rFonts w:ascii="Arial" w:hAnsi="Arial" w:cs="Arial"/>
                <w:b/>
                <w:bCs/>
                <w:color w:val="000000"/>
                <w:sz w:val="18"/>
                <w:szCs w:val="18"/>
              </w:rPr>
            </w:pPr>
            <w:r w:rsidRPr="000462CF">
              <w:rPr>
                <w:rFonts w:ascii="Arial" w:hAnsi="Arial" w:cs="Arial"/>
                <w:b/>
                <w:bCs/>
                <w:color w:val="000000"/>
                <w:sz w:val="18"/>
                <w:szCs w:val="18"/>
                <w:lang w:val="ru-RU"/>
              </w:rPr>
              <w:t>1</w:t>
            </w:r>
            <w:r w:rsidRPr="000462CF">
              <w:rPr>
                <w:rFonts w:ascii="Arial" w:hAnsi="Arial" w:cs="Arial"/>
                <w:b/>
                <w:bCs/>
                <w:color w:val="000000"/>
                <w:sz w:val="18"/>
                <w:szCs w:val="18"/>
                <w:lang w:val="en-US"/>
              </w:rPr>
              <w:t>,</w:t>
            </w:r>
            <w:r w:rsidR="001B2FFE">
              <w:rPr>
                <w:rFonts w:ascii="Arial" w:hAnsi="Arial" w:cs="Arial"/>
                <w:b/>
                <w:bCs/>
                <w:color w:val="000000"/>
                <w:sz w:val="18"/>
                <w:szCs w:val="18"/>
                <w:lang w:val="ru-RU"/>
              </w:rPr>
              <w:t>933</w:t>
            </w:r>
            <w:r w:rsidRPr="000462CF">
              <w:rPr>
                <w:rFonts w:ascii="Arial" w:hAnsi="Arial" w:cs="Arial"/>
                <w:b/>
                <w:bCs/>
                <w:color w:val="000000"/>
                <w:sz w:val="18"/>
                <w:szCs w:val="18"/>
                <w:lang w:val="en-US"/>
              </w:rPr>
              <w:t>,</w:t>
            </w:r>
            <w:r w:rsidR="001B2FFE">
              <w:rPr>
                <w:rFonts w:ascii="Arial" w:hAnsi="Arial" w:cs="Arial"/>
                <w:b/>
                <w:bCs/>
                <w:color w:val="000000"/>
                <w:sz w:val="18"/>
                <w:szCs w:val="18"/>
                <w:lang w:val="ru-RU"/>
              </w:rPr>
              <w:t>115</w:t>
            </w:r>
          </w:p>
        </w:tc>
      </w:tr>
      <w:tr w:rsidR="0097292E" w:rsidRPr="000462CF" w14:paraId="25F8A2F3" w14:textId="77777777" w:rsidTr="009729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7"/>
        </w:trPr>
        <w:tc>
          <w:tcPr>
            <w:tcW w:w="4195"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14:paraId="64E61288" w14:textId="77777777" w:rsidR="0097292E" w:rsidRPr="000462CF" w:rsidRDefault="0097292E" w:rsidP="0097292E">
            <w:pPr>
              <w:rPr>
                <w:rFonts w:ascii="Arial" w:hAnsi="Arial" w:cs="Arial"/>
                <w:b/>
                <w:bCs/>
                <w:sz w:val="18"/>
                <w:szCs w:val="18"/>
                <w:lang w:val="uk-UA" w:eastAsia="uk-UA"/>
              </w:rPr>
            </w:pPr>
            <w:proofErr w:type="spellStart"/>
            <w:r w:rsidRPr="000462CF">
              <w:rPr>
                <w:rFonts w:ascii="Arial" w:hAnsi="Arial" w:cs="Arial"/>
                <w:b/>
                <w:bCs/>
                <w:sz w:val="18"/>
                <w:szCs w:val="18"/>
                <w:lang w:val="uk-UA" w:eastAsia="uk-UA"/>
              </w:rPr>
              <w:t>Net</w:t>
            </w:r>
            <w:proofErr w:type="spellEnd"/>
            <w:r w:rsidRPr="000462CF">
              <w:rPr>
                <w:rFonts w:ascii="Arial" w:hAnsi="Arial" w:cs="Arial"/>
                <w:b/>
                <w:bCs/>
                <w:sz w:val="18"/>
                <w:szCs w:val="18"/>
                <w:lang w:val="uk-UA" w:eastAsia="uk-UA"/>
              </w:rPr>
              <w:t xml:space="preserve"> </w:t>
            </w:r>
            <w:proofErr w:type="spellStart"/>
            <w:r w:rsidRPr="000462CF">
              <w:rPr>
                <w:rFonts w:ascii="Arial" w:hAnsi="Arial" w:cs="Arial"/>
                <w:b/>
                <w:bCs/>
                <w:sz w:val="18"/>
                <w:szCs w:val="18"/>
                <w:lang w:val="uk-UA" w:eastAsia="uk-UA"/>
              </w:rPr>
              <w:t>profit</w:t>
            </w:r>
            <w:proofErr w:type="spellEnd"/>
            <w:r w:rsidRPr="000462CF">
              <w:rPr>
                <w:rFonts w:ascii="Arial" w:hAnsi="Arial" w:cs="Arial"/>
                <w:b/>
                <w:bCs/>
                <w:sz w:val="18"/>
                <w:szCs w:val="18"/>
                <w:lang w:val="uk-UA" w:eastAsia="uk-UA"/>
              </w:rPr>
              <w:t xml:space="preserve"> (</w:t>
            </w:r>
            <w:proofErr w:type="spellStart"/>
            <w:r w:rsidRPr="000462CF">
              <w:rPr>
                <w:rFonts w:ascii="Arial" w:hAnsi="Arial" w:cs="Arial"/>
                <w:b/>
                <w:bCs/>
                <w:sz w:val="18"/>
                <w:szCs w:val="18"/>
                <w:lang w:val="uk-UA" w:eastAsia="uk-UA"/>
              </w:rPr>
              <w:t>loss</w:t>
            </w:r>
            <w:proofErr w:type="spellEnd"/>
            <w:r w:rsidRPr="000462CF">
              <w:rPr>
                <w:rFonts w:ascii="Arial" w:hAnsi="Arial" w:cs="Arial"/>
                <w:b/>
                <w:bCs/>
                <w:sz w:val="18"/>
                <w:szCs w:val="18"/>
                <w:lang w:val="uk-UA" w:eastAsia="uk-UA"/>
              </w:rPr>
              <w:t xml:space="preserve">) </w:t>
            </w:r>
            <w:proofErr w:type="spellStart"/>
            <w:r w:rsidRPr="000462CF">
              <w:rPr>
                <w:rFonts w:ascii="Arial" w:hAnsi="Arial" w:cs="Arial"/>
                <w:b/>
                <w:bCs/>
                <w:sz w:val="18"/>
                <w:szCs w:val="18"/>
                <w:lang w:val="uk-UA" w:eastAsia="uk-UA"/>
              </w:rPr>
              <w:t>for</w:t>
            </w:r>
            <w:proofErr w:type="spellEnd"/>
            <w:r w:rsidRPr="000462CF">
              <w:rPr>
                <w:rFonts w:ascii="Arial" w:hAnsi="Arial" w:cs="Arial"/>
                <w:b/>
                <w:bCs/>
                <w:sz w:val="18"/>
                <w:szCs w:val="18"/>
                <w:lang w:val="uk-UA" w:eastAsia="uk-UA"/>
              </w:rPr>
              <w:t xml:space="preserve"> </w:t>
            </w:r>
            <w:proofErr w:type="spellStart"/>
            <w:r w:rsidRPr="000462CF">
              <w:rPr>
                <w:rFonts w:ascii="Arial" w:hAnsi="Arial" w:cs="Arial"/>
                <w:b/>
                <w:bCs/>
                <w:sz w:val="18"/>
                <w:szCs w:val="18"/>
                <w:lang w:val="uk-UA" w:eastAsia="uk-UA"/>
              </w:rPr>
              <w:t>the</w:t>
            </w:r>
            <w:proofErr w:type="spellEnd"/>
            <w:r w:rsidRPr="000462CF">
              <w:rPr>
                <w:rFonts w:ascii="Arial" w:hAnsi="Arial" w:cs="Arial"/>
                <w:b/>
                <w:bCs/>
                <w:sz w:val="18"/>
                <w:szCs w:val="18"/>
                <w:lang w:val="uk-UA" w:eastAsia="uk-UA"/>
              </w:rPr>
              <w:t xml:space="preserve"> </w:t>
            </w:r>
            <w:proofErr w:type="spellStart"/>
            <w:r w:rsidRPr="000462CF">
              <w:rPr>
                <w:rFonts w:ascii="Arial" w:hAnsi="Arial" w:cs="Arial"/>
                <w:b/>
                <w:bCs/>
                <w:sz w:val="18"/>
                <w:szCs w:val="18"/>
                <w:lang w:val="uk-UA" w:eastAsia="uk-UA"/>
              </w:rPr>
              <w:t>reporting</w:t>
            </w:r>
            <w:proofErr w:type="spellEnd"/>
            <w:r w:rsidRPr="000462CF">
              <w:rPr>
                <w:rFonts w:ascii="Arial" w:hAnsi="Arial" w:cs="Arial"/>
                <w:b/>
                <w:bCs/>
                <w:sz w:val="18"/>
                <w:szCs w:val="18"/>
                <w:lang w:val="uk-UA" w:eastAsia="uk-UA"/>
              </w:rPr>
              <w:t xml:space="preserve"> </w:t>
            </w:r>
            <w:proofErr w:type="spellStart"/>
            <w:r w:rsidRPr="000462CF">
              <w:rPr>
                <w:rFonts w:ascii="Arial" w:hAnsi="Arial" w:cs="Arial"/>
                <w:b/>
                <w:bCs/>
                <w:sz w:val="18"/>
                <w:szCs w:val="18"/>
                <w:lang w:val="uk-UA" w:eastAsia="uk-UA"/>
              </w:rPr>
              <w:t>period</w:t>
            </w:r>
            <w:proofErr w:type="spellEnd"/>
          </w:p>
        </w:tc>
        <w:tc>
          <w:tcPr>
            <w:tcW w:w="850" w:type="dxa"/>
            <w:tcBorders>
              <w:top w:val="nil"/>
              <w:left w:val="nil"/>
              <w:bottom w:val="single" w:sz="4" w:space="0" w:color="auto"/>
              <w:right w:val="single" w:sz="4" w:space="0" w:color="auto"/>
            </w:tcBorders>
            <w:shd w:val="clear" w:color="000000" w:fill="FFFFFF"/>
            <w:noWrap/>
            <w:vAlign w:val="center"/>
            <w:hideMark/>
          </w:tcPr>
          <w:p w14:paraId="6961DD98" w14:textId="77777777" w:rsidR="0097292E" w:rsidRPr="000462CF" w:rsidRDefault="0097292E" w:rsidP="0097292E">
            <w:pPr>
              <w:jc w:val="center"/>
              <w:rPr>
                <w:rFonts w:ascii="Arial" w:hAnsi="Arial" w:cs="Arial"/>
                <w:b/>
                <w:bCs/>
                <w:sz w:val="18"/>
                <w:szCs w:val="18"/>
                <w:lang w:val="uk-UA" w:eastAsia="uk-UA"/>
              </w:rPr>
            </w:pPr>
            <w:r w:rsidRPr="000462CF">
              <w:rPr>
                <w:rFonts w:ascii="Arial" w:hAnsi="Arial" w:cs="Arial"/>
                <w:b/>
                <w:bCs/>
                <w:sz w:val="18"/>
                <w:szCs w:val="18"/>
                <w:lang w:val="uk-UA" w:eastAsia="uk-UA"/>
              </w:rPr>
              <w:t>4100</w:t>
            </w:r>
          </w:p>
        </w:tc>
        <w:tc>
          <w:tcPr>
            <w:tcW w:w="1560" w:type="dxa"/>
            <w:tcBorders>
              <w:top w:val="nil"/>
              <w:left w:val="nil"/>
              <w:bottom w:val="single" w:sz="4" w:space="0" w:color="auto"/>
              <w:right w:val="single" w:sz="4" w:space="0" w:color="auto"/>
            </w:tcBorders>
            <w:shd w:val="clear" w:color="000000" w:fill="FFFFFF"/>
            <w:noWrap/>
            <w:vAlign w:val="center"/>
          </w:tcPr>
          <w:p w14:paraId="6A7F0986" w14:textId="77777777" w:rsidR="0097292E" w:rsidRPr="000462CF" w:rsidRDefault="0097292E" w:rsidP="0097292E">
            <w:pPr>
              <w:jc w:val="right"/>
              <w:rPr>
                <w:rFonts w:ascii="Arial" w:hAnsi="Arial" w:cs="Arial"/>
                <w:b/>
                <w:bCs/>
                <w:color w:val="000000"/>
                <w:sz w:val="18"/>
                <w:szCs w:val="18"/>
              </w:rPr>
            </w:pPr>
            <w:r w:rsidRPr="000462CF">
              <w:rPr>
                <w:rFonts w:ascii="Arial" w:hAnsi="Arial" w:cs="Arial"/>
                <w:b/>
                <w:bCs/>
                <w:color w:val="000000"/>
                <w:sz w:val="18"/>
                <w:szCs w:val="18"/>
              </w:rPr>
              <w:t>-</w:t>
            </w:r>
          </w:p>
        </w:tc>
        <w:tc>
          <w:tcPr>
            <w:tcW w:w="1275" w:type="dxa"/>
            <w:gridSpan w:val="2"/>
            <w:tcBorders>
              <w:top w:val="nil"/>
              <w:left w:val="nil"/>
              <w:bottom w:val="single" w:sz="4" w:space="0" w:color="auto"/>
              <w:right w:val="single" w:sz="4" w:space="0" w:color="auto"/>
            </w:tcBorders>
            <w:shd w:val="clear" w:color="000000" w:fill="FFFFFF"/>
            <w:noWrap/>
            <w:vAlign w:val="center"/>
          </w:tcPr>
          <w:p w14:paraId="269D5CCE" w14:textId="77777777" w:rsidR="0097292E" w:rsidRPr="000462CF" w:rsidRDefault="0097292E" w:rsidP="0097292E">
            <w:pPr>
              <w:jc w:val="right"/>
              <w:rPr>
                <w:rFonts w:ascii="Arial" w:hAnsi="Arial" w:cs="Arial"/>
                <w:b/>
                <w:bCs/>
                <w:color w:val="000000"/>
                <w:sz w:val="18"/>
                <w:szCs w:val="18"/>
              </w:rPr>
            </w:pPr>
            <w:r w:rsidRPr="000462CF">
              <w:rPr>
                <w:rFonts w:ascii="Arial" w:hAnsi="Arial" w:cs="Arial"/>
                <w:b/>
                <w:bCs/>
                <w:color w:val="000000"/>
                <w:sz w:val="18"/>
                <w:szCs w:val="18"/>
              </w:rPr>
              <w:t>-</w:t>
            </w:r>
          </w:p>
        </w:tc>
        <w:tc>
          <w:tcPr>
            <w:tcW w:w="1134" w:type="dxa"/>
            <w:gridSpan w:val="2"/>
            <w:tcBorders>
              <w:top w:val="nil"/>
              <w:left w:val="nil"/>
              <w:bottom w:val="single" w:sz="4" w:space="0" w:color="auto"/>
              <w:right w:val="single" w:sz="4" w:space="0" w:color="auto"/>
            </w:tcBorders>
            <w:shd w:val="clear" w:color="000000" w:fill="FFFFFF"/>
            <w:noWrap/>
            <w:vAlign w:val="center"/>
          </w:tcPr>
          <w:p w14:paraId="7DFE1FBA" w14:textId="77777777" w:rsidR="0097292E" w:rsidRPr="000462CF" w:rsidRDefault="0097292E" w:rsidP="0097292E">
            <w:pPr>
              <w:jc w:val="right"/>
              <w:rPr>
                <w:rFonts w:ascii="Arial" w:hAnsi="Arial" w:cs="Arial"/>
                <w:b/>
                <w:bCs/>
                <w:color w:val="000000"/>
                <w:sz w:val="18"/>
                <w:szCs w:val="18"/>
              </w:rPr>
            </w:pPr>
            <w:r w:rsidRPr="000462CF">
              <w:rPr>
                <w:rFonts w:ascii="Arial" w:hAnsi="Arial" w:cs="Arial"/>
                <w:b/>
                <w:bCs/>
                <w:color w:val="000000"/>
                <w:sz w:val="18"/>
                <w:szCs w:val="18"/>
              </w:rPr>
              <w:t>-</w:t>
            </w:r>
          </w:p>
        </w:tc>
        <w:tc>
          <w:tcPr>
            <w:tcW w:w="1276" w:type="dxa"/>
            <w:gridSpan w:val="2"/>
            <w:tcBorders>
              <w:top w:val="nil"/>
              <w:left w:val="nil"/>
              <w:bottom w:val="single" w:sz="4" w:space="0" w:color="auto"/>
              <w:right w:val="single" w:sz="4" w:space="0" w:color="auto"/>
            </w:tcBorders>
            <w:shd w:val="clear" w:color="000000" w:fill="FFFFFF"/>
            <w:noWrap/>
            <w:vAlign w:val="center"/>
          </w:tcPr>
          <w:p w14:paraId="19141B0F" w14:textId="77777777" w:rsidR="0097292E" w:rsidRPr="000462CF" w:rsidRDefault="0097292E" w:rsidP="0097292E">
            <w:pPr>
              <w:jc w:val="right"/>
              <w:rPr>
                <w:rFonts w:ascii="Arial" w:hAnsi="Arial" w:cs="Arial"/>
                <w:b/>
                <w:bCs/>
                <w:color w:val="000000"/>
                <w:sz w:val="18"/>
                <w:szCs w:val="18"/>
              </w:rPr>
            </w:pPr>
            <w:r w:rsidRPr="000462CF">
              <w:rPr>
                <w:rFonts w:ascii="Arial" w:hAnsi="Arial" w:cs="Arial"/>
                <w:b/>
                <w:bCs/>
                <w:color w:val="000000"/>
                <w:sz w:val="18"/>
                <w:szCs w:val="18"/>
              </w:rPr>
              <w:t>-</w:t>
            </w:r>
          </w:p>
        </w:tc>
        <w:tc>
          <w:tcPr>
            <w:tcW w:w="1418" w:type="dxa"/>
            <w:tcBorders>
              <w:top w:val="nil"/>
              <w:left w:val="nil"/>
              <w:bottom w:val="single" w:sz="4" w:space="0" w:color="auto"/>
              <w:right w:val="single" w:sz="4" w:space="0" w:color="auto"/>
            </w:tcBorders>
            <w:shd w:val="clear" w:color="000000" w:fill="FFFFFF"/>
            <w:noWrap/>
            <w:vAlign w:val="center"/>
          </w:tcPr>
          <w:p w14:paraId="335EC4EC" w14:textId="573DF1FE" w:rsidR="0097292E" w:rsidRPr="00764A3C" w:rsidRDefault="00CC6F31" w:rsidP="00CC6F31">
            <w:pPr>
              <w:jc w:val="center"/>
              <w:rPr>
                <w:rFonts w:ascii="Arial" w:hAnsi="Arial" w:cs="Arial"/>
                <w:b/>
                <w:bCs/>
                <w:color w:val="000000"/>
                <w:sz w:val="18"/>
                <w:szCs w:val="18"/>
                <w:lang w:val="uk-UA"/>
              </w:rPr>
            </w:pPr>
            <w:r w:rsidRPr="000462CF">
              <w:rPr>
                <w:rFonts w:ascii="Arial" w:hAnsi="Arial" w:cs="Arial"/>
                <w:b/>
                <w:bCs/>
                <w:color w:val="000000"/>
                <w:sz w:val="18"/>
                <w:szCs w:val="18"/>
              </w:rPr>
              <w:t xml:space="preserve">          </w:t>
            </w:r>
            <w:r w:rsidR="001B2FFE">
              <w:rPr>
                <w:rFonts w:ascii="Arial" w:hAnsi="Arial" w:cs="Arial"/>
                <w:b/>
                <w:bCs/>
                <w:color w:val="000000"/>
                <w:sz w:val="18"/>
                <w:szCs w:val="18"/>
                <w:lang w:val="uk-UA"/>
              </w:rPr>
              <w:t>1,138</w:t>
            </w:r>
            <w:r w:rsidRPr="000462CF">
              <w:rPr>
                <w:rFonts w:ascii="Arial" w:hAnsi="Arial" w:cs="Arial"/>
                <w:b/>
                <w:bCs/>
                <w:color w:val="000000"/>
                <w:sz w:val="18"/>
                <w:szCs w:val="18"/>
              </w:rPr>
              <w:t>,</w:t>
            </w:r>
            <w:r w:rsidR="001B2FFE">
              <w:rPr>
                <w:rFonts w:ascii="Arial" w:hAnsi="Arial" w:cs="Arial"/>
                <w:b/>
                <w:bCs/>
                <w:color w:val="000000"/>
                <w:sz w:val="18"/>
                <w:szCs w:val="18"/>
                <w:lang w:val="uk-UA"/>
              </w:rPr>
              <w:t>589</w:t>
            </w:r>
          </w:p>
        </w:tc>
        <w:tc>
          <w:tcPr>
            <w:tcW w:w="1134" w:type="dxa"/>
            <w:tcBorders>
              <w:top w:val="nil"/>
              <w:left w:val="nil"/>
              <w:bottom w:val="single" w:sz="4" w:space="0" w:color="auto"/>
              <w:right w:val="single" w:sz="4" w:space="0" w:color="auto"/>
            </w:tcBorders>
            <w:shd w:val="clear" w:color="000000" w:fill="FFFFFF"/>
            <w:noWrap/>
            <w:vAlign w:val="center"/>
          </w:tcPr>
          <w:p w14:paraId="55B56D98" w14:textId="77777777" w:rsidR="0097292E" w:rsidRPr="000462CF" w:rsidRDefault="0097292E" w:rsidP="0097292E">
            <w:pPr>
              <w:jc w:val="right"/>
              <w:rPr>
                <w:rFonts w:ascii="Arial" w:hAnsi="Arial" w:cs="Arial"/>
                <w:b/>
                <w:bCs/>
                <w:color w:val="000000"/>
                <w:sz w:val="18"/>
                <w:szCs w:val="18"/>
              </w:rPr>
            </w:pPr>
            <w:r w:rsidRPr="000462CF">
              <w:rPr>
                <w:rFonts w:ascii="Arial" w:hAnsi="Arial" w:cs="Arial"/>
                <w:b/>
                <w:bCs/>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tcPr>
          <w:p w14:paraId="2C3A5495" w14:textId="77777777" w:rsidR="0097292E" w:rsidRPr="000462CF" w:rsidRDefault="0097292E" w:rsidP="0097292E">
            <w:pPr>
              <w:jc w:val="right"/>
              <w:rPr>
                <w:rFonts w:ascii="Arial" w:hAnsi="Arial" w:cs="Arial"/>
                <w:b/>
                <w:bCs/>
                <w:color w:val="000000"/>
                <w:sz w:val="18"/>
                <w:szCs w:val="18"/>
              </w:rPr>
            </w:pPr>
            <w:r w:rsidRPr="000462CF">
              <w:rPr>
                <w:rFonts w:ascii="Arial" w:hAnsi="Arial" w:cs="Arial"/>
                <w:b/>
                <w:bCs/>
                <w:color w:val="000000"/>
                <w:sz w:val="18"/>
                <w:szCs w:val="18"/>
              </w:rPr>
              <w:t>-</w:t>
            </w:r>
          </w:p>
        </w:tc>
        <w:tc>
          <w:tcPr>
            <w:tcW w:w="1104" w:type="dxa"/>
            <w:tcBorders>
              <w:top w:val="nil"/>
              <w:left w:val="nil"/>
              <w:bottom w:val="single" w:sz="4" w:space="0" w:color="auto"/>
              <w:right w:val="single" w:sz="4" w:space="0" w:color="auto"/>
            </w:tcBorders>
            <w:shd w:val="clear" w:color="000000" w:fill="FFFFFF"/>
            <w:noWrap/>
            <w:vAlign w:val="center"/>
          </w:tcPr>
          <w:p w14:paraId="54CBB557" w14:textId="3AA8F537" w:rsidR="0097292E" w:rsidRPr="00764A3C" w:rsidRDefault="001B2FFE" w:rsidP="0097292E">
            <w:pPr>
              <w:jc w:val="right"/>
              <w:rPr>
                <w:rFonts w:ascii="Arial" w:hAnsi="Arial" w:cs="Arial"/>
                <w:b/>
                <w:bCs/>
                <w:color w:val="000000"/>
                <w:sz w:val="18"/>
                <w:szCs w:val="18"/>
                <w:lang w:val="uk-UA"/>
              </w:rPr>
            </w:pPr>
            <w:r>
              <w:rPr>
                <w:rFonts w:ascii="Arial" w:hAnsi="Arial" w:cs="Arial"/>
                <w:b/>
                <w:bCs/>
                <w:color w:val="000000"/>
                <w:sz w:val="18"/>
                <w:szCs w:val="18"/>
                <w:lang w:val="uk-UA"/>
              </w:rPr>
              <w:t>1,138</w:t>
            </w:r>
            <w:r w:rsidR="0097292E" w:rsidRPr="000462CF">
              <w:rPr>
                <w:rFonts w:ascii="Arial" w:hAnsi="Arial" w:cs="Arial"/>
                <w:b/>
                <w:bCs/>
                <w:color w:val="000000"/>
                <w:sz w:val="18"/>
                <w:szCs w:val="18"/>
              </w:rPr>
              <w:t>,</w:t>
            </w:r>
            <w:r>
              <w:rPr>
                <w:rFonts w:ascii="Arial" w:hAnsi="Arial" w:cs="Arial"/>
                <w:b/>
                <w:bCs/>
                <w:color w:val="000000"/>
                <w:sz w:val="18"/>
                <w:szCs w:val="18"/>
                <w:lang w:val="uk-UA"/>
              </w:rPr>
              <w:t>589</w:t>
            </w:r>
          </w:p>
        </w:tc>
      </w:tr>
      <w:tr w:rsidR="0097292E" w:rsidRPr="000462CF" w14:paraId="636153A2" w14:textId="77777777" w:rsidTr="009729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4195"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14:paraId="4E8FFDAC" w14:textId="77777777" w:rsidR="0097292E" w:rsidRPr="000462CF" w:rsidRDefault="0097292E" w:rsidP="0097292E">
            <w:pPr>
              <w:rPr>
                <w:rFonts w:ascii="Arial" w:hAnsi="Arial" w:cs="Arial"/>
                <w:b/>
                <w:bCs/>
                <w:sz w:val="18"/>
                <w:szCs w:val="18"/>
                <w:lang w:val="uk-UA" w:eastAsia="uk-UA"/>
              </w:rPr>
            </w:pPr>
            <w:proofErr w:type="spellStart"/>
            <w:r w:rsidRPr="000462CF">
              <w:rPr>
                <w:rFonts w:ascii="Arial" w:hAnsi="Arial" w:cs="Arial"/>
                <w:b/>
                <w:bCs/>
                <w:sz w:val="18"/>
                <w:szCs w:val="18"/>
                <w:lang w:val="uk-UA" w:eastAsia="uk-UA"/>
              </w:rPr>
              <w:t>Other</w:t>
            </w:r>
            <w:proofErr w:type="spellEnd"/>
            <w:r w:rsidRPr="000462CF">
              <w:rPr>
                <w:rFonts w:ascii="Arial" w:hAnsi="Arial" w:cs="Arial"/>
                <w:b/>
                <w:bCs/>
                <w:sz w:val="18"/>
                <w:szCs w:val="18"/>
                <w:lang w:val="uk-UA" w:eastAsia="uk-UA"/>
              </w:rPr>
              <w:t xml:space="preserve"> </w:t>
            </w:r>
            <w:proofErr w:type="spellStart"/>
            <w:r w:rsidRPr="000462CF">
              <w:rPr>
                <w:rFonts w:ascii="Arial" w:hAnsi="Arial" w:cs="Arial"/>
                <w:b/>
                <w:bCs/>
                <w:sz w:val="18"/>
                <w:szCs w:val="18"/>
                <w:lang w:val="uk-UA" w:eastAsia="uk-UA"/>
              </w:rPr>
              <w:t>comprehensive</w:t>
            </w:r>
            <w:proofErr w:type="spellEnd"/>
            <w:r w:rsidRPr="000462CF">
              <w:rPr>
                <w:rFonts w:ascii="Arial" w:hAnsi="Arial" w:cs="Arial"/>
                <w:b/>
                <w:bCs/>
                <w:sz w:val="18"/>
                <w:szCs w:val="18"/>
                <w:lang w:val="uk-UA" w:eastAsia="uk-UA"/>
              </w:rPr>
              <w:t xml:space="preserve"> </w:t>
            </w:r>
            <w:proofErr w:type="spellStart"/>
            <w:r w:rsidRPr="000462CF">
              <w:rPr>
                <w:rFonts w:ascii="Arial" w:hAnsi="Arial" w:cs="Arial"/>
                <w:b/>
                <w:bCs/>
                <w:sz w:val="18"/>
                <w:szCs w:val="18"/>
                <w:lang w:val="uk-UA" w:eastAsia="uk-UA"/>
              </w:rPr>
              <w:t>income</w:t>
            </w:r>
            <w:proofErr w:type="spellEnd"/>
            <w:r w:rsidRPr="000462CF">
              <w:rPr>
                <w:rFonts w:ascii="Arial" w:hAnsi="Arial" w:cs="Arial"/>
                <w:b/>
                <w:bCs/>
                <w:sz w:val="18"/>
                <w:szCs w:val="18"/>
                <w:lang w:val="uk-UA" w:eastAsia="uk-UA"/>
              </w:rPr>
              <w:t xml:space="preserve"> </w:t>
            </w:r>
            <w:proofErr w:type="spellStart"/>
            <w:r w:rsidRPr="000462CF">
              <w:rPr>
                <w:rFonts w:ascii="Arial" w:hAnsi="Arial" w:cs="Arial"/>
                <w:b/>
                <w:bCs/>
                <w:sz w:val="18"/>
                <w:szCs w:val="18"/>
                <w:lang w:val="uk-UA" w:eastAsia="uk-UA"/>
              </w:rPr>
              <w:t>for</w:t>
            </w:r>
            <w:proofErr w:type="spellEnd"/>
            <w:r w:rsidRPr="000462CF">
              <w:rPr>
                <w:rFonts w:ascii="Arial" w:hAnsi="Arial" w:cs="Arial"/>
                <w:b/>
                <w:bCs/>
                <w:sz w:val="18"/>
                <w:szCs w:val="18"/>
                <w:lang w:val="uk-UA" w:eastAsia="uk-UA"/>
              </w:rPr>
              <w:t xml:space="preserve"> </w:t>
            </w:r>
            <w:proofErr w:type="spellStart"/>
            <w:r w:rsidRPr="000462CF">
              <w:rPr>
                <w:rFonts w:ascii="Arial" w:hAnsi="Arial" w:cs="Arial"/>
                <w:b/>
                <w:bCs/>
                <w:sz w:val="18"/>
                <w:szCs w:val="18"/>
                <w:lang w:val="uk-UA" w:eastAsia="uk-UA"/>
              </w:rPr>
              <w:t>the</w:t>
            </w:r>
            <w:proofErr w:type="spellEnd"/>
            <w:r w:rsidRPr="000462CF">
              <w:rPr>
                <w:rFonts w:ascii="Arial" w:hAnsi="Arial" w:cs="Arial"/>
                <w:b/>
                <w:bCs/>
                <w:sz w:val="18"/>
                <w:szCs w:val="18"/>
                <w:lang w:val="uk-UA" w:eastAsia="uk-UA"/>
              </w:rPr>
              <w:t xml:space="preserve"> </w:t>
            </w:r>
            <w:proofErr w:type="spellStart"/>
            <w:r w:rsidRPr="000462CF">
              <w:rPr>
                <w:rFonts w:ascii="Arial" w:hAnsi="Arial" w:cs="Arial"/>
                <w:b/>
                <w:bCs/>
                <w:sz w:val="18"/>
                <w:szCs w:val="18"/>
                <w:lang w:val="uk-UA" w:eastAsia="uk-UA"/>
              </w:rPr>
              <w:t>reporting</w:t>
            </w:r>
            <w:proofErr w:type="spellEnd"/>
            <w:r w:rsidRPr="000462CF">
              <w:rPr>
                <w:rFonts w:ascii="Arial" w:hAnsi="Arial" w:cs="Arial"/>
                <w:b/>
                <w:bCs/>
                <w:sz w:val="18"/>
                <w:szCs w:val="18"/>
                <w:lang w:val="uk-UA" w:eastAsia="uk-UA"/>
              </w:rPr>
              <w:t xml:space="preserve"> </w:t>
            </w:r>
            <w:proofErr w:type="spellStart"/>
            <w:r w:rsidRPr="000462CF">
              <w:rPr>
                <w:rFonts w:ascii="Arial" w:hAnsi="Arial" w:cs="Arial"/>
                <w:b/>
                <w:bCs/>
                <w:sz w:val="18"/>
                <w:szCs w:val="18"/>
                <w:lang w:val="uk-UA" w:eastAsia="uk-UA"/>
              </w:rPr>
              <w:t>period</w:t>
            </w:r>
            <w:proofErr w:type="spellEnd"/>
          </w:p>
        </w:tc>
        <w:tc>
          <w:tcPr>
            <w:tcW w:w="850" w:type="dxa"/>
            <w:tcBorders>
              <w:top w:val="nil"/>
              <w:left w:val="nil"/>
              <w:bottom w:val="single" w:sz="4" w:space="0" w:color="auto"/>
              <w:right w:val="single" w:sz="4" w:space="0" w:color="auto"/>
            </w:tcBorders>
            <w:shd w:val="clear" w:color="000000" w:fill="FFFFFF"/>
            <w:noWrap/>
            <w:vAlign w:val="center"/>
            <w:hideMark/>
          </w:tcPr>
          <w:p w14:paraId="05038E93" w14:textId="77777777" w:rsidR="0097292E" w:rsidRPr="000462CF" w:rsidRDefault="0097292E" w:rsidP="0097292E">
            <w:pPr>
              <w:jc w:val="center"/>
              <w:rPr>
                <w:rFonts w:ascii="Arial" w:hAnsi="Arial" w:cs="Arial"/>
                <w:b/>
                <w:bCs/>
                <w:sz w:val="18"/>
                <w:szCs w:val="18"/>
                <w:lang w:val="uk-UA" w:eastAsia="uk-UA"/>
              </w:rPr>
            </w:pPr>
            <w:r w:rsidRPr="000462CF">
              <w:rPr>
                <w:rFonts w:ascii="Arial" w:hAnsi="Arial" w:cs="Arial"/>
                <w:b/>
                <w:bCs/>
                <w:sz w:val="18"/>
                <w:szCs w:val="18"/>
                <w:lang w:val="uk-UA" w:eastAsia="uk-UA"/>
              </w:rPr>
              <w:t>4110</w:t>
            </w:r>
          </w:p>
        </w:tc>
        <w:tc>
          <w:tcPr>
            <w:tcW w:w="1560" w:type="dxa"/>
            <w:tcBorders>
              <w:top w:val="nil"/>
              <w:left w:val="nil"/>
              <w:bottom w:val="single" w:sz="4" w:space="0" w:color="auto"/>
              <w:right w:val="single" w:sz="4" w:space="0" w:color="auto"/>
            </w:tcBorders>
            <w:shd w:val="clear" w:color="000000" w:fill="FFFFFF"/>
            <w:noWrap/>
            <w:vAlign w:val="center"/>
          </w:tcPr>
          <w:p w14:paraId="74813DC5" w14:textId="77777777" w:rsidR="0097292E" w:rsidRPr="000462CF" w:rsidRDefault="0097292E" w:rsidP="0097292E">
            <w:pPr>
              <w:jc w:val="right"/>
              <w:rPr>
                <w:rFonts w:ascii="Arial" w:hAnsi="Arial" w:cs="Arial"/>
                <w:b/>
                <w:bCs/>
                <w:color w:val="000000"/>
                <w:sz w:val="18"/>
                <w:szCs w:val="18"/>
              </w:rPr>
            </w:pPr>
            <w:r w:rsidRPr="000462CF">
              <w:rPr>
                <w:rFonts w:ascii="Arial" w:hAnsi="Arial" w:cs="Arial"/>
                <w:b/>
                <w:bCs/>
                <w:color w:val="000000"/>
                <w:sz w:val="18"/>
                <w:szCs w:val="18"/>
              </w:rPr>
              <w:t>-</w:t>
            </w:r>
          </w:p>
        </w:tc>
        <w:tc>
          <w:tcPr>
            <w:tcW w:w="1275" w:type="dxa"/>
            <w:gridSpan w:val="2"/>
            <w:tcBorders>
              <w:top w:val="nil"/>
              <w:left w:val="nil"/>
              <w:bottom w:val="single" w:sz="4" w:space="0" w:color="auto"/>
              <w:right w:val="single" w:sz="4" w:space="0" w:color="auto"/>
            </w:tcBorders>
            <w:shd w:val="clear" w:color="000000" w:fill="FFFFFF"/>
            <w:noWrap/>
            <w:vAlign w:val="center"/>
          </w:tcPr>
          <w:p w14:paraId="1D2B9A64" w14:textId="77777777" w:rsidR="0097292E" w:rsidRPr="000462CF" w:rsidRDefault="0097292E" w:rsidP="0097292E">
            <w:pPr>
              <w:jc w:val="right"/>
              <w:rPr>
                <w:rFonts w:ascii="Arial" w:hAnsi="Arial" w:cs="Arial"/>
                <w:b/>
                <w:bCs/>
                <w:color w:val="000000"/>
                <w:sz w:val="18"/>
                <w:szCs w:val="18"/>
              </w:rPr>
            </w:pPr>
            <w:r w:rsidRPr="000462CF">
              <w:rPr>
                <w:rFonts w:ascii="Arial" w:hAnsi="Arial" w:cs="Arial"/>
                <w:b/>
                <w:bCs/>
                <w:color w:val="000000"/>
                <w:sz w:val="18"/>
                <w:szCs w:val="18"/>
              </w:rPr>
              <w:t>-</w:t>
            </w:r>
          </w:p>
        </w:tc>
        <w:tc>
          <w:tcPr>
            <w:tcW w:w="1134" w:type="dxa"/>
            <w:gridSpan w:val="2"/>
            <w:tcBorders>
              <w:top w:val="nil"/>
              <w:left w:val="nil"/>
              <w:bottom w:val="single" w:sz="4" w:space="0" w:color="auto"/>
              <w:right w:val="single" w:sz="4" w:space="0" w:color="auto"/>
            </w:tcBorders>
            <w:shd w:val="clear" w:color="000000" w:fill="FFFFFF"/>
            <w:noWrap/>
            <w:vAlign w:val="center"/>
          </w:tcPr>
          <w:p w14:paraId="2CCEB07E" w14:textId="77777777" w:rsidR="0097292E" w:rsidRPr="000462CF" w:rsidRDefault="0097292E" w:rsidP="0097292E">
            <w:pPr>
              <w:jc w:val="right"/>
              <w:rPr>
                <w:rFonts w:ascii="Arial" w:hAnsi="Arial" w:cs="Arial"/>
                <w:b/>
                <w:bCs/>
                <w:color w:val="000000"/>
                <w:sz w:val="18"/>
                <w:szCs w:val="18"/>
              </w:rPr>
            </w:pPr>
            <w:r w:rsidRPr="000462CF">
              <w:rPr>
                <w:rFonts w:ascii="Arial" w:hAnsi="Arial" w:cs="Arial"/>
                <w:b/>
                <w:bCs/>
                <w:color w:val="000000"/>
                <w:sz w:val="18"/>
                <w:szCs w:val="18"/>
              </w:rPr>
              <w:t>-</w:t>
            </w:r>
          </w:p>
        </w:tc>
        <w:tc>
          <w:tcPr>
            <w:tcW w:w="1276" w:type="dxa"/>
            <w:gridSpan w:val="2"/>
            <w:tcBorders>
              <w:top w:val="nil"/>
              <w:left w:val="nil"/>
              <w:bottom w:val="single" w:sz="4" w:space="0" w:color="auto"/>
              <w:right w:val="single" w:sz="4" w:space="0" w:color="auto"/>
            </w:tcBorders>
            <w:shd w:val="clear" w:color="000000" w:fill="FFFFFF"/>
            <w:noWrap/>
            <w:vAlign w:val="center"/>
          </w:tcPr>
          <w:p w14:paraId="1055942A" w14:textId="77777777" w:rsidR="0097292E" w:rsidRPr="000462CF" w:rsidRDefault="0097292E" w:rsidP="0097292E">
            <w:pPr>
              <w:jc w:val="right"/>
              <w:rPr>
                <w:rFonts w:ascii="Arial" w:hAnsi="Arial" w:cs="Arial"/>
                <w:b/>
                <w:bCs/>
                <w:color w:val="000000"/>
                <w:sz w:val="18"/>
                <w:szCs w:val="18"/>
              </w:rPr>
            </w:pPr>
            <w:r w:rsidRPr="000462CF">
              <w:rPr>
                <w:rFonts w:ascii="Arial" w:hAnsi="Arial" w:cs="Arial"/>
                <w:b/>
                <w:bCs/>
                <w:color w:val="000000"/>
                <w:sz w:val="18"/>
                <w:szCs w:val="18"/>
              </w:rPr>
              <w:t>-</w:t>
            </w:r>
          </w:p>
        </w:tc>
        <w:tc>
          <w:tcPr>
            <w:tcW w:w="1418" w:type="dxa"/>
            <w:tcBorders>
              <w:top w:val="nil"/>
              <w:left w:val="nil"/>
              <w:bottom w:val="single" w:sz="4" w:space="0" w:color="auto"/>
              <w:right w:val="single" w:sz="4" w:space="0" w:color="auto"/>
            </w:tcBorders>
            <w:shd w:val="clear" w:color="000000" w:fill="FFFFFF"/>
            <w:noWrap/>
            <w:vAlign w:val="center"/>
          </w:tcPr>
          <w:p w14:paraId="3E21C030" w14:textId="77777777" w:rsidR="0097292E" w:rsidRPr="000462CF" w:rsidRDefault="0097292E" w:rsidP="0097292E">
            <w:pPr>
              <w:jc w:val="right"/>
              <w:rPr>
                <w:rFonts w:ascii="Arial" w:hAnsi="Arial" w:cs="Arial"/>
                <w:b/>
                <w:bCs/>
                <w:color w:val="000000"/>
                <w:sz w:val="18"/>
                <w:szCs w:val="18"/>
              </w:rPr>
            </w:pPr>
            <w:r w:rsidRPr="000462CF">
              <w:rPr>
                <w:rFonts w:ascii="Arial" w:hAnsi="Arial" w:cs="Arial"/>
                <w:b/>
                <w:bCs/>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tcPr>
          <w:p w14:paraId="2FD6BC5E" w14:textId="77777777" w:rsidR="0097292E" w:rsidRPr="000462CF" w:rsidRDefault="0097292E" w:rsidP="0097292E">
            <w:pPr>
              <w:jc w:val="right"/>
              <w:rPr>
                <w:rFonts w:ascii="Arial" w:hAnsi="Arial" w:cs="Arial"/>
                <w:b/>
                <w:bCs/>
                <w:color w:val="000000"/>
                <w:sz w:val="18"/>
                <w:szCs w:val="18"/>
              </w:rPr>
            </w:pPr>
            <w:r w:rsidRPr="000462CF">
              <w:rPr>
                <w:rFonts w:ascii="Arial" w:hAnsi="Arial" w:cs="Arial"/>
                <w:b/>
                <w:bCs/>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tcPr>
          <w:p w14:paraId="5C052E33" w14:textId="77777777" w:rsidR="0097292E" w:rsidRPr="000462CF" w:rsidRDefault="0097292E" w:rsidP="0097292E">
            <w:pPr>
              <w:jc w:val="right"/>
              <w:rPr>
                <w:rFonts w:ascii="Arial" w:hAnsi="Arial" w:cs="Arial"/>
                <w:b/>
                <w:bCs/>
                <w:color w:val="000000"/>
                <w:sz w:val="18"/>
                <w:szCs w:val="18"/>
              </w:rPr>
            </w:pPr>
            <w:r w:rsidRPr="000462CF">
              <w:rPr>
                <w:rFonts w:ascii="Arial" w:hAnsi="Arial" w:cs="Arial"/>
                <w:b/>
                <w:bCs/>
                <w:color w:val="000000"/>
                <w:sz w:val="18"/>
                <w:szCs w:val="18"/>
              </w:rPr>
              <w:t>-</w:t>
            </w:r>
          </w:p>
        </w:tc>
        <w:tc>
          <w:tcPr>
            <w:tcW w:w="1104" w:type="dxa"/>
            <w:tcBorders>
              <w:top w:val="nil"/>
              <w:left w:val="nil"/>
              <w:bottom w:val="single" w:sz="4" w:space="0" w:color="auto"/>
              <w:right w:val="single" w:sz="4" w:space="0" w:color="auto"/>
            </w:tcBorders>
            <w:shd w:val="clear" w:color="000000" w:fill="FFFFFF"/>
            <w:noWrap/>
            <w:vAlign w:val="center"/>
          </w:tcPr>
          <w:p w14:paraId="4DCA4261" w14:textId="77777777" w:rsidR="0097292E" w:rsidRPr="000462CF" w:rsidRDefault="0097292E" w:rsidP="0097292E">
            <w:pPr>
              <w:jc w:val="right"/>
              <w:rPr>
                <w:rFonts w:ascii="Arial" w:hAnsi="Arial" w:cs="Arial"/>
                <w:b/>
                <w:bCs/>
                <w:color w:val="000000"/>
                <w:sz w:val="18"/>
                <w:szCs w:val="18"/>
              </w:rPr>
            </w:pPr>
            <w:r w:rsidRPr="000462CF">
              <w:rPr>
                <w:rFonts w:ascii="Arial" w:hAnsi="Arial" w:cs="Arial"/>
                <w:b/>
                <w:bCs/>
                <w:color w:val="000000"/>
                <w:sz w:val="18"/>
                <w:szCs w:val="18"/>
              </w:rPr>
              <w:t>-</w:t>
            </w:r>
          </w:p>
        </w:tc>
      </w:tr>
      <w:tr w:rsidR="0097292E" w:rsidRPr="000462CF" w14:paraId="51C6F231" w14:textId="77777777" w:rsidTr="009729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2793" w:type="dxa"/>
            <w:gridSpan w:val="3"/>
            <w:tcBorders>
              <w:top w:val="single" w:sz="4" w:space="0" w:color="auto"/>
              <w:left w:val="single" w:sz="4" w:space="0" w:color="auto"/>
              <w:bottom w:val="nil"/>
              <w:right w:val="nil"/>
            </w:tcBorders>
            <w:shd w:val="clear" w:color="000000" w:fill="FFFFFF"/>
            <w:noWrap/>
            <w:vAlign w:val="bottom"/>
            <w:hideMark/>
          </w:tcPr>
          <w:p w14:paraId="27D26A3C" w14:textId="77777777" w:rsidR="0097292E" w:rsidRPr="000462CF" w:rsidRDefault="0097292E" w:rsidP="0097292E">
            <w:pPr>
              <w:rPr>
                <w:rFonts w:ascii="Arial" w:hAnsi="Arial" w:cs="Arial"/>
                <w:b/>
                <w:bCs/>
                <w:sz w:val="18"/>
                <w:szCs w:val="18"/>
                <w:lang w:val="uk-UA" w:eastAsia="uk-UA"/>
              </w:rPr>
            </w:pPr>
            <w:r w:rsidRPr="000462CF">
              <w:rPr>
                <w:rFonts w:ascii="Arial" w:hAnsi="Arial" w:cs="Arial"/>
                <w:b/>
                <w:bCs/>
                <w:sz w:val="18"/>
                <w:szCs w:val="18"/>
                <w:lang w:val="en-US" w:eastAsia="uk-UA"/>
              </w:rPr>
              <w:t>P</w:t>
            </w:r>
            <w:proofErr w:type="spellStart"/>
            <w:r w:rsidRPr="000462CF">
              <w:rPr>
                <w:rFonts w:ascii="Arial" w:hAnsi="Arial" w:cs="Arial"/>
                <w:b/>
                <w:bCs/>
                <w:sz w:val="18"/>
                <w:szCs w:val="18"/>
                <w:lang w:val="uk-UA" w:eastAsia="uk-UA"/>
              </w:rPr>
              <w:t>rofit</w:t>
            </w:r>
            <w:proofErr w:type="spellEnd"/>
            <w:r w:rsidRPr="000462CF">
              <w:rPr>
                <w:rFonts w:ascii="Arial" w:hAnsi="Arial" w:cs="Arial"/>
                <w:b/>
                <w:bCs/>
                <w:sz w:val="18"/>
                <w:szCs w:val="18"/>
                <w:lang w:val="uk-UA" w:eastAsia="uk-UA"/>
              </w:rPr>
              <w:t xml:space="preserve"> </w:t>
            </w:r>
            <w:proofErr w:type="spellStart"/>
            <w:r w:rsidRPr="000462CF">
              <w:rPr>
                <w:rFonts w:ascii="Arial" w:hAnsi="Arial" w:cs="Arial"/>
                <w:b/>
                <w:bCs/>
                <w:sz w:val="18"/>
                <w:szCs w:val="18"/>
                <w:lang w:val="uk-UA" w:eastAsia="uk-UA"/>
              </w:rPr>
              <w:t>distribution</w:t>
            </w:r>
            <w:proofErr w:type="spellEnd"/>
            <w:r w:rsidRPr="000462CF">
              <w:rPr>
                <w:rFonts w:ascii="Arial" w:hAnsi="Arial" w:cs="Arial"/>
                <w:b/>
                <w:bCs/>
                <w:sz w:val="18"/>
                <w:szCs w:val="18"/>
                <w:lang w:val="uk-UA" w:eastAsia="uk-UA"/>
              </w:rPr>
              <w:t>:</w:t>
            </w:r>
          </w:p>
        </w:tc>
        <w:tc>
          <w:tcPr>
            <w:tcW w:w="1402" w:type="dxa"/>
            <w:tcBorders>
              <w:top w:val="nil"/>
              <w:left w:val="nil"/>
              <w:bottom w:val="nil"/>
              <w:right w:val="single" w:sz="4" w:space="0" w:color="auto"/>
            </w:tcBorders>
            <w:shd w:val="clear" w:color="000000" w:fill="FFFFFF"/>
            <w:noWrap/>
            <w:vAlign w:val="bottom"/>
            <w:hideMark/>
          </w:tcPr>
          <w:p w14:paraId="4E42475A" w14:textId="77777777" w:rsidR="0097292E" w:rsidRPr="000462CF" w:rsidRDefault="0097292E" w:rsidP="0097292E">
            <w:pPr>
              <w:rPr>
                <w:rFonts w:ascii="Arial" w:hAnsi="Arial" w:cs="Arial"/>
                <w:b/>
                <w:bCs/>
                <w:sz w:val="18"/>
                <w:szCs w:val="18"/>
                <w:lang w:val="uk-UA" w:eastAsia="uk-UA"/>
              </w:rPr>
            </w:pPr>
            <w:r w:rsidRPr="000462CF">
              <w:rPr>
                <w:rFonts w:ascii="Arial" w:hAnsi="Arial" w:cs="Arial"/>
                <w:b/>
                <w:bCs/>
                <w:sz w:val="18"/>
                <w:szCs w:val="18"/>
                <w:lang w:val="uk-UA" w:eastAsia="uk-UA"/>
              </w:rPr>
              <w:t> </w:t>
            </w:r>
          </w:p>
        </w:tc>
        <w:tc>
          <w:tcPr>
            <w:tcW w:w="850" w:type="dxa"/>
            <w:tcBorders>
              <w:top w:val="nil"/>
              <w:left w:val="nil"/>
              <w:bottom w:val="nil"/>
              <w:right w:val="single" w:sz="4" w:space="0" w:color="auto"/>
            </w:tcBorders>
            <w:shd w:val="clear" w:color="000000" w:fill="FFFFFF"/>
            <w:noWrap/>
            <w:vAlign w:val="center"/>
            <w:hideMark/>
          </w:tcPr>
          <w:p w14:paraId="5FB83371" w14:textId="77777777" w:rsidR="0097292E" w:rsidRPr="000462CF" w:rsidRDefault="0097292E" w:rsidP="0097292E">
            <w:pPr>
              <w:rPr>
                <w:rFonts w:ascii="Arial" w:hAnsi="Arial" w:cs="Arial"/>
                <w:b/>
                <w:bCs/>
                <w:color w:val="000000"/>
                <w:sz w:val="18"/>
                <w:szCs w:val="18"/>
              </w:rPr>
            </w:pPr>
            <w:r w:rsidRPr="000462CF">
              <w:rPr>
                <w:rFonts w:ascii="Arial" w:hAnsi="Arial" w:cs="Arial"/>
                <w:b/>
                <w:bCs/>
                <w:color w:val="000000"/>
                <w:sz w:val="18"/>
                <w:szCs w:val="18"/>
              </w:rPr>
              <w:t> </w:t>
            </w:r>
          </w:p>
        </w:tc>
        <w:tc>
          <w:tcPr>
            <w:tcW w:w="1560" w:type="dxa"/>
            <w:tcBorders>
              <w:top w:val="nil"/>
              <w:left w:val="nil"/>
              <w:bottom w:val="nil"/>
              <w:right w:val="single" w:sz="4" w:space="0" w:color="auto"/>
            </w:tcBorders>
            <w:shd w:val="clear" w:color="000000" w:fill="FFFFFF"/>
            <w:noWrap/>
            <w:vAlign w:val="center"/>
          </w:tcPr>
          <w:p w14:paraId="389A5789" w14:textId="77777777" w:rsidR="0097292E" w:rsidRPr="000462CF" w:rsidRDefault="0097292E" w:rsidP="0097292E">
            <w:pPr>
              <w:jc w:val="right"/>
              <w:rPr>
                <w:rFonts w:ascii="Arial" w:hAnsi="Arial" w:cs="Arial"/>
                <w:b/>
                <w:bCs/>
                <w:color w:val="000000"/>
                <w:sz w:val="18"/>
                <w:szCs w:val="18"/>
              </w:rPr>
            </w:pPr>
            <w:r w:rsidRPr="000462CF">
              <w:rPr>
                <w:rFonts w:ascii="Arial" w:hAnsi="Arial" w:cs="Arial"/>
                <w:b/>
                <w:bCs/>
                <w:color w:val="000000"/>
                <w:sz w:val="18"/>
                <w:szCs w:val="18"/>
              </w:rPr>
              <w:t> </w:t>
            </w:r>
          </w:p>
        </w:tc>
        <w:tc>
          <w:tcPr>
            <w:tcW w:w="1275" w:type="dxa"/>
            <w:gridSpan w:val="2"/>
            <w:tcBorders>
              <w:top w:val="nil"/>
              <w:left w:val="nil"/>
              <w:bottom w:val="nil"/>
              <w:right w:val="single" w:sz="4" w:space="0" w:color="auto"/>
            </w:tcBorders>
            <w:shd w:val="clear" w:color="000000" w:fill="FFFFFF"/>
            <w:noWrap/>
            <w:vAlign w:val="center"/>
          </w:tcPr>
          <w:p w14:paraId="141CE250" w14:textId="77777777" w:rsidR="0097292E" w:rsidRPr="000462CF" w:rsidRDefault="0097292E" w:rsidP="0097292E">
            <w:pPr>
              <w:jc w:val="right"/>
              <w:rPr>
                <w:rFonts w:ascii="Arial" w:hAnsi="Arial" w:cs="Arial"/>
                <w:b/>
                <w:bCs/>
                <w:color w:val="000000"/>
                <w:sz w:val="18"/>
                <w:szCs w:val="18"/>
              </w:rPr>
            </w:pPr>
            <w:r w:rsidRPr="000462CF">
              <w:rPr>
                <w:rFonts w:ascii="Arial" w:hAnsi="Arial" w:cs="Arial"/>
                <w:b/>
                <w:bCs/>
                <w:color w:val="000000"/>
                <w:sz w:val="18"/>
                <w:szCs w:val="18"/>
              </w:rPr>
              <w:t> </w:t>
            </w:r>
          </w:p>
        </w:tc>
        <w:tc>
          <w:tcPr>
            <w:tcW w:w="1134" w:type="dxa"/>
            <w:gridSpan w:val="2"/>
            <w:tcBorders>
              <w:top w:val="nil"/>
              <w:left w:val="nil"/>
              <w:bottom w:val="nil"/>
              <w:right w:val="single" w:sz="4" w:space="0" w:color="auto"/>
            </w:tcBorders>
            <w:shd w:val="clear" w:color="000000" w:fill="FFFFFF"/>
            <w:noWrap/>
            <w:vAlign w:val="center"/>
          </w:tcPr>
          <w:p w14:paraId="3322CBBD" w14:textId="77777777" w:rsidR="0097292E" w:rsidRPr="000462CF" w:rsidRDefault="0097292E" w:rsidP="0097292E">
            <w:pPr>
              <w:jc w:val="right"/>
              <w:rPr>
                <w:rFonts w:ascii="Arial" w:hAnsi="Arial" w:cs="Arial"/>
                <w:b/>
                <w:bCs/>
                <w:color w:val="000000"/>
                <w:sz w:val="18"/>
                <w:szCs w:val="18"/>
              </w:rPr>
            </w:pPr>
            <w:r w:rsidRPr="000462CF">
              <w:rPr>
                <w:rFonts w:ascii="Arial" w:hAnsi="Arial" w:cs="Arial"/>
                <w:b/>
                <w:bCs/>
                <w:color w:val="000000"/>
                <w:sz w:val="18"/>
                <w:szCs w:val="18"/>
              </w:rPr>
              <w:t> </w:t>
            </w:r>
          </w:p>
        </w:tc>
        <w:tc>
          <w:tcPr>
            <w:tcW w:w="1276" w:type="dxa"/>
            <w:gridSpan w:val="2"/>
            <w:tcBorders>
              <w:top w:val="nil"/>
              <w:left w:val="nil"/>
              <w:bottom w:val="nil"/>
              <w:right w:val="single" w:sz="4" w:space="0" w:color="auto"/>
            </w:tcBorders>
            <w:shd w:val="clear" w:color="000000" w:fill="FFFFFF"/>
            <w:noWrap/>
            <w:vAlign w:val="center"/>
          </w:tcPr>
          <w:p w14:paraId="58EEDFBC" w14:textId="77777777" w:rsidR="0097292E" w:rsidRPr="000462CF" w:rsidRDefault="0097292E" w:rsidP="0097292E">
            <w:pPr>
              <w:jc w:val="right"/>
              <w:rPr>
                <w:rFonts w:ascii="Arial" w:hAnsi="Arial" w:cs="Arial"/>
                <w:b/>
                <w:bCs/>
                <w:color w:val="000000"/>
                <w:sz w:val="18"/>
                <w:szCs w:val="18"/>
              </w:rPr>
            </w:pPr>
            <w:r w:rsidRPr="000462CF">
              <w:rPr>
                <w:rFonts w:ascii="Arial" w:hAnsi="Arial" w:cs="Arial"/>
                <w:b/>
                <w:bCs/>
                <w:color w:val="000000"/>
                <w:sz w:val="18"/>
                <w:szCs w:val="18"/>
              </w:rPr>
              <w:t> </w:t>
            </w:r>
          </w:p>
        </w:tc>
        <w:tc>
          <w:tcPr>
            <w:tcW w:w="1418" w:type="dxa"/>
            <w:tcBorders>
              <w:top w:val="nil"/>
              <w:left w:val="nil"/>
              <w:bottom w:val="nil"/>
              <w:right w:val="single" w:sz="4" w:space="0" w:color="auto"/>
            </w:tcBorders>
            <w:shd w:val="clear" w:color="000000" w:fill="FFFFFF"/>
            <w:noWrap/>
            <w:vAlign w:val="center"/>
          </w:tcPr>
          <w:p w14:paraId="5F0A1379" w14:textId="77777777" w:rsidR="0097292E" w:rsidRPr="000462CF" w:rsidRDefault="0097292E" w:rsidP="0097292E">
            <w:pPr>
              <w:jc w:val="right"/>
              <w:rPr>
                <w:rFonts w:ascii="Arial" w:hAnsi="Arial" w:cs="Arial"/>
                <w:b/>
                <w:bCs/>
                <w:color w:val="000000"/>
                <w:sz w:val="18"/>
                <w:szCs w:val="18"/>
              </w:rPr>
            </w:pPr>
            <w:r w:rsidRPr="000462CF">
              <w:rPr>
                <w:rFonts w:ascii="Arial" w:hAnsi="Arial" w:cs="Arial"/>
                <w:b/>
                <w:bCs/>
                <w:color w:val="000000"/>
                <w:sz w:val="18"/>
                <w:szCs w:val="18"/>
              </w:rPr>
              <w:t> </w:t>
            </w:r>
          </w:p>
        </w:tc>
        <w:tc>
          <w:tcPr>
            <w:tcW w:w="1134" w:type="dxa"/>
            <w:tcBorders>
              <w:top w:val="nil"/>
              <w:left w:val="nil"/>
              <w:bottom w:val="nil"/>
              <w:right w:val="single" w:sz="4" w:space="0" w:color="auto"/>
            </w:tcBorders>
            <w:shd w:val="clear" w:color="000000" w:fill="FFFFFF"/>
            <w:noWrap/>
            <w:vAlign w:val="center"/>
          </w:tcPr>
          <w:p w14:paraId="209A038B" w14:textId="77777777" w:rsidR="0097292E" w:rsidRPr="000462CF" w:rsidRDefault="0097292E" w:rsidP="0097292E">
            <w:pPr>
              <w:jc w:val="right"/>
              <w:rPr>
                <w:rFonts w:ascii="Arial" w:hAnsi="Arial" w:cs="Arial"/>
                <w:b/>
                <w:bCs/>
                <w:color w:val="000000"/>
                <w:sz w:val="18"/>
                <w:szCs w:val="18"/>
              </w:rPr>
            </w:pPr>
            <w:r w:rsidRPr="000462CF">
              <w:rPr>
                <w:rFonts w:ascii="Arial" w:hAnsi="Arial" w:cs="Arial"/>
                <w:b/>
                <w:bCs/>
                <w:color w:val="000000"/>
                <w:sz w:val="18"/>
                <w:szCs w:val="18"/>
              </w:rPr>
              <w:t> </w:t>
            </w:r>
          </w:p>
        </w:tc>
        <w:tc>
          <w:tcPr>
            <w:tcW w:w="1134" w:type="dxa"/>
            <w:tcBorders>
              <w:top w:val="nil"/>
              <w:left w:val="nil"/>
              <w:bottom w:val="nil"/>
              <w:right w:val="single" w:sz="4" w:space="0" w:color="auto"/>
            </w:tcBorders>
            <w:shd w:val="clear" w:color="000000" w:fill="FFFFFF"/>
            <w:noWrap/>
            <w:vAlign w:val="center"/>
          </w:tcPr>
          <w:p w14:paraId="4F86A544" w14:textId="77777777" w:rsidR="0097292E" w:rsidRPr="000462CF" w:rsidRDefault="0097292E" w:rsidP="0097292E">
            <w:pPr>
              <w:jc w:val="right"/>
              <w:rPr>
                <w:rFonts w:ascii="Arial" w:hAnsi="Arial" w:cs="Arial"/>
                <w:b/>
                <w:bCs/>
                <w:color w:val="000000"/>
                <w:sz w:val="18"/>
                <w:szCs w:val="18"/>
              </w:rPr>
            </w:pPr>
            <w:r w:rsidRPr="000462CF">
              <w:rPr>
                <w:rFonts w:ascii="Arial" w:hAnsi="Arial" w:cs="Arial"/>
                <w:b/>
                <w:bCs/>
                <w:color w:val="000000"/>
                <w:sz w:val="18"/>
                <w:szCs w:val="18"/>
              </w:rPr>
              <w:t> </w:t>
            </w:r>
          </w:p>
        </w:tc>
        <w:tc>
          <w:tcPr>
            <w:tcW w:w="1104" w:type="dxa"/>
            <w:tcBorders>
              <w:top w:val="nil"/>
              <w:left w:val="nil"/>
              <w:bottom w:val="nil"/>
              <w:right w:val="single" w:sz="4" w:space="0" w:color="auto"/>
            </w:tcBorders>
            <w:shd w:val="clear" w:color="000000" w:fill="FFFFFF"/>
            <w:noWrap/>
            <w:vAlign w:val="center"/>
          </w:tcPr>
          <w:p w14:paraId="7B7EFD43" w14:textId="77777777" w:rsidR="0097292E" w:rsidRPr="000462CF" w:rsidRDefault="0097292E" w:rsidP="0097292E">
            <w:pPr>
              <w:tabs>
                <w:tab w:val="decimal" w:pos="884"/>
              </w:tabs>
              <w:jc w:val="right"/>
              <w:rPr>
                <w:rFonts w:ascii="Arial" w:hAnsi="Arial" w:cs="Arial"/>
                <w:b/>
                <w:bCs/>
                <w:sz w:val="18"/>
                <w:szCs w:val="18"/>
                <w:lang w:val="uk-UA" w:eastAsia="uk-UA"/>
              </w:rPr>
            </w:pPr>
          </w:p>
        </w:tc>
      </w:tr>
      <w:tr w:rsidR="0097292E" w:rsidRPr="000462CF" w14:paraId="7E5BC8BB" w14:textId="77777777" w:rsidTr="009729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4195" w:type="dxa"/>
            <w:gridSpan w:val="4"/>
            <w:tcBorders>
              <w:top w:val="nil"/>
              <w:left w:val="single" w:sz="4" w:space="0" w:color="auto"/>
              <w:bottom w:val="single" w:sz="4" w:space="0" w:color="auto"/>
              <w:right w:val="single" w:sz="4" w:space="0" w:color="auto"/>
            </w:tcBorders>
            <w:shd w:val="clear" w:color="000000" w:fill="FFFFFF"/>
            <w:noWrap/>
            <w:vAlign w:val="bottom"/>
            <w:hideMark/>
          </w:tcPr>
          <w:p w14:paraId="58462F92" w14:textId="77777777" w:rsidR="0097292E" w:rsidRPr="000462CF" w:rsidRDefault="0097292E" w:rsidP="0097292E">
            <w:pPr>
              <w:rPr>
                <w:rFonts w:ascii="Arial" w:hAnsi="Arial" w:cs="Arial"/>
                <w:sz w:val="18"/>
                <w:szCs w:val="18"/>
                <w:lang w:val="uk-UA" w:eastAsia="uk-UA"/>
              </w:rPr>
            </w:pPr>
            <w:r w:rsidRPr="000462CF">
              <w:rPr>
                <w:rFonts w:ascii="Arial" w:hAnsi="Arial" w:cs="Arial"/>
                <w:sz w:val="18"/>
                <w:szCs w:val="18"/>
                <w:lang w:val="uk-UA" w:eastAsia="uk-UA"/>
              </w:rPr>
              <w:t xml:space="preserve">   </w:t>
            </w:r>
            <w:proofErr w:type="spellStart"/>
            <w:r w:rsidRPr="000462CF">
              <w:rPr>
                <w:rFonts w:ascii="Arial" w:hAnsi="Arial" w:cs="Arial"/>
                <w:sz w:val="18"/>
                <w:szCs w:val="18"/>
                <w:lang w:val="uk-UA" w:eastAsia="uk-UA"/>
              </w:rPr>
              <w:t>Payments</w:t>
            </w:r>
            <w:proofErr w:type="spellEnd"/>
            <w:r w:rsidRPr="000462CF">
              <w:rPr>
                <w:rFonts w:ascii="Arial" w:hAnsi="Arial" w:cs="Arial"/>
                <w:sz w:val="18"/>
                <w:szCs w:val="18"/>
                <w:lang w:val="uk-UA" w:eastAsia="uk-UA"/>
              </w:rPr>
              <w:t xml:space="preserve"> </w:t>
            </w:r>
            <w:proofErr w:type="spellStart"/>
            <w:r w:rsidRPr="000462CF">
              <w:rPr>
                <w:rFonts w:ascii="Arial" w:hAnsi="Arial" w:cs="Arial"/>
                <w:sz w:val="18"/>
                <w:szCs w:val="18"/>
                <w:lang w:val="uk-UA" w:eastAsia="uk-UA"/>
              </w:rPr>
              <w:t>to</w:t>
            </w:r>
            <w:proofErr w:type="spellEnd"/>
            <w:r w:rsidRPr="000462CF">
              <w:rPr>
                <w:rFonts w:ascii="Arial" w:hAnsi="Arial" w:cs="Arial"/>
                <w:sz w:val="18"/>
                <w:szCs w:val="18"/>
                <w:lang w:val="uk-UA" w:eastAsia="uk-UA"/>
              </w:rPr>
              <w:t xml:space="preserve"> </w:t>
            </w:r>
            <w:proofErr w:type="spellStart"/>
            <w:r w:rsidRPr="000462CF">
              <w:rPr>
                <w:rFonts w:ascii="Arial" w:hAnsi="Arial" w:cs="Arial"/>
                <w:sz w:val="18"/>
                <w:szCs w:val="18"/>
                <w:lang w:val="uk-UA" w:eastAsia="uk-UA"/>
              </w:rPr>
              <w:t>shareholders</w:t>
            </w:r>
            <w:proofErr w:type="spellEnd"/>
            <w:r w:rsidRPr="000462CF">
              <w:rPr>
                <w:rFonts w:ascii="Arial" w:hAnsi="Arial" w:cs="Arial"/>
                <w:sz w:val="18"/>
                <w:szCs w:val="18"/>
                <w:lang w:val="uk-UA" w:eastAsia="uk-UA"/>
              </w:rPr>
              <w:t xml:space="preserve"> (</w:t>
            </w:r>
            <w:proofErr w:type="spellStart"/>
            <w:r w:rsidRPr="000462CF">
              <w:rPr>
                <w:rFonts w:ascii="Arial" w:hAnsi="Arial" w:cs="Arial"/>
                <w:sz w:val="18"/>
                <w:szCs w:val="18"/>
                <w:lang w:val="uk-UA" w:eastAsia="uk-UA"/>
              </w:rPr>
              <w:t>dividends</w:t>
            </w:r>
            <w:proofErr w:type="spellEnd"/>
            <w:r w:rsidRPr="000462CF">
              <w:rPr>
                <w:rFonts w:ascii="Arial" w:hAnsi="Arial" w:cs="Arial"/>
                <w:sz w:val="18"/>
                <w:szCs w:val="18"/>
                <w:lang w:val="uk-UA" w:eastAsia="uk-UA"/>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179BD1DA" w14:textId="77777777" w:rsidR="0097292E" w:rsidRPr="000462CF" w:rsidRDefault="0097292E" w:rsidP="0097292E">
            <w:pPr>
              <w:jc w:val="center"/>
              <w:rPr>
                <w:rFonts w:ascii="Arial" w:hAnsi="Arial" w:cs="Arial"/>
                <w:sz w:val="18"/>
                <w:szCs w:val="18"/>
                <w:lang w:val="uk-UA" w:eastAsia="uk-UA"/>
              </w:rPr>
            </w:pPr>
            <w:r w:rsidRPr="000462CF">
              <w:rPr>
                <w:rFonts w:ascii="Arial" w:hAnsi="Arial" w:cs="Arial"/>
                <w:sz w:val="18"/>
                <w:szCs w:val="18"/>
                <w:lang w:val="uk-UA" w:eastAsia="uk-UA"/>
              </w:rPr>
              <w:t>4200</w:t>
            </w:r>
          </w:p>
        </w:tc>
        <w:tc>
          <w:tcPr>
            <w:tcW w:w="1560" w:type="dxa"/>
            <w:tcBorders>
              <w:top w:val="nil"/>
              <w:left w:val="nil"/>
              <w:bottom w:val="single" w:sz="4" w:space="0" w:color="auto"/>
              <w:right w:val="single" w:sz="4" w:space="0" w:color="auto"/>
            </w:tcBorders>
            <w:shd w:val="clear" w:color="000000" w:fill="FFFFFF"/>
            <w:noWrap/>
            <w:vAlign w:val="center"/>
          </w:tcPr>
          <w:p w14:paraId="4FCE5B8E"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w:t>
            </w:r>
          </w:p>
        </w:tc>
        <w:tc>
          <w:tcPr>
            <w:tcW w:w="1275" w:type="dxa"/>
            <w:gridSpan w:val="2"/>
            <w:tcBorders>
              <w:top w:val="nil"/>
              <w:left w:val="nil"/>
              <w:bottom w:val="single" w:sz="4" w:space="0" w:color="auto"/>
              <w:right w:val="single" w:sz="4" w:space="0" w:color="auto"/>
            </w:tcBorders>
            <w:shd w:val="clear" w:color="000000" w:fill="FFFFFF"/>
            <w:noWrap/>
            <w:vAlign w:val="center"/>
          </w:tcPr>
          <w:p w14:paraId="3A9B3BBD"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w:t>
            </w:r>
          </w:p>
        </w:tc>
        <w:tc>
          <w:tcPr>
            <w:tcW w:w="1134" w:type="dxa"/>
            <w:gridSpan w:val="2"/>
            <w:tcBorders>
              <w:top w:val="nil"/>
              <w:left w:val="nil"/>
              <w:bottom w:val="single" w:sz="4" w:space="0" w:color="auto"/>
              <w:right w:val="single" w:sz="4" w:space="0" w:color="auto"/>
            </w:tcBorders>
            <w:shd w:val="clear" w:color="000000" w:fill="FFFFFF"/>
            <w:noWrap/>
            <w:vAlign w:val="center"/>
          </w:tcPr>
          <w:p w14:paraId="704FA3BD"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w:t>
            </w:r>
          </w:p>
        </w:tc>
        <w:tc>
          <w:tcPr>
            <w:tcW w:w="1276" w:type="dxa"/>
            <w:gridSpan w:val="2"/>
            <w:tcBorders>
              <w:top w:val="nil"/>
              <w:left w:val="nil"/>
              <w:bottom w:val="single" w:sz="4" w:space="0" w:color="auto"/>
              <w:right w:val="single" w:sz="4" w:space="0" w:color="auto"/>
            </w:tcBorders>
            <w:shd w:val="clear" w:color="000000" w:fill="FFFFFF"/>
            <w:noWrap/>
            <w:vAlign w:val="center"/>
          </w:tcPr>
          <w:p w14:paraId="3A4980F2"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w:t>
            </w:r>
          </w:p>
        </w:tc>
        <w:tc>
          <w:tcPr>
            <w:tcW w:w="1418" w:type="dxa"/>
            <w:tcBorders>
              <w:top w:val="nil"/>
              <w:left w:val="nil"/>
              <w:bottom w:val="single" w:sz="4" w:space="0" w:color="auto"/>
              <w:right w:val="single" w:sz="4" w:space="0" w:color="auto"/>
            </w:tcBorders>
            <w:shd w:val="clear" w:color="000000" w:fill="FFFFFF"/>
            <w:noWrap/>
            <w:vAlign w:val="center"/>
          </w:tcPr>
          <w:p w14:paraId="30E4A459"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tcPr>
          <w:p w14:paraId="4E81BB67"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tcPr>
          <w:p w14:paraId="61FF4CC9"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w:t>
            </w:r>
          </w:p>
        </w:tc>
        <w:tc>
          <w:tcPr>
            <w:tcW w:w="1104" w:type="dxa"/>
            <w:tcBorders>
              <w:top w:val="nil"/>
              <w:left w:val="nil"/>
              <w:bottom w:val="single" w:sz="4" w:space="0" w:color="auto"/>
              <w:right w:val="single" w:sz="4" w:space="0" w:color="auto"/>
            </w:tcBorders>
            <w:shd w:val="clear" w:color="000000" w:fill="FFFFFF"/>
            <w:noWrap/>
            <w:vAlign w:val="center"/>
          </w:tcPr>
          <w:p w14:paraId="1A31AA37" w14:textId="77777777" w:rsidR="0097292E" w:rsidRPr="000462CF" w:rsidRDefault="0097292E" w:rsidP="0097292E">
            <w:pPr>
              <w:jc w:val="right"/>
              <w:rPr>
                <w:rFonts w:ascii="Arial" w:hAnsi="Arial" w:cs="Arial"/>
                <w:b/>
                <w:bCs/>
                <w:color w:val="000000"/>
                <w:sz w:val="18"/>
                <w:szCs w:val="18"/>
              </w:rPr>
            </w:pPr>
            <w:r w:rsidRPr="000462CF">
              <w:rPr>
                <w:rFonts w:ascii="Arial" w:hAnsi="Arial" w:cs="Arial"/>
                <w:b/>
                <w:bCs/>
                <w:color w:val="000000"/>
                <w:sz w:val="18"/>
                <w:szCs w:val="18"/>
              </w:rPr>
              <w:t>-</w:t>
            </w:r>
          </w:p>
        </w:tc>
      </w:tr>
      <w:tr w:rsidR="0097292E" w:rsidRPr="000462CF" w14:paraId="2ABD30FB" w14:textId="77777777" w:rsidTr="009729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4195"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14:paraId="2230BC73" w14:textId="38ABC5F2" w:rsidR="0097292E" w:rsidRPr="000462CF" w:rsidRDefault="0097292E" w:rsidP="0097292E">
            <w:pPr>
              <w:rPr>
                <w:rFonts w:ascii="Arial" w:hAnsi="Arial" w:cs="Arial"/>
                <w:sz w:val="18"/>
                <w:szCs w:val="18"/>
                <w:lang w:val="en-US" w:eastAsia="uk-UA"/>
              </w:rPr>
            </w:pPr>
            <w:r w:rsidRPr="000462CF">
              <w:rPr>
                <w:rFonts w:ascii="Arial" w:hAnsi="Arial" w:cs="Arial"/>
                <w:sz w:val="18"/>
                <w:szCs w:val="18"/>
                <w:lang w:val="uk-UA" w:eastAsia="uk-UA"/>
              </w:rPr>
              <w:t xml:space="preserve">   </w:t>
            </w:r>
            <w:r w:rsidR="00C220E3" w:rsidRPr="000462CF">
              <w:rPr>
                <w:rFonts w:ascii="Arial" w:hAnsi="Arial" w:cs="Arial"/>
                <w:sz w:val="18"/>
                <w:szCs w:val="18"/>
                <w:lang w:val="en-US" w:eastAsia="uk-UA"/>
              </w:rPr>
              <w:t>Increase of</w:t>
            </w:r>
            <w:r w:rsidRPr="000462CF">
              <w:rPr>
                <w:rFonts w:ascii="Arial" w:hAnsi="Arial" w:cs="Arial"/>
                <w:sz w:val="18"/>
                <w:szCs w:val="18"/>
                <w:lang w:val="uk-UA" w:eastAsia="uk-UA"/>
              </w:rPr>
              <w:t xml:space="preserve"> </w:t>
            </w:r>
            <w:r w:rsidRPr="000462CF">
              <w:rPr>
                <w:rFonts w:ascii="Arial" w:hAnsi="Arial" w:cs="Arial"/>
                <w:sz w:val="18"/>
                <w:szCs w:val="18"/>
                <w:lang w:val="en-US" w:eastAsia="uk-UA"/>
              </w:rPr>
              <w:t>share capital</w:t>
            </w:r>
          </w:p>
        </w:tc>
        <w:tc>
          <w:tcPr>
            <w:tcW w:w="850" w:type="dxa"/>
            <w:tcBorders>
              <w:top w:val="nil"/>
              <w:left w:val="nil"/>
              <w:bottom w:val="single" w:sz="4" w:space="0" w:color="auto"/>
              <w:right w:val="single" w:sz="4" w:space="0" w:color="auto"/>
            </w:tcBorders>
            <w:shd w:val="clear" w:color="000000" w:fill="FFFFFF"/>
            <w:noWrap/>
            <w:vAlign w:val="center"/>
            <w:hideMark/>
          </w:tcPr>
          <w:p w14:paraId="42BA4DD6" w14:textId="77777777" w:rsidR="0097292E" w:rsidRPr="000462CF" w:rsidRDefault="0097292E" w:rsidP="0097292E">
            <w:pPr>
              <w:jc w:val="center"/>
              <w:rPr>
                <w:rFonts w:ascii="Arial" w:hAnsi="Arial" w:cs="Arial"/>
                <w:sz w:val="18"/>
                <w:szCs w:val="18"/>
                <w:lang w:val="uk-UA" w:eastAsia="uk-UA"/>
              </w:rPr>
            </w:pPr>
            <w:r w:rsidRPr="000462CF">
              <w:rPr>
                <w:rFonts w:ascii="Arial" w:hAnsi="Arial" w:cs="Arial"/>
                <w:sz w:val="18"/>
                <w:szCs w:val="18"/>
                <w:lang w:val="uk-UA" w:eastAsia="uk-UA"/>
              </w:rPr>
              <w:t>4205</w:t>
            </w:r>
          </w:p>
        </w:tc>
        <w:tc>
          <w:tcPr>
            <w:tcW w:w="1560" w:type="dxa"/>
            <w:tcBorders>
              <w:top w:val="nil"/>
              <w:left w:val="nil"/>
              <w:bottom w:val="single" w:sz="4" w:space="0" w:color="auto"/>
              <w:right w:val="single" w:sz="4" w:space="0" w:color="auto"/>
            </w:tcBorders>
            <w:shd w:val="clear" w:color="000000" w:fill="FFFFFF"/>
            <w:noWrap/>
            <w:vAlign w:val="center"/>
          </w:tcPr>
          <w:p w14:paraId="0048DE37"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w:t>
            </w:r>
          </w:p>
        </w:tc>
        <w:tc>
          <w:tcPr>
            <w:tcW w:w="1275" w:type="dxa"/>
            <w:gridSpan w:val="2"/>
            <w:tcBorders>
              <w:top w:val="nil"/>
              <w:left w:val="nil"/>
              <w:bottom w:val="single" w:sz="4" w:space="0" w:color="auto"/>
              <w:right w:val="single" w:sz="4" w:space="0" w:color="auto"/>
            </w:tcBorders>
            <w:shd w:val="clear" w:color="000000" w:fill="FFFFFF"/>
            <w:noWrap/>
            <w:vAlign w:val="center"/>
          </w:tcPr>
          <w:p w14:paraId="0681A4CC"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w:t>
            </w:r>
          </w:p>
        </w:tc>
        <w:tc>
          <w:tcPr>
            <w:tcW w:w="1134" w:type="dxa"/>
            <w:gridSpan w:val="2"/>
            <w:tcBorders>
              <w:top w:val="nil"/>
              <w:left w:val="nil"/>
              <w:bottom w:val="single" w:sz="4" w:space="0" w:color="auto"/>
              <w:right w:val="single" w:sz="4" w:space="0" w:color="auto"/>
            </w:tcBorders>
            <w:shd w:val="clear" w:color="000000" w:fill="FFFFFF"/>
            <w:noWrap/>
            <w:vAlign w:val="center"/>
          </w:tcPr>
          <w:p w14:paraId="369BDE28"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w:t>
            </w:r>
          </w:p>
        </w:tc>
        <w:tc>
          <w:tcPr>
            <w:tcW w:w="1276" w:type="dxa"/>
            <w:gridSpan w:val="2"/>
            <w:tcBorders>
              <w:top w:val="nil"/>
              <w:left w:val="nil"/>
              <w:bottom w:val="single" w:sz="4" w:space="0" w:color="auto"/>
              <w:right w:val="single" w:sz="4" w:space="0" w:color="auto"/>
            </w:tcBorders>
            <w:shd w:val="clear" w:color="000000" w:fill="FFFFFF"/>
            <w:noWrap/>
            <w:vAlign w:val="center"/>
          </w:tcPr>
          <w:p w14:paraId="14A687A6"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w:t>
            </w:r>
          </w:p>
        </w:tc>
        <w:tc>
          <w:tcPr>
            <w:tcW w:w="1418" w:type="dxa"/>
            <w:tcBorders>
              <w:top w:val="nil"/>
              <w:left w:val="nil"/>
              <w:bottom w:val="single" w:sz="4" w:space="0" w:color="auto"/>
              <w:right w:val="single" w:sz="4" w:space="0" w:color="auto"/>
            </w:tcBorders>
            <w:shd w:val="clear" w:color="000000" w:fill="FFFFFF"/>
            <w:noWrap/>
            <w:vAlign w:val="center"/>
          </w:tcPr>
          <w:p w14:paraId="53AEBA34"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tcPr>
          <w:p w14:paraId="712A40FE"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tcPr>
          <w:p w14:paraId="7D0C43E2"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w:t>
            </w:r>
          </w:p>
        </w:tc>
        <w:tc>
          <w:tcPr>
            <w:tcW w:w="1104" w:type="dxa"/>
            <w:tcBorders>
              <w:top w:val="nil"/>
              <w:left w:val="nil"/>
              <w:bottom w:val="single" w:sz="4" w:space="0" w:color="auto"/>
              <w:right w:val="single" w:sz="4" w:space="0" w:color="auto"/>
            </w:tcBorders>
            <w:shd w:val="clear" w:color="000000" w:fill="FFFFFF"/>
            <w:noWrap/>
            <w:vAlign w:val="center"/>
          </w:tcPr>
          <w:p w14:paraId="5A953FCB" w14:textId="77777777" w:rsidR="0097292E" w:rsidRPr="000462CF" w:rsidRDefault="0097292E" w:rsidP="0097292E">
            <w:pPr>
              <w:jc w:val="right"/>
              <w:rPr>
                <w:rFonts w:ascii="Arial" w:hAnsi="Arial" w:cs="Arial"/>
                <w:b/>
                <w:bCs/>
                <w:color w:val="000000"/>
                <w:sz w:val="18"/>
                <w:szCs w:val="18"/>
              </w:rPr>
            </w:pPr>
            <w:r w:rsidRPr="000462CF">
              <w:rPr>
                <w:rFonts w:ascii="Arial" w:hAnsi="Arial" w:cs="Arial"/>
                <w:b/>
                <w:bCs/>
                <w:color w:val="000000"/>
                <w:sz w:val="18"/>
                <w:szCs w:val="18"/>
              </w:rPr>
              <w:t>-</w:t>
            </w:r>
          </w:p>
        </w:tc>
      </w:tr>
      <w:tr w:rsidR="0097292E" w:rsidRPr="000462CF" w14:paraId="40B89F1C" w14:textId="77777777" w:rsidTr="009729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4195"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14:paraId="370CC5AE" w14:textId="67A7DD19" w:rsidR="0097292E" w:rsidRPr="000462CF" w:rsidRDefault="0097292E" w:rsidP="0097292E">
            <w:pPr>
              <w:rPr>
                <w:rFonts w:ascii="Arial" w:hAnsi="Arial" w:cs="Arial"/>
                <w:sz w:val="18"/>
                <w:szCs w:val="18"/>
                <w:lang w:val="en-US" w:eastAsia="uk-UA"/>
              </w:rPr>
            </w:pPr>
            <w:r w:rsidRPr="000462CF">
              <w:rPr>
                <w:rFonts w:ascii="Arial" w:hAnsi="Arial" w:cs="Arial"/>
                <w:sz w:val="18"/>
                <w:szCs w:val="18"/>
                <w:lang w:val="uk-UA" w:eastAsia="uk-UA"/>
              </w:rPr>
              <w:t xml:space="preserve">   </w:t>
            </w:r>
            <w:proofErr w:type="spellStart"/>
            <w:r w:rsidRPr="000462CF">
              <w:rPr>
                <w:rFonts w:ascii="Arial" w:hAnsi="Arial" w:cs="Arial"/>
                <w:sz w:val="18"/>
                <w:szCs w:val="18"/>
                <w:lang w:val="uk-UA" w:eastAsia="uk-UA"/>
              </w:rPr>
              <w:t>Contributions</w:t>
            </w:r>
            <w:proofErr w:type="spellEnd"/>
            <w:r w:rsidRPr="000462CF">
              <w:rPr>
                <w:rFonts w:ascii="Arial" w:hAnsi="Arial" w:cs="Arial"/>
                <w:sz w:val="18"/>
                <w:szCs w:val="18"/>
                <w:lang w:val="uk-UA" w:eastAsia="uk-UA"/>
              </w:rPr>
              <w:t xml:space="preserve"> </w:t>
            </w:r>
            <w:proofErr w:type="spellStart"/>
            <w:r w:rsidRPr="000462CF">
              <w:rPr>
                <w:rFonts w:ascii="Arial" w:hAnsi="Arial" w:cs="Arial"/>
                <w:sz w:val="18"/>
                <w:szCs w:val="18"/>
                <w:lang w:val="uk-UA" w:eastAsia="uk-UA"/>
              </w:rPr>
              <w:t>to</w:t>
            </w:r>
            <w:proofErr w:type="spellEnd"/>
            <w:r w:rsidRPr="000462CF">
              <w:rPr>
                <w:rFonts w:ascii="Arial" w:hAnsi="Arial" w:cs="Arial"/>
                <w:sz w:val="18"/>
                <w:szCs w:val="18"/>
                <w:lang w:val="uk-UA" w:eastAsia="uk-UA"/>
              </w:rPr>
              <w:t xml:space="preserve"> </w:t>
            </w:r>
            <w:proofErr w:type="spellStart"/>
            <w:r w:rsidRPr="000462CF">
              <w:rPr>
                <w:rFonts w:ascii="Arial" w:hAnsi="Arial" w:cs="Arial"/>
                <w:sz w:val="18"/>
                <w:szCs w:val="18"/>
                <w:lang w:val="uk-UA" w:eastAsia="uk-UA"/>
              </w:rPr>
              <w:t>reserve</w:t>
            </w:r>
            <w:proofErr w:type="spellEnd"/>
            <w:r w:rsidRPr="000462CF">
              <w:rPr>
                <w:rFonts w:ascii="Arial" w:hAnsi="Arial" w:cs="Arial"/>
                <w:sz w:val="18"/>
                <w:szCs w:val="18"/>
                <w:lang w:val="uk-UA" w:eastAsia="uk-UA"/>
              </w:rPr>
              <w:t xml:space="preserve"> </w:t>
            </w:r>
            <w:r w:rsidR="00C220E3" w:rsidRPr="000462CF">
              <w:rPr>
                <w:rFonts w:ascii="Arial" w:hAnsi="Arial" w:cs="Arial"/>
                <w:sz w:val="18"/>
                <w:szCs w:val="18"/>
                <w:lang w:val="en-US" w:eastAsia="uk-UA"/>
              </w:rPr>
              <w:t>fund</w:t>
            </w:r>
          </w:p>
        </w:tc>
        <w:tc>
          <w:tcPr>
            <w:tcW w:w="850" w:type="dxa"/>
            <w:tcBorders>
              <w:top w:val="nil"/>
              <w:left w:val="nil"/>
              <w:bottom w:val="single" w:sz="4" w:space="0" w:color="auto"/>
              <w:right w:val="single" w:sz="4" w:space="0" w:color="auto"/>
            </w:tcBorders>
            <w:shd w:val="clear" w:color="000000" w:fill="FFFFFF"/>
            <w:noWrap/>
            <w:vAlign w:val="center"/>
            <w:hideMark/>
          </w:tcPr>
          <w:p w14:paraId="00087C68" w14:textId="77777777" w:rsidR="0097292E" w:rsidRPr="000462CF" w:rsidRDefault="0097292E" w:rsidP="0097292E">
            <w:pPr>
              <w:jc w:val="center"/>
              <w:rPr>
                <w:rFonts w:ascii="Arial" w:hAnsi="Arial" w:cs="Arial"/>
                <w:sz w:val="18"/>
                <w:szCs w:val="18"/>
                <w:lang w:val="uk-UA" w:eastAsia="uk-UA"/>
              </w:rPr>
            </w:pPr>
            <w:r w:rsidRPr="000462CF">
              <w:rPr>
                <w:rFonts w:ascii="Arial" w:hAnsi="Arial" w:cs="Arial"/>
                <w:sz w:val="18"/>
                <w:szCs w:val="18"/>
                <w:lang w:val="uk-UA" w:eastAsia="uk-UA"/>
              </w:rPr>
              <w:t>4210</w:t>
            </w:r>
          </w:p>
        </w:tc>
        <w:tc>
          <w:tcPr>
            <w:tcW w:w="1560" w:type="dxa"/>
            <w:tcBorders>
              <w:top w:val="nil"/>
              <w:left w:val="nil"/>
              <w:bottom w:val="single" w:sz="4" w:space="0" w:color="auto"/>
              <w:right w:val="single" w:sz="4" w:space="0" w:color="auto"/>
            </w:tcBorders>
            <w:shd w:val="clear" w:color="000000" w:fill="FFFFFF"/>
            <w:noWrap/>
            <w:vAlign w:val="center"/>
          </w:tcPr>
          <w:p w14:paraId="60994D3D"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w:t>
            </w:r>
          </w:p>
        </w:tc>
        <w:tc>
          <w:tcPr>
            <w:tcW w:w="1275" w:type="dxa"/>
            <w:gridSpan w:val="2"/>
            <w:tcBorders>
              <w:top w:val="nil"/>
              <w:left w:val="nil"/>
              <w:bottom w:val="single" w:sz="4" w:space="0" w:color="auto"/>
              <w:right w:val="single" w:sz="4" w:space="0" w:color="auto"/>
            </w:tcBorders>
            <w:shd w:val="clear" w:color="000000" w:fill="FFFFFF"/>
            <w:noWrap/>
            <w:vAlign w:val="center"/>
          </w:tcPr>
          <w:p w14:paraId="7435047C"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w:t>
            </w:r>
          </w:p>
        </w:tc>
        <w:tc>
          <w:tcPr>
            <w:tcW w:w="1134" w:type="dxa"/>
            <w:gridSpan w:val="2"/>
            <w:tcBorders>
              <w:top w:val="nil"/>
              <w:left w:val="nil"/>
              <w:bottom w:val="single" w:sz="4" w:space="0" w:color="auto"/>
              <w:right w:val="single" w:sz="4" w:space="0" w:color="auto"/>
            </w:tcBorders>
            <w:shd w:val="clear" w:color="000000" w:fill="FFFFFF"/>
            <w:noWrap/>
            <w:vAlign w:val="center"/>
          </w:tcPr>
          <w:p w14:paraId="30FA0308"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w:t>
            </w:r>
          </w:p>
        </w:tc>
        <w:tc>
          <w:tcPr>
            <w:tcW w:w="1276" w:type="dxa"/>
            <w:gridSpan w:val="2"/>
            <w:tcBorders>
              <w:top w:val="nil"/>
              <w:left w:val="nil"/>
              <w:bottom w:val="single" w:sz="4" w:space="0" w:color="auto"/>
              <w:right w:val="single" w:sz="4" w:space="0" w:color="auto"/>
            </w:tcBorders>
            <w:shd w:val="clear" w:color="000000" w:fill="FFFFFF"/>
            <w:noWrap/>
            <w:vAlign w:val="center"/>
          </w:tcPr>
          <w:p w14:paraId="025318A9"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w:t>
            </w:r>
          </w:p>
        </w:tc>
        <w:tc>
          <w:tcPr>
            <w:tcW w:w="1418" w:type="dxa"/>
            <w:tcBorders>
              <w:top w:val="nil"/>
              <w:left w:val="nil"/>
              <w:bottom w:val="single" w:sz="4" w:space="0" w:color="auto"/>
              <w:right w:val="single" w:sz="4" w:space="0" w:color="auto"/>
            </w:tcBorders>
            <w:shd w:val="clear" w:color="000000" w:fill="FFFFFF"/>
            <w:noWrap/>
            <w:vAlign w:val="center"/>
          </w:tcPr>
          <w:p w14:paraId="48E5BB33"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tcPr>
          <w:p w14:paraId="304B6906"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tcPr>
          <w:p w14:paraId="5808DF53"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w:t>
            </w:r>
          </w:p>
        </w:tc>
        <w:tc>
          <w:tcPr>
            <w:tcW w:w="1104" w:type="dxa"/>
            <w:tcBorders>
              <w:top w:val="nil"/>
              <w:left w:val="nil"/>
              <w:bottom w:val="single" w:sz="4" w:space="0" w:color="auto"/>
              <w:right w:val="single" w:sz="4" w:space="0" w:color="auto"/>
            </w:tcBorders>
            <w:shd w:val="clear" w:color="000000" w:fill="FFFFFF"/>
            <w:noWrap/>
            <w:vAlign w:val="center"/>
          </w:tcPr>
          <w:p w14:paraId="676C4C51" w14:textId="77777777" w:rsidR="0097292E" w:rsidRPr="000462CF" w:rsidRDefault="0097292E" w:rsidP="0097292E">
            <w:pPr>
              <w:jc w:val="right"/>
              <w:rPr>
                <w:rFonts w:ascii="Arial" w:hAnsi="Arial" w:cs="Arial"/>
                <w:b/>
                <w:bCs/>
                <w:color w:val="000000"/>
                <w:sz w:val="18"/>
                <w:szCs w:val="18"/>
              </w:rPr>
            </w:pPr>
            <w:r w:rsidRPr="000462CF">
              <w:rPr>
                <w:rFonts w:ascii="Arial" w:hAnsi="Arial" w:cs="Arial"/>
                <w:b/>
                <w:bCs/>
                <w:color w:val="000000"/>
                <w:sz w:val="18"/>
                <w:szCs w:val="18"/>
              </w:rPr>
              <w:t>-</w:t>
            </w:r>
          </w:p>
        </w:tc>
      </w:tr>
      <w:tr w:rsidR="0097292E" w:rsidRPr="000462CF" w14:paraId="78BF0CFF" w14:textId="77777777" w:rsidTr="009729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4195" w:type="dxa"/>
            <w:gridSpan w:val="4"/>
            <w:tcBorders>
              <w:top w:val="single" w:sz="4" w:space="0" w:color="auto"/>
              <w:left w:val="single" w:sz="4" w:space="0" w:color="auto"/>
              <w:bottom w:val="nil"/>
              <w:right w:val="single" w:sz="4" w:space="0" w:color="auto"/>
            </w:tcBorders>
            <w:shd w:val="clear" w:color="000000" w:fill="FFFFFF"/>
            <w:noWrap/>
            <w:vAlign w:val="bottom"/>
            <w:hideMark/>
          </w:tcPr>
          <w:p w14:paraId="05BCCD4B" w14:textId="77777777" w:rsidR="0097292E" w:rsidRPr="000462CF" w:rsidRDefault="0097292E" w:rsidP="0097292E">
            <w:pPr>
              <w:rPr>
                <w:rFonts w:ascii="Arial" w:hAnsi="Arial" w:cs="Arial"/>
                <w:b/>
                <w:bCs/>
                <w:sz w:val="18"/>
                <w:szCs w:val="18"/>
                <w:lang w:val="uk-UA" w:eastAsia="uk-UA"/>
              </w:rPr>
            </w:pPr>
            <w:r w:rsidRPr="000462CF">
              <w:rPr>
                <w:rFonts w:ascii="Arial" w:hAnsi="Arial" w:cs="Arial"/>
                <w:b/>
                <w:bCs/>
                <w:sz w:val="18"/>
                <w:szCs w:val="18"/>
                <w:lang w:val="en-US" w:eastAsia="uk-UA"/>
              </w:rPr>
              <w:t>C</w:t>
            </w:r>
            <w:proofErr w:type="spellStart"/>
            <w:r w:rsidRPr="000462CF">
              <w:rPr>
                <w:rFonts w:ascii="Arial" w:hAnsi="Arial" w:cs="Arial"/>
                <w:b/>
                <w:bCs/>
                <w:sz w:val="18"/>
                <w:szCs w:val="18"/>
                <w:lang w:val="uk-UA" w:eastAsia="uk-UA"/>
              </w:rPr>
              <w:t>ontributions</w:t>
            </w:r>
            <w:proofErr w:type="spellEnd"/>
            <w:r w:rsidRPr="000462CF">
              <w:rPr>
                <w:rFonts w:ascii="Arial" w:hAnsi="Arial" w:cs="Arial"/>
                <w:b/>
                <w:bCs/>
                <w:sz w:val="18"/>
                <w:szCs w:val="18"/>
                <w:lang w:val="uk-UA" w:eastAsia="uk-UA"/>
              </w:rPr>
              <w:t xml:space="preserve"> </w:t>
            </w:r>
            <w:proofErr w:type="spellStart"/>
            <w:r w:rsidRPr="000462CF">
              <w:rPr>
                <w:rFonts w:ascii="Arial" w:hAnsi="Arial" w:cs="Arial"/>
                <w:b/>
                <w:bCs/>
                <w:sz w:val="18"/>
                <w:szCs w:val="18"/>
                <w:lang w:val="uk-UA" w:eastAsia="uk-UA"/>
              </w:rPr>
              <w:t>from</w:t>
            </w:r>
            <w:proofErr w:type="spellEnd"/>
            <w:r w:rsidRPr="000462CF">
              <w:rPr>
                <w:rFonts w:ascii="Arial" w:hAnsi="Arial" w:cs="Arial"/>
                <w:b/>
                <w:bCs/>
                <w:sz w:val="18"/>
                <w:szCs w:val="18"/>
                <w:lang w:val="uk-UA" w:eastAsia="uk-UA"/>
              </w:rPr>
              <w:t xml:space="preserve"> </w:t>
            </w:r>
            <w:proofErr w:type="spellStart"/>
            <w:r w:rsidRPr="000462CF">
              <w:rPr>
                <w:rFonts w:ascii="Arial" w:hAnsi="Arial" w:cs="Arial"/>
                <w:b/>
                <w:bCs/>
                <w:sz w:val="18"/>
                <w:szCs w:val="18"/>
                <w:lang w:val="uk-UA" w:eastAsia="uk-UA"/>
              </w:rPr>
              <w:t>shareholders</w:t>
            </w:r>
            <w:proofErr w:type="spellEnd"/>
            <w:r w:rsidRPr="000462CF">
              <w:rPr>
                <w:rFonts w:ascii="Arial" w:hAnsi="Arial" w:cs="Arial"/>
                <w:b/>
                <w:bCs/>
                <w:sz w:val="18"/>
                <w:szCs w:val="18"/>
                <w:lang w:val="uk-UA" w:eastAsia="uk-UA"/>
              </w:rPr>
              <w:t>:</w:t>
            </w:r>
          </w:p>
        </w:tc>
        <w:tc>
          <w:tcPr>
            <w:tcW w:w="850" w:type="dxa"/>
            <w:tcBorders>
              <w:top w:val="nil"/>
              <w:left w:val="nil"/>
              <w:bottom w:val="nil"/>
              <w:right w:val="single" w:sz="4" w:space="0" w:color="auto"/>
            </w:tcBorders>
            <w:shd w:val="clear" w:color="000000" w:fill="FFFFFF"/>
            <w:noWrap/>
            <w:vAlign w:val="bottom"/>
            <w:hideMark/>
          </w:tcPr>
          <w:p w14:paraId="371C5ABD" w14:textId="77777777" w:rsidR="0097292E" w:rsidRPr="000462CF" w:rsidRDefault="0097292E" w:rsidP="0097292E">
            <w:pPr>
              <w:rPr>
                <w:rFonts w:ascii="Arial" w:hAnsi="Arial" w:cs="Arial"/>
                <w:b/>
                <w:bCs/>
                <w:sz w:val="18"/>
                <w:szCs w:val="18"/>
                <w:lang w:val="uk-UA" w:eastAsia="uk-UA"/>
              </w:rPr>
            </w:pPr>
            <w:r w:rsidRPr="000462CF">
              <w:rPr>
                <w:rFonts w:ascii="Arial" w:hAnsi="Arial" w:cs="Arial"/>
                <w:b/>
                <w:bCs/>
                <w:sz w:val="18"/>
                <w:szCs w:val="18"/>
                <w:lang w:val="uk-UA" w:eastAsia="uk-UA"/>
              </w:rPr>
              <w:t> </w:t>
            </w:r>
          </w:p>
        </w:tc>
        <w:tc>
          <w:tcPr>
            <w:tcW w:w="1560" w:type="dxa"/>
            <w:tcBorders>
              <w:top w:val="nil"/>
              <w:left w:val="nil"/>
              <w:bottom w:val="nil"/>
              <w:right w:val="single" w:sz="4" w:space="0" w:color="auto"/>
            </w:tcBorders>
            <w:shd w:val="clear" w:color="000000" w:fill="FFFFFF"/>
            <w:noWrap/>
            <w:vAlign w:val="center"/>
          </w:tcPr>
          <w:p w14:paraId="55D1C9BE" w14:textId="77777777" w:rsidR="0097292E" w:rsidRPr="000462CF" w:rsidRDefault="0097292E" w:rsidP="0097292E">
            <w:pPr>
              <w:jc w:val="right"/>
              <w:rPr>
                <w:rFonts w:ascii="Arial" w:hAnsi="Arial" w:cs="Arial"/>
                <w:b/>
                <w:bCs/>
                <w:color w:val="000000"/>
                <w:sz w:val="18"/>
                <w:szCs w:val="18"/>
              </w:rPr>
            </w:pPr>
            <w:r w:rsidRPr="000462CF">
              <w:rPr>
                <w:rFonts w:ascii="Arial" w:hAnsi="Arial" w:cs="Arial"/>
                <w:b/>
                <w:bCs/>
                <w:color w:val="000000"/>
                <w:sz w:val="18"/>
                <w:szCs w:val="18"/>
              </w:rPr>
              <w:t> </w:t>
            </w:r>
          </w:p>
        </w:tc>
        <w:tc>
          <w:tcPr>
            <w:tcW w:w="1275" w:type="dxa"/>
            <w:gridSpan w:val="2"/>
            <w:tcBorders>
              <w:top w:val="nil"/>
              <w:left w:val="nil"/>
              <w:bottom w:val="nil"/>
              <w:right w:val="single" w:sz="4" w:space="0" w:color="auto"/>
            </w:tcBorders>
            <w:shd w:val="clear" w:color="000000" w:fill="FFFFFF"/>
            <w:noWrap/>
            <w:vAlign w:val="center"/>
          </w:tcPr>
          <w:p w14:paraId="6C3569FE" w14:textId="77777777" w:rsidR="0097292E" w:rsidRPr="000462CF" w:rsidRDefault="0097292E" w:rsidP="0097292E">
            <w:pPr>
              <w:jc w:val="right"/>
              <w:rPr>
                <w:rFonts w:ascii="Arial" w:hAnsi="Arial" w:cs="Arial"/>
                <w:b/>
                <w:bCs/>
                <w:color w:val="000000"/>
                <w:sz w:val="18"/>
                <w:szCs w:val="18"/>
              </w:rPr>
            </w:pPr>
            <w:r w:rsidRPr="000462CF">
              <w:rPr>
                <w:rFonts w:ascii="Arial" w:hAnsi="Arial" w:cs="Arial"/>
                <w:b/>
                <w:bCs/>
                <w:color w:val="000000"/>
                <w:sz w:val="18"/>
                <w:szCs w:val="18"/>
              </w:rPr>
              <w:t> </w:t>
            </w:r>
          </w:p>
        </w:tc>
        <w:tc>
          <w:tcPr>
            <w:tcW w:w="1134" w:type="dxa"/>
            <w:gridSpan w:val="2"/>
            <w:tcBorders>
              <w:top w:val="nil"/>
              <w:left w:val="nil"/>
              <w:bottom w:val="nil"/>
              <w:right w:val="single" w:sz="4" w:space="0" w:color="auto"/>
            </w:tcBorders>
            <w:shd w:val="clear" w:color="000000" w:fill="FFFFFF"/>
            <w:noWrap/>
            <w:vAlign w:val="center"/>
          </w:tcPr>
          <w:p w14:paraId="58302BA9" w14:textId="77777777" w:rsidR="0097292E" w:rsidRPr="000462CF" w:rsidRDefault="0097292E" w:rsidP="0097292E">
            <w:pPr>
              <w:jc w:val="right"/>
              <w:rPr>
                <w:rFonts w:ascii="Arial" w:hAnsi="Arial" w:cs="Arial"/>
                <w:b/>
                <w:bCs/>
                <w:color w:val="000000"/>
                <w:sz w:val="18"/>
                <w:szCs w:val="18"/>
              </w:rPr>
            </w:pPr>
            <w:r w:rsidRPr="000462CF">
              <w:rPr>
                <w:rFonts w:ascii="Arial" w:hAnsi="Arial" w:cs="Arial"/>
                <w:b/>
                <w:bCs/>
                <w:color w:val="000000"/>
                <w:sz w:val="18"/>
                <w:szCs w:val="18"/>
              </w:rPr>
              <w:t> </w:t>
            </w:r>
          </w:p>
        </w:tc>
        <w:tc>
          <w:tcPr>
            <w:tcW w:w="1276" w:type="dxa"/>
            <w:gridSpan w:val="2"/>
            <w:tcBorders>
              <w:top w:val="nil"/>
              <w:left w:val="nil"/>
              <w:bottom w:val="nil"/>
              <w:right w:val="single" w:sz="4" w:space="0" w:color="auto"/>
            </w:tcBorders>
            <w:shd w:val="clear" w:color="000000" w:fill="FFFFFF"/>
            <w:noWrap/>
            <w:vAlign w:val="center"/>
          </w:tcPr>
          <w:p w14:paraId="4B07CBEF" w14:textId="77777777" w:rsidR="0097292E" w:rsidRPr="000462CF" w:rsidRDefault="0097292E" w:rsidP="0097292E">
            <w:pPr>
              <w:jc w:val="right"/>
              <w:rPr>
                <w:rFonts w:ascii="Arial" w:hAnsi="Arial" w:cs="Arial"/>
                <w:b/>
                <w:bCs/>
                <w:color w:val="000000"/>
                <w:sz w:val="18"/>
                <w:szCs w:val="18"/>
              </w:rPr>
            </w:pPr>
            <w:r w:rsidRPr="000462CF">
              <w:rPr>
                <w:rFonts w:ascii="Arial" w:hAnsi="Arial" w:cs="Arial"/>
                <w:b/>
                <w:bCs/>
                <w:color w:val="000000"/>
                <w:sz w:val="18"/>
                <w:szCs w:val="18"/>
              </w:rPr>
              <w:t> </w:t>
            </w:r>
          </w:p>
        </w:tc>
        <w:tc>
          <w:tcPr>
            <w:tcW w:w="1418" w:type="dxa"/>
            <w:tcBorders>
              <w:top w:val="nil"/>
              <w:left w:val="nil"/>
              <w:bottom w:val="nil"/>
              <w:right w:val="single" w:sz="4" w:space="0" w:color="auto"/>
            </w:tcBorders>
            <w:shd w:val="clear" w:color="000000" w:fill="FFFFFF"/>
            <w:noWrap/>
            <w:vAlign w:val="center"/>
          </w:tcPr>
          <w:p w14:paraId="05276BFD" w14:textId="77777777" w:rsidR="0097292E" w:rsidRPr="000462CF" w:rsidRDefault="0097292E" w:rsidP="0097292E">
            <w:pPr>
              <w:jc w:val="right"/>
              <w:rPr>
                <w:rFonts w:ascii="Arial" w:hAnsi="Arial" w:cs="Arial"/>
                <w:b/>
                <w:bCs/>
                <w:color w:val="000000"/>
                <w:sz w:val="18"/>
                <w:szCs w:val="18"/>
              </w:rPr>
            </w:pPr>
            <w:r w:rsidRPr="000462CF">
              <w:rPr>
                <w:rFonts w:ascii="Arial" w:hAnsi="Arial" w:cs="Arial"/>
                <w:b/>
                <w:bCs/>
                <w:color w:val="000000"/>
                <w:sz w:val="18"/>
                <w:szCs w:val="18"/>
              </w:rPr>
              <w:t> </w:t>
            </w:r>
          </w:p>
        </w:tc>
        <w:tc>
          <w:tcPr>
            <w:tcW w:w="1134" w:type="dxa"/>
            <w:tcBorders>
              <w:top w:val="nil"/>
              <w:left w:val="nil"/>
              <w:bottom w:val="nil"/>
              <w:right w:val="single" w:sz="4" w:space="0" w:color="auto"/>
            </w:tcBorders>
            <w:shd w:val="clear" w:color="000000" w:fill="FFFFFF"/>
            <w:noWrap/>
            <w:vAlign w:val="center"/>
          </w:tcPr>
          <w:p w14:paraId="54668C6B" w14:textId="77777777" w:rsidR="0097292E" w:rsidRPr="000462CF" w:rsidRDefault="0097292E" w:rsidP="0097292E">
            <w:pPr>
              <w:jc w:val="right"/>
              <w:rPr>
                <w:rFonts w:ascii="Arial" w:hAnsi="Arial" w:cs="Arial"/>
                <w:b/>
                <w:bCs/>
                <w:color w:val="000000"/>
                <w:sz w:val="18"/>
                <w:szCs w:val="18"/>
              </w:rPr>
            </w:pPr>
            <w:r w:rsidRPr="000462CF">
              <w:rPr>
                <w:rFonts w:ascii="Arial" w:hAnsi="Arial" w:cs="Arial"/>
                <w:b/>
                <w:bCs/>
                <w:color w:val="000000"/>
                <w:sz w:val="18"/>
                <w:szCs w:val="18"/>
              </w:rPr>
              <w:t> </w:t>
            </w:r>
          </w:p>
        </w:tc>
        <w:tc>
          <w:tcPr>
            <w:tcW w:w="1134" w:type="dxa"/>
            <w:tcBorders>
              <w:top w:val="nil"/>
              <w:left w:val="nil"/>
              <w:bottom w:val="nil"/>
              <w:right w:val="single" w:sz="4" w:space="0" w:color="auto"/>
            </w:tcBorders>
            <w:shd w:val="clear" w:color="000000" w:fill="FFFFFF"/>
            <w:noWrap/>
            <w:vAlign w:val="center"/>
          </w:tcPr>
          <w:p w14:paraId="7D25D7F5" w14:textId="77777777" w:rsidR="0097292E" w:rsidRPr="000462CF" w:rsidRDefault="0097292E" w:rsidP="0097292E">
            <w:pPr>
              <w:jc w:val="right"/>
              <w:rPr>
                <w:rFonts w:ascii="Arial" w:hAnsi="Arial" w:cs="Arial"/>
                <w:b/>
                <w:bCs/>
                <w:color w:val="000000"/>
                <w:sz w:val="18"/>
                <w:szCs w:val="18"/>
              </w:rPr>
            </w:pPr>
            <w:r w:rsidRPr="000462CF">
              <w:rPr>
                <w:rFonts w:ascii="Arial" w:hAnsi="Arial" w:cs="Arial"/>
                <w:b/>
                <w:bCs/>
                <w:color w:val="000000"/>
                <w:sz w:val="18"/>
                <w:szCs w:val="18"/>
              </w:rPr>
              <w:t> </w:t>
            </w:r>
          </w:p>
        </w:tc>
        <w:tc>
          <w:tcPr>
            <w:tcW w:w="1104" w:type="dxa"/>
            <w:tcBorders>
              <w:top w:val="nil"/>
              <w:left w:val="nil"/>
              <w:bottom w:val="nil"/>
              <w:right w:val="single" w:sz="4" w:space="0" w:color="auto"/>
            </w:tcBorders>
            <w:shd w:val="clear" w:color="000000" w:fill="FFFFFF"/>
            <w:noWrap/>
            <w:vAlign w:val="center"/>
          </w:tcPr>
          <w:p w14:paraId="2FDAD235" w14:textId="77777777" w:rsidR="0097292E" w:rsidRPr="000462CF" w:rsidRDefault="0097292E" w:rsidP="0097292E">
            <w:pPr>
              <w:jc w:val="right"/>
              <w:rPr>
                <w:rFonts w:ascii="Arial" w:hAnsi="Arial" w:cs="Arial"/>
                <w:b/>
                <w:bCs/>
                <w:color w:val="000000"/>
                <w:sz w:val="18"/>
                <w:szCs w:val="18"/>
              </w:rPr>
            </w:pPr>
            <w:r w:rsidRPr="000462CF">
              <w:rPr>
                <w:rFonts w:ascii="Arial" w:hAnsi="Arial" w:cs="Arial"/>
                <w:b/>
                <w:bCs/>
                <w:color w:val="000000"/>
                <w:sz w:val="18"/>
                <w:szCs w:val="18"/>
              </w:rPr>
              <w:t> </w:t>
            </w:r>
          </w:p>
        </w:tc>
      </w:tr>
      <w:tr w:rsidR="0097292E" w:rsidRPr="000462CF" w14:paraId="0F512F3D" w14:textId="77777777" w:rsidTr="009729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4195" w:type="dxa"/>
            <w:gridSpan w:val="4"/>
            <w:tcBorders>
              <w:top w:val="nil"/>
              <w:left w:val="single" w:sz="4" w:space="0" w:color="auto"/>
              <w:bottom w:val="single" w:sz="4" w:space="0" w:color="auto"/>
              <w:right w:val="single" w:sz="4" w:space="0" w:color="auto"/>
            </w:tcBorders>
            <w:shd w:val="clear" w:color="000000" w:fill="FFFFFF"/>
            <w:noWrap/>
            <w:vAlign w:val="bottom"/>
            <w:hideMark/>
          </w:tcPr>
          <w:p w14:paraId="5462995B" w14:textId="77777777" w:rsidR="0097292E" w:rsidRPr="000462CF" w:rsidRDefault="0097292E" w:rsidP="0097292E">
            <w:pPr>
              <w:rPr>
                <w:rFonts w:ascii="Arial" w:hAnsi="Arial" w:cs="Arial"/>
                <w:sz w:val="18"/>
                <w:szCs w:val="18"/>
                <w:lang w:val="uk-UA" w:eastAsia="uk-UA"/>
              </w:rPr>
            </w:pPr>
            <w:r w:rsidRPr="000462CF">
              <w:rPr>
                <w:rFonts w:ascii="Arial" w:hAnsi="Arial" w:cs="Arial"/>
                <w:sz w:val="18"/>
                <w:szCs w:val="18"/>
                <w:lang w:val="uk-UA" w:eastAsia="uk-UA"/>
              </w:rPr>
              <w:t xml:space="preserve">   </w:t>
            </w:r>
            <w:r w:rsidRPr="000462CF">
              <w:rPr>
                <w:rFonts w:ascii="Arial" w:hAnsi="Arial" w:cs="Arial"/>
                <w:sz w:val="18"/>
                <w:szCs w:val="18"/>
                <w:lang w:val="en-US" w:eastAsia="uk-UA"/>
              </w:rPr>
              <w:t>C</w:t>
            </w:r>
            <w:proofErr w:type="spellStart"/>
            <w:r w:rsidRPr="000462CF">
              <w:rPr>
                <w:rFonts w:ascii="Arial" w:hAnsi="Arial" w:cs="Arial"/>
                <w:sz w:val="18"/>
                <w:szCs w:val="18"/>
                <w:lang w:val="uk-UA" w:eastAsia="uk-UA"/>
              </w:rPr>
              <w:t>ontributions</w:t>
            </w:r>
            <w:proofErr w:type="spellEnd"/>
            <w:r w:rsidRPr="000462CF">
              <w:rPr>
                <w:rFonts w:ascii="Arial" w:hAnsi="Arial" w:cs="Arial"/>
                <w:sz w:val="18"/>
                <w:szCs w:val="18"/>
                <w:lang w:val="uk-UA" w:eastAsia="uk-UA"/>
              </w:rPr>
              <w:t xml:space="preserve"> </w:t>
            </w:r>
            <w:r w:rsidRPr="000462CF">
              <w:rPr>
                <w:rFonts w:ascii="Arial" w:hAnsi="Arial" w:cs="Arial"/>
                <w:sz w:val="18"/>
                <w:szCs w:val="18"/>
                <w:lang w:val="en-US" w:eastAsia="uk-UA"/>
              </w:rPr>
              <w:t>to capital</w:t>
            </w:r>
          </w:p>
        </w:tc>
        <w:tc>
          <w:tcPr>
            <w:tcW w:w="850" w:type="dxa"/>
            <w:tcBorders>
              <w:top w:val="nil"/>
              <w:left w:val="nil"/>
              <w:bottom w:val="single" w:sz="4" w:space="0" w:color="auto"/>
              <w:right w:val="single" w:sz="4" w:space="0" w:color="auto"/>
            </w:tcBorders>
            <w:shd w:val="clear" w:color="000000" w:fill="FFFFFF"/>
            <w:noWrap/>
            <w:vAlign w:val="center"/>
            <w:hideMark/>
          </w:tcPr>
          <w:p w14:paraId="65A228AD" w14:textId="77777777" w:rsidR="0097292E" w:rsidRPr="000462CF" w:rsidRDefault="0097292E" w:rsidP="0097292E">
            <w:pPr>
              <w:jc w:val="center"/>
              <w:rPr>
                <w:rFonts w:ascii="Arial" w:hAnsi="Arial" w:cs="Arial"/>
                <w:sz w:val="18"/>
                <w:szCs w:val="18"/>
                <w:lang w:val="uk-UA" w:eastAsia="uk-UA"/>
              </w:rPr>
            </w:pPr>
            <w:r w:rsidRPr="000462CF">
              <w:rPr>
                <w:rFonts w:ascii="Arial" w:hAnsi="Arial" w:cs="Arial"/>
                <w:sz w:val="18"/>
                <w:szCs w:val="18"/>
                <w:lang w:val="uk-UA" w:eastAsia="uk-UA"/>
              </w:rPr>
              <w:t>4240</w:t>
            </w:r>
          </w:p>
        </w:tc>
        <w:tc>
          <w:tcPr>
            <w:tcW w:w="1560" w:type="dxa"/>
            <w:tcBorders>
              <w:top w:val="nil"/>
              <w:left w:val="nil"/>
              <w:bottom w:val="single" w:sz="4" w:space="0" w:color="auto"/>
              <w:right w:val="single" w:sz="4" w:space="0" w:color="auto"/>
            </w:tcBorders>
            <w:shd w:val="clear" w:color="000000" w:fill="FFFFFF"/>
            <w:noWrap/>
            <w:vAlign w:val="center"/>
          </w:tcPr>
          <w:p w14:paraId="18FF4EEA"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w:t>
            </w:r>
          </w:p>
        </w:tc>
        <w:tc>
          <w:tcPr>
            <w:tcW w:w="1275" w:type="dxa"/>
            <w:gridSpan w:val="2"/>
            <w:tcBorders>
              <w:top w:val="nil"/>
              <w:left w:val="nil"/>
              <w:bottom w:val="single" w:sz="4" w:space="0" w:color="auto"/>
              <w:right w:val="single" w:sz="4" w:space="0" w:color="auto"/>
            </w:tcBorders>
            <w:shd w:val="clear" w:color="000000" w:fill="FFFFFF"/>
            <w:noWrap/>
            <w:vAlign w:val="center"/>
          </w:tcPr>
          <w:p w14:paraId="15832739"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w:t>
            </w:r>
          </w:p>
        </w:tc>
        <w:tc>
          <w:tcPr>
            <w:tcW w:w="1134" w:type="dxa"/>
            <w:gridSpan w:val="2"/>
            <w:tcBorders>
              <w:top w:val="nil"/>
              <w:left w:val="nil"/>
              <w:bottom w:val="single" w:sz="4" w:space="0" w:color="auto"/>
              <w:right w:val="single" w:sz="4" w:space="0" w:color="auto"/>
            </w:tcBorders>
            <w:shd w:val="clear" w:color="000000" w:fill="FFFFFF"/>
            <w:noWrap/>
            <w:vAlign w:val="center"/>
          </w:tcPr>
          <w:p w14:paraId="638482BB"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w:t>
            </w:r>
          </w:p>
        </w:tc>
        <w:tc>
          <w:tcPr>
            <w:tcW w:w="1276" w:type="dxa"/>
            <w:gridSpan w:val="2"/>
            <w:tcBorders>
              <w:top w:val="nil"/>
              <w:left w:val="nil"/>
              <w:bottom w:val="single" w:sz="4" w:space="0" w:color="auto"/>
              <w:right w:val="single" w:sz="4" w:space="0" w:color="auto"/>
            </w:tcBorders>
            <w:shd w:val="clear" w:color="000000" w:fill="FFFFFF"/>
            <w:noWrap/>
            <w:vAlign w:val="center"/>
          </w:tcPr>
          <w:p w14:paraId="6D9835A5"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w:t>
            </w:r>
          </w:p>
        </w:tc>
        <w:tc>
          <w:tcPr>
            <w:tcW w:w="1418" w:type="dxa"/>
            <w:tcBorders>
              <w:top w:val="nil"/>
              <w:left w:val="nil"/>
              <w:bottom w:val="single" w:sz="4" w:space="0" w:color="auto"/>
              <w:right w:val="single" w:sz="4" w:space="0" w:color="auto"/>
            </w:tcBorders>
            <w:shd w:val="clear" w:color="000000" w:fill="FFFFFF"/>
            <w:noWrap/>
            <w:vAlign w:val="center"/>
          </w:tcPr>
          <w:p w14:paraId="034EE27F"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tcPr>
          <w:p w14:paraId="0453D6D1"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tcPr>
          <w:p w14:paraId="1F64B7A4"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w:t>
            </w:r>
          </w:p>
        </w:tc>
        <w:tc>
          <w:tcPr>
            <w:tcW w:w="1104" w:type="dxa"/>
            <w:tcBorders>
              <w:top w:val="nil"/>
              <w:left w:val="nil"/>
              <w:bottom w:val="single" w:sz="4" w:space="0" w:color="auto"/>
              <w:right w:val="single" w:sz="4" w:space="0" w:color="auto"/>
            </w:tcBorders>
            <w:shd w:val="clear" w:color="000000" w:fill="FFFFFF"/>
            <w:noWrap/>
            <w:vAlign w:val="center"/>
          </w:tcPr>
          <w:p w14:paraId="75E5E362" w14:textId="77777777" w:rsidR="0097292E" w:rsidRPr="000462CF" w:rsidRDefault="0097292E" w:rsidP="0097292E">
            <w:pPr>
              <w:jc w:val="right"/>
              <w:rPr>
                <w:rFonts w:ascii="Arial" w:hAnsi="Arial" w:cs="Arial"/>
                <w:b/>
                <w:bCs/>
                <w:color w:val="000000"/>
                <w:sz w:val="18"/>
                <w:szCs w:val="18"/>
              </w:rPr>
            </w:pPr>
            <w:r w:rsidRPr="000462CF">
              <w:rPr>
                <w:rFonts w:ascii="Arial" w:hAnsi="Arial" w:cs="Arial"/>
                <w:b/>
                <w:bCs/>
                <w:color w:val="000000"/>
                <w:sz w:val="18"/>
                <w:szCs w:val="18"/>
              </w:rPr>
              <w:t>-</w:t>
            </w:r>
          </w:p>
        </w:tc>
      </w:tr>
      <w:tr w:rsidR="0097292E" w:rsidRPr="000462CF" w14:paraId="5BDDE1D2" w14:textId="77777777" w:rsidTr="009729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4195"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14:paraId="388DDFFF" w14:textId="77777777" w:rsidR="0097292E" w:rsidRPr="000462CF" w:rsidRDefault="0097292E" w:rsidP="0097292E">
            <w:pPr>
              <w:rPr>
                <w:rFonts w:ascii="Arial" w:hAnsi="Arial" w:cs="Arial"/>
                <w:sz w:val="18"/>
                <w:szCs w:val="18"/>
                <w:lang w:val="uk-UA" w:eastAsia="uk-UA"/>
              </w:rPr>
            </w:pPr>
            <w:r w:rsidRPr="000462CF">
              <w:rPr>
                <w:rFonts w:ascii="Arial" w:hAnsi="Arial" w:cs="Arial"/>
                <w:sz w:val="18"/>
                <w:szCs w:val="18"/>
                <w:lang w:val="uk-UA" w:eastAsia="uk-UA"/>
              </w:rPr>
              <w:t xml:space="preserve">   </w:t>
            </w:r>
            <w:r w:rsidRPr="000462CF">
              <w:rPr>
                <w:rFonts w:ascii="Arial" w:hAnsi="Arial" w:cs="Arial"/>
                <w:sz w:val="18"/>
                <w:szCs w:val="18"/>
                <w:lang w:val="en-US" w:eastAsia="uk-UA"/>
              </w:rPr>
              <w:t>Debt repayment from capital</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35D71340" w14:textId="77777777" w:rsidR="0097292E" w:rsidRPr="000462CF" w:rsidRDefault="0097292E" w:rsidP="0097292E">
            <w:pPr>
              <w:jc w:val="center"/>
              <w:rPr>
                <w:rFonts w:ascii="Arial" w:hAnsi="Arial" w:cs="Arial"/>
                <w:sz w:val="18"/>
                <w:szCs w:val="18"/>
                <w:lang w:val="uk-UA" w:eastAsia="uk-UA"/>
              </w:rPr>
            </w:pPr>
            <w:r w:rsidRPr="000462CF">
              <w:rPr>
                <w:rFonts w:ascii="Arial" w:hAnsi="Arial" w:cs="Arial"/>
                <w:sz w:val="18"/>
                <w:szCs w:val="18"/>
                <w:lang w:val="uk-UA" w:eastAsia="uk-UA"/>
              </w:rPr>
              <w:t>4245</w:t>
            </w:r>
          </w:p>
        </w:tc>
        <w:tc>
          <w:tcPr>
            <w:tcW w:w="1560" w:type="dxa"/>
            <w:tcBorders>
              <w:top w:val="single" w:sz="4" w:space="0" w:color="auto"/>
              <w:left w:val="nil"/>
              <w:bottom w:val="single" w:sz="4" w:space="0" w:color="auto"/>
              <w:right w:val="single" w:sz="4" w:space="0" w:color="auto"/>
            </w:tcBorders>
            <w:shd w:val="clear" w:color="000000" w:fill="FFFFFF"/>
            <w:noWrap/>
            <w:vAlign w:val="center"/>
          </w:tcPr>
          <w:p w14:paraId="170A6162"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w:t>
            </w:r>
          </w:p>
        </w:tc>
        <w:tc>
          <w:tcPr>
            <w:tcW w:w="1275" w:type="dxa"/>
            <w:gridSpan w:val="2"/>
            <w:tcBorders>
              <w:top w:val="single" w:sz="4" w:space="0" w:color="auto"/>
              <w:left w:val="nil"/>
              <w:bottom w:val="single" w:sz="4" w:space="0" w:color="auto"/>
              <w:right w:val="single" w:sz="4" w:space="0" w:color="auto"/>
            </w:tcBorders>
            <w:shd w:val="clear" w:color="000000" w:fill="FFFFFF"/>
            <w:noWrap/>
            <w:vAlign w:val="center"/>
          </w:tcPr>
          <w:p w14:paraId="0446ABFF"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tcPr>
          <w:p w14:paraId="2640FC60"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center"/>
          </w:tcPr>
          <w:p w14:paraId="261EC532"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14:paraId="057FCC3C"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12CACEB3"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096865A6"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w:t>
            </w:r>
          </w:p>
        </w:tc>
        <w:tc>
          <w:tcPr>
            <w:tcW w:w="1104" w:type="dxa"/>
            <w:tcBorders>
              <w:top w:val="single" w:sz="4" w:space="0" w:color="auto"/>
              <w:left w:val="nil"/>
              <w:bottom w:val="single" w:sz="4" w:space="0" w:color="auto"/>
              <w:right w:val="single" w:sz="4" w:space="0" w:color="auto"/>
            </w:tcBorders>
            <w:shd w:val="clear" w:color="000000" w:fill="FFFFFF"/>
            <w:noWrap/>
            <w:vAlign w:val="center"/>
          </w:tcPr>
          <w:p w14:paraId="051042C3" w14:textId="77777777" w:rsidR="0097292E" w:rsidRPr="000462CF" w:rsidRDefault="0097292E" w:rsidP="0097292E">
            <w:pPr>
              <w:jc w:val="right"/>
              <w:rPr>
                <w:rFonts w:ascii="Arial" w:hAnsi="Arial" w:cs="Arial"/>
                <w:b/>
                <w:bCs/>
                <w:color w:val="000000"/>
                <w:sz w:val="18"/>
                <w:szCs w:val="18"/>
              </w:rPr>
            </w:pPr>
            <w:r w:rsidRPr="000462CF">
              <w:rPr>
                <w:rFonts w:ascii="Arial" w:hAnsi="Arial" w:cs="Arial"/>
                <w:b/>
                <w:bCs/>
                <w:color w:val="000000"/>
                <w:sz w:val="18"/>
                <w:szCs w:val="18"/>
              </w:rPr>
              <w:t>-</w:t>
            </w:r>
          </w:p>
        </w:tc>
      </w:tr>
      <w:tr w:rsidR="0097292E" w:rsidRPr="000462CF" w14:paraId="7B282F45" w14:textId="77777777" w:rsidTr="009729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4195" w:type="dxa"/>
            <w:gridSpan w:val="4"/>
            <w:tcBorders>
              <w:top w:val="single" w:sz="4" w:space="0" w:color="auto"/>
              <w:left w:val="single" w:sz="4" w:space="0" w:color="auto"/>
              <w:bottom w:val="nil"/>
              <w:right w:val="single" w:sz="4" w:space="0" w:color="auto"/>
            </w:tcBorders>
            <w:shd w:val="clear" w:color="000000" w:fill="FFFFFF"/>
            <w:noWrap/>
            <w:vAlign w:val="bottom"/>
            <w:hideMark/>
          </w:tcPr>
          <w:p w14:paraId="6A2D0ADB" w14:textId="1ED8FD13" w:rsidR="0097292E" w:rsidRPr="000462CF" w:rsidRDefault="0097292E" w:rsidP="0097292E">
            <w:pPr>
              <w:rPr>
                <w:rFonts w:ascii="Arial" w:hAnsi="Arial" w:cs="Arial"/>
                <w:b/>
                <w:bCs/>
                <w:sz w:val="18"/>
                <w:szCs w:val="18"/>
                <w:lang w:val="uk-UA" w:eastAsia="uk-UA"/>
              </w:rPr>
            </w:pPr>
            <w:proofErr w:type="spellStart"/>
            <w:r w:rsidRPr="000462CF">
              <w:rPr>
                <w:rFonts w:ascii="Arial" w:hAnsi="Arial" w:cs="Arial"/>
                <w:b/>
                <w:bCs/>
                <w:sz w:val="18"/>
                <w:szCs w:val="18"/>
                <w:lang w:val="en-US" w:eastAsia="uk-UA"/>
              </w:rPr>
              <w:t>Withdrawa</w:t>
            </w:r>
            <w:r w:rsidR="00C220E3" w:rsidRPr="000462CF">
              <w:rPr>
                <w:rFonts w:ascii="Arial" w:hAnsi="Arial" w:cs="Arial"/>
                <w:b/>
                <w:bCs/>
                <w:sz w:val="18"/>
                <w:szCs w:val="18"/>
                <w:lang w:val="en-US" w:eastAsia="uk-UA"/>
              </w:rPr>
              <w:t>n</w:t>
            </w:r>
            <w:proofErr w:type="spellEnd"/>
            <w:r w:rsidRPr="000462CF">
              <w:rPr>
                <w:rFonts w:ascii="Arial" w:hAnsi="Arial" w:cs="Arial"/>
                <w:b/>
                <w:bCs/>
                <w:sz w:val="18"/>
                <w:szCs w:val="18"/>
                <w:lang w:val="en-US" w:eastAsia="uk-UA"/>
              </w:rPr>
              <w:t xml:space="preserve"> capital</w:t>
            </w:r>
            <w:r w:rsidRPr="000462CF">
              <w:rPr>
                <w:rFonts w:ascii="Arial" w:hAnsi="Arial" w:cs="Arial"/>
                <w:b/>
                <w:bCs/>
                <w:sz w:val="18"/>
                <w:szCs w:val="18"/>
                <w:lang w:val="uk-UA" w:eastAsia="uk-UA"/>
              </w:rPr>
              <w:t>:</w:t>
            </w:r>
          </w:p>
        </w:tc>
        <w:tc>
          <w:tcPr>
            <w:tcW w:w="850" w:type="dxa"/>
            <w:tcBorders>
              <w:top w:val="single" w:sz="4" w:space="0" w:color="auto"/>
              <w:left w:val="nil"/>
              <w:bottom w:val="nil"/>
              <w:right w:val="single" w:sz="4" w:space="0" w:color="auto"/>
            </w:tcBorders>
            <w:shd w:val="clear" w:color="000000" w:fill="FFFFFF"/>
            <w:noWrap/>
            <w:vAlign w:val="bottom"/>
            <w:hideMark/>
          </w:tcPr>
          <w:p w14:paraId="5D065E08" w14:textId="77777777" w:rsidR="0097292E" w:rsidRPr="000462CF" w:rsidRDefault="0097292E" w:rsidP="0097292E">
            <w:pPr>
              <w:rPr>
                <w:rFonts w:ascii="Arial" w:hAnsi="Arial" w:cs="Arial"/>
                <w:b/>
                <w:bCs/>
                <w:sz w:val="18"/>
                <w:szCs w:val="18"/>
                <w:lang w:val="uk-UA" w:eastAsia="uk-UA"/>
              </w:rPr>
            </w:pPr>
            <w:r w:rsidRPr="000462CF">
              <w:rPr>
                <w:rFonts w:ascii="Arial" w:hAnsi="Arial" w:cs="Arial"/>
                <w:b/>
                <w:bCs/>
                <w:sz w:val="18"/>
                <w:szCs w:val="18"/>
                <w:lang w:val="uk-UA" w:eastAsia="uk-UA"/>
              </w:rPr>
              <w:t> </w:t>
            </w:r>
          </w:p>
        </w:tc>
        <w:tc>
          <w:tcPr>
            <w:tcW w:w="1560" w:type="dxa"/>
            <w:tcBorders>
              <w:top w:val="single" w:sz="4" w:space="0" w:color="auto"/>
              <w:left w:val="nil"/>
              <w:bottom w:val="nil"/>
              <w:right w:val="single" w:sz="4" w:space="0" w:color="auto"/>
            </w:tcBorders>
            <w:shd w:val="clear" w:color="000000" w:fill="FFFFFF"/>
            <w:noWrap/>
            <w:vAlign w:val="center"/>
          </w:tcPr>
          <w:p w14:paraId="58523704" w14:textId="77777777" w:rsidR="0097292E" w:rsidRPr="000462CF" w:rsidRDefault="0097292E" w:rsidP="0097292E">
            <w:pPr>
              <w:jc w:val="right"/>
              <w:rPr>
                <w:rFonts w:ascii="Arial" w:hAnsi="Arial" w:cs="Arial"/>
                <w:b/>
                <w:bCs/>
                <w:color w:val="000000"/>
                <w:sz w:val="18"/>
                <w:szCs w:val="18"/>
              </w:rPr>
            </w:pPr>
            <w:r w:rsidRPr="000462CF">
              <w:rPr>
                <w:rFonts w:ascii="Arial" w:hAnsi="Arial" w:cs="Arial"/>
                <w:b/>
                <w:bCs/>
                <w:color w:val="000000"/>
                <w:sz w:val="18"/>
                <w:szCs w:val="18"/>
              </w:rPr>
              <w:t> </w:t>
            </w:r>
          </w:p>
        </w:tc>
        <w:tc>
          <w:tcPr>
            <w:tcW w:w="1275" w:type="dxa"/>
            <w:gridSpan w:val="2"/>
            <w:tcBorders>
              <w:top w:val="single" w:sz="4" w:space="0" w:color="auto"/>
              <w:left w:val="nil"/>
              <w:bottom w:val="nil"/>
              <w:right w:val="single" w:sz="4" w:space="0" w:color="auto"/>
            </w:tcBorders>
            <w:shd w:val="clear" w:color="000000" w:fill="FFFFFF"/>
            <w:noWrap/>
            <w:vAlign w:val="center"/>
          </w:tcPr>
          <w:p w14:paraId="651573AF" w14:textId="77777777" w:rsidR="0097292E" w:rsidRPr="000462CF" w:rsidRDefault="0097292E" w:rsidP="0097292E">
            <w:pPr>
              <w:jc w:val="right"/>
              <w:rPr>
                <w:rFonts w:ascii="Arial" w:hAnsi="Arial" w:cs="Arial"/>
                <w:b/>
                <w:bCs/>
                <w:color w:val="000000"/>
                <w:sz w:val="18"/>
                <w:szCs w:val="18"/>
              </w:rPr>
            </w:pPr>
            <w:r w:rsidRPr="000462CF">
              <w:rPr>
                <w:rFonts w:ascii="Arial" w:hAnsi="Arial" w:cs="Arial"/>
                <w:b/>
                <w:bCs/>
                <w:color w:val="000000"/>
                <w:sz w:val="18"/>
                <w:szCs w:val="18"/>
              </w:rPr>
              <w:t> </w:t>
            </w:r>
          </w:p>
        </w:tc>
        <w:tc>
          <w:tcPr>
            <w:tcW w:w="1134" w:type="dxa"/>
            <w:gridSpan w:val="2"/>
            <w:tcBorders>
              <w:top w:val="single" w:sz="4" w:space="0" w:color="auto"/>
              <w:left w:val="nil"/>
              <w:bottom w:val="nil"/>
              <w:right w:val="single" w:sz="4" w:space="0" w:color="auto"/>
            </w:tcBorders>
            <w:shd w:val="clear" w:color="000000" w:fill="FFFFFF"/>
            <w:noWrap/>
            <w:vAlign w:val="center"/>
          </w:tcPr>
          <w:p w14:paraId="0303FB9C" w14:textId="77777777" w:rsidR="0097292E" w:rsidRPr="000462CF" w:rsidRDefault="0097292E" w:rsidP="0097292E">
            <w:pPr>
              <w:jc w:val="right"/>
              <w:rPr>
                <w:rFonts w:ascii="Arial" w:hAnsi="Arial" w:cs="Arial"/>
                <w:b/>
                <w:bCs/>
                <w:color w:val="000000"/>
                <w:sz w:val="18"/>
                <w:szCs w:val="18"/>
              </w:rPr>
            </w:pPr>
            <w:r w:rsidRPr="000462CF">
              <w:rPr>
                <w:rFonts w:ascii="Arial" w:hAnsi="Arial" w:cs="Arial"/>
                <w:b/>
                <w:bCs/>
                <w:color w:val="000000"/>
                <w:sz w:val="18"/>
                <w:szCs w:val="18"/>
              </w:rPr>
              <w:t> </w:t>
            </w:r>
          </w:p>
        </w:tc>
        <w:tc>
          <w:tcPr>
            <w:tcW w:w="1276" w:type="dxa"/>
            <w:gridSpan w:val="2"/>
            <w:tcBorders>
              <w:top w:val="single" w:sz="4" w:space="0" w:color="auto"/>
              <w:left w:val="nil"/>
              <w:bottom w:val="nil"/>
              <w:right w:val="single" w:sz="4" w:space="0" w:color="auto"/>
            </w:tcBorders>
            <w:shd w:val="clear" w:color="000000" w:fill="FFFFFF"/>
            <w:noWrap/>
            <w:vAlign w:val="center"/>
          </w:tcPr>
          <w:p w14:paraId="4AD84CE3" w14:textId="77777777" w:rsidR="0097292E" w:rsidRPr="000462CF" w:rsidRDefault="0097292E" w:rsidP="0097292E">
            <w:pPr>
              <w:jc w:val="right"/>
              <w:rPr>
                <w:rFonts w:ascii="Arial" w:hAnsi="Arial" w:cs="Arial"/>
                <w:b/>
                <w:bCs/>
                <w:color w:val="000000"/>
                <w:sz w:val="18"/>
                <w:szCs w:val="18"/>
              </w:rPr>
            </w:pPr>
            <w:r w:rsidRPr="000462CF">
              <w:rPr>
                <w:rFonts w:ascii="Arial" w:hAnsi="Arial" w:cs="Arial"/>
                <w:b/>
                <w:bCs/>
                <w:color w:val="000000"/>
                <w:sz w:val="18"/>
                <w:szCs w:val="18"/>
              </w:rPr>
              <w:t> </w:t>
            </w:r>
          </w:p>
        </w:tc>
        <w:tc>
          <w:tcPr>
            <w:tcW w:w="1418" w:type="dxa"/>
            <w:tcBorders>
              <w:top w:val="single" w:sz="4" w:space="0" w:color="auto"/>
              <w:left w:val="nil"/>
              <w:bottom w:val="nil"/>
              <w:right w:val="single" w:sz="4" w:space="0" w:color="auto"/>
            </w:tcBorders>
            <w:shd w:val="clear" w:color="000000" w:fill="FFFFFF"/>
            <w:noWrap/>
            <w:vAlign w:val="center"/>
          </w:tcPr>
          <w:p w14:paraId="670A89AA" w14:textId="77777777" w:rsidR="0097292E" w:rsidRPr="000462CF" w:rsidRDefault="0097292E" w:rsidP="0097292E">
            <w:pPr>
              <w:jc w:val="right"/>
              <w:rPr>
                <w:rFonts w:ascii="Arial" w:hAnsi="Arial" w:cs="Arial"/>
                <w:b/>
                <w:bCs/>
                <w:color w:val="000000"/>
                <w:sz w:val="18"/>
                <w:szCs w:val="18"/>
              </w:rPr>
            </w:pPr>
            <w:r w:rsidRPr="000462CF">
              <w:rPr>
                <w:rFonts w:ascii="Arial" w:hAnsi="Arial" w:cs="Arial"/>
                <w:b/>
                <w:bCs/>
                <w:color w:val="000000"/>
                <w:sz w:val="18"/>
                <w:szCs w:val="18"/>
              </w:rPr>
              <w:t> </w:t>
            </w:r>
          </w:p>
        </w:tc>
        <w:tc>
          <w:tcPr>
            <w:tcW w:w="1134" w:type="dxa"/>
            <w:tcBorders>
              <w:top w:val="single" w:sz="4" w:space="0" w:color="auto"/>
              <w:left w:val="nil"/>
              <w:bottom w:val="nil"/>
              <w:right w:val="single" w:sz="4" w:space="0" w:color="auto"/>
            </w:tcBorders>
            <w:shd w:val="clear" w:color="000000" w:fill="FFFFFF"/>
            <w:noWrap/>
            <w:vAlign w:val="center"/>
          </w:tcPr>
          <w:p w14:paraId="1A503080" w14:textId="77777777" w:rsidR="0097292E" w:rsidRPr="000462CF" w:rsidRDefault="0097292E" w:rsidP="0097292E">
            <w:pPr>
              <w:jc w:val="right"/>
              <w:rPr>
                <w:rFonts w:ascii="Arial" w:hAnsi="Arial" w:cs="Arial"/>
                <w:b/>
                <w:bCs/>
                <w:color w:val="000000"/>
                <w:sz w:val="18"/>
                <w:szCs w:val="18"/>
              </w:rPr>
            </w:pPr>
            <w:r w:rsidRPr="000462CF">
              <w:rPr>
                <w:rFonts w:ascii="Arial" w:hAnsi="Arial" w:cs="Arial"/>
                <w:b/>
                <w:bCs/>
                <w:color w:val="000000"/>
                <w:sz w:val="18"/>
                <w:szCs w:val="18"/>
              </w:rPr>
              <w:t> </w:t>
            </w:r>
          </w:p>
        </w:tc>
        <w:tc>
          <w:tcPr>
            <w:tcW w:w="1134" w:type="dxa"/>
            <w:tcBorders>
              <w:top w:val="single" w:sz="4" w:space="0" w:color="auto"/>
              <w:left w:val="nil"/>
              <w:bottom w:val="nil"/>
              <w:right w:val="single" w:sz="4" w:space="0" w:color="auto"/>
            </w:tcBorders>
            <w:shd w:val="clear" w:color="000000" w:fill="FFFFFF"/>
            <w:noWrap/>
            <w:vAlign w:val="center"/>
          </w:tcPr>
          <w:p w14:paraId="11616E01" w14:textId="77777777" w:rsidR="0097292E" w:rsidRPr="000462CF" w:rsidRDefault="0097292E" w:rsidP="0097292E">
            <w:pPr>
              <w:jc w:val="right"/>
              <w:rPr>
                <w:rFonts w:ascii="Arial" w:hAnsi="Arial" w:cs="Arial"/>
                <w:b/>
                <w:bCs/>
                <w:color w:val="000000"/>
                <w:sz w:val="18"/>
                <w:szCs w:val="18"/>
              </w:rPr>
            </w:pPr>
            <w:r w:rsidRPr="000462CF">
              <w:rPr>
                <w:rFonts w:ascii="Arial" w:hAnsi="Arial" w:cs="Arial"/>
                <w:b/>
                <w:bCs/>
                <w:color w:val="000000"/>
                <w:sz w:val="18"/>
                <w:szCs w:val="18"/>
              </w:rPr>
              <w:t> </w:t>
            </w:r>
          </w:p>
        </w:tc>
        <w:tc>
          <w:tcPr>
            <w:tcW w:w="1104" w:type="dxa"/>
            <w:tcBorders>
              <w:top w:val="single" w:sz="4" w:space="0" w:color="auto"/>
              <w:left w:val="nil"/>
              <w:bottom w:val="nil"/>
              <w:right w:val="single" w:sz="4" w:space="0" w:color="auto"/>
            </w:tcBorders>
            <w:shd w:val="clear" w:color="000000" w:fill="FFFFFF"/>
            <w:noWrap/>
            <w:vAlign w:val="center"/>
          </w:tcPr>
          <w:p w14:paraId="61C5C51F" w14:textId="77777777" w:rsidR="0097292E" w:rsidRPr="000462CF" w:rsidRDefault="0097292E" w:rsidP="0097292E">
            <w:pPr>
              <w:jc w:val="right"/>
              <w:rPr>
                <w:rFonts w:ascii="Arial" w:hAnsi="Arial" w:cs="Arial"/>
                <w:b/>
                <w:bCs/>
                <w:color w:val="000000"/>
                <w:sz w:val="18"/>
                <w:szCs w:val="18"/>
              </w:rPr>
            </w:pPr>
            <w:r w:rsidRPr="000462CF">
              <w:rPr>
                <w:rFonts w:ascii="Arial" w:hAnsi="Arial" w:cs="Arial"/>
                <w:b/>
                <w:bCs/>
                <w:color w:val="000000"/>
                <w:sz w:val="18"/>
                <w:szCs w:val="18"/>
              </w:rPr>
              <w:t> </w:t>
            </w:r>
          </w:p>
        </w:tc>
      </w:tr>
      <w:tr w:rsidR="0097292E" w:rsidRPr="000462CF" w14:paraId="024D320C" w14:textId="77777777" w:rsidTr="009729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4195" w:type="dxa"/>
            <w:gridSpan w:val="4"/>
            <w:tcBorders>
              <w:top w:val="nil"/>
              <w:left w:val="single" w:sz="4" w:space="0" w:color="auto"/>
              <w:bottom w:val="single" w:sz="4" w:space="0" w:color="auto"/>
              <w:right w:val="single" w:sz="4" w:space="0" w:color="auto"/>
            </w:tcBorders>
            <w:shd w:val="clear" w:color="000000" w:fill="FFFFFF"/>
            <w:noWrap/>
            <w:vAlign w:val="bottom"/>
            <w:hideMark/>
          </w:tcPr>
          <w:p w14:paraId="4FAA5151" w14:textId="0F03F67B" w:rsidR="0097292E" w:rsidRPr="000462CF" w:rsidRDefault="0097292E" w:rsidP="0097292E">
            <w:pPr>
              <w:rPr>
                <w:rFonts w:ascii="Arial" w:hAnsi="Arial" w:cs="Arial"/>
                <w:sz w:val="18"/>
                <w:szCs w:val="18"/>
                <w:lang w:val="uk-UA" w:eastAsia="uk-UA"/>
              </w:rPr>
            </w:pPr>
            <w:r w:rsidRPr="000462CF">
              <w:rPr>
                <w:rFonts w:ascii="Arial" w:hAnsi="Arial" w:cs="Arial"/>
                <w:sz w:val="18"/>
                <w:szCs w:val="18"/>
                <w:lang w:val="uk-UA" w:eastAsia="uk-UA"/>
              </w:rPr>
              <w:t xml:space="preserve">   </w:t>
            </w:r>
            <w:r w:rsidR="00C220E3" w:rsidRPr="000462CF">
              <w:rPr>
                <w:rFonts w:ascii="Arial" w:hAnsi="Arial" w:cs="Arial"/>
                <w:sz w:val="18"/>
                <w:szCs w:val="18"/>
                <w:lang w:val="en-US" w:eastAsia="uk-UA"/>
              </w:rPr>
              <w:t>Purchase of own shares</w:t>
            </w:r>
          </w:p>
        </w:tc>
        <w:tc>
          <w:tcPr>
            <w:tcW w:w="850" w:type="dxa"/>
            <w:tcBorders>
              <w:top w:val="nil"/>
              <w:left w:val="nil"/>
              <w:bottom w:val="single" w:sz="4" w:space="0" w:color="auto"/>
              <w:right w:val="single" w:sz="4" w:space="0" w:color="auto"/>
            </w:tcBorders>
            <w:shd w:val="clear" w:color="000000" w:fill="FFFFFF"/>
            <w:noWrap/>
            <w:vAlign w:val="center"/>
            <w:hideMark/>
          </w:tcPr>
          <w:p w14:paraId="53FE75F4" w14:textId="77777777" w:rsidR="0097292E" w:rsidRPr="000462CF" w:rsidRDefault="0097292E" w:rsidP="0097292E">
            <w:pPr>
              <w:jc w:val="center"/>
              <w:rPr>
                <w:rFonts w:ascii="Arial" w:hAnsi="Arial" w:cs="Arial"/>
                <w:sz w:val="18"/>
                <w:szCs w:val="18"/>
                <w:lang w:val="uk-UA" w:eastAsia="uk-UA"/>
              </w:rPr>
            </w:pPr>
            <w:r w:rsidRPr="000462CF">
              <w:rPr>
                <w:rFonts w:ascii="Arial" w:hAnsi="Arial" w:cs="Arial"/>
                <w:sz w:val="18"/>
                <w:szCs w:val="18"/>
                <w:lang w:val="uk-UA" w:eastAsia="uk-UA"/>
              </w:rPr>
              <w:t>4260</w:t>
            </w:r>
          </w:p>
        </w:tc>
        <w:tc>
          <w:tcPr>
            <w:tcW w:w="1560" w:type="dxa"/>
            <w:tcBorders>
              <w:top w:val="nil"/>
              <w:left w:val="nil"/>
              <w:bottom w:val="single" w:sz="4" w:space="0" w:color="auto"/>
              <w:right w:val="single" w:sz="4" w:space="0" w:color="auto"/>
            </w:tcBorders>
            <w:shd w:val="clear" w:color="000000" w:fill="FFFFFF"/>
            <w:noWrap/>
            <w:vAlign w:val="center"/>
          </w:tcPr>
          <w:p w14:paraId="63FFF033"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w:t>
            </w:r>
          </w:p>
        </w:tc>
        <w:tc>
          <w:tcPr>
            <w:tcW w:w="1275" w:type="dxa"/>
            <w:gridSpan w:val="2"/>
            <w:tcBorders>
              <w:top w:val="nil"/>
              <w:left w:val="nil"/>
              <w:bottom w:val="single" w:sz="4" w:space="0" w:color="auto"/>
              <w:right w:val="single" w:sz="4" w:space="0" w:color="auto"/>
            </w:tcBorders>
            <w:shd w:val="clear" w:color="000000" w:fill="FFFFFF"/>
            <w:noWrap/>
            <w:vAlign w:val="center"/>
          </w:tcPr>
          <w:p w14:paraId="6CAEB735"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w:t>
            </w:r>
          </w:p>
        </w:tc>
        <w:tc>
          <w:tcPr>
            <w:tcW w:w="1134" w:type="dxa"/>
            <w:gridSpan w:val="2"/>
            <w:tcBorders>
              <w:top w:val="nil"/>
              <w:left w:val="nil"/>
              <w:bottom w:val="single" w:sz="4" w:space="0" w:color="auto"/>
              <w:right w:val="single" w:sz="4" w:space="0" w:color="auto"/>
            </w:tcBorders>
            <w:shd w:val="clear" w:color="000000" w:fill="FFFFFF"/>
            <w:noWrap/>
            <w:vAlign w:val="center"/>
          </w:tcPr>
          <w:p w14:paraId="05B74E90"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w:t>
            </w:r>
          </w:p>
        </w:tc>
        <w:tc>
          <w:tcPr>
            <w:tcW w:w="1276" w:type="dxa"/>
            <w:gridSpan w:val="2"/>
            <w:tcBorders>
              <w:top w:val="nil"/>
              <w:left w:val="nil"/>
              <w:bottom w:val="single" w:sz="4" w:space="0" w:color="auto"/>
              <w:right w:val="single" w:sz="4" w:space="0" w:color="auto"/>
            </w:tcBorders>
            <w:shd w:val="clear" w:color="000000" w:fill="FFFFFF"/>
            <w:noWrap/>
            <w:vAlign w:val="center"/>
          </w:tcPr>
          <w:p w14:paraId="644DA9C6"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w:t>
            </w:r>
          </w:p>
        </w:tc>
        <w:tc>
          <w:tcPr>
            <w:tcW w:w="1418" w:type="dxa"/>
            <w:tcBorders>
              <w:top w:val="nil"/>
              <w:left w:val="nil"/>
              <w:bottom w:val="single" w:sz="4" w:space="0" w:color="auto"/>
              <w:right w:val="single" w:sz="4" w:space="0" w:color="auto"/>
            </w:tcBorders>
            <w:shd w:val="clear" w:color="000000" w:fill="FFFFFF"/>
            <w:noWrap/>
            <w:vAlign w:val="center"/>
          </w:tcPr>
          <w:p w14:paraId="12770B5E"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tcPr>
          <w:p w14:paraId="7BFBC0FA"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tcPr>
          <w:p w14:paraId="042740FE"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w:t>
            </w:r>
          </w:p>
        </w:tc>
        <w:tc>
          <w:tcPr>
            <w:tcW w:w="1104" w:type="dxa"/>
            <w:tcBorders>
              <w:top w:val="nil"/>
              <w:left w:val="nil"/>
              <w:bottom w:val="single" w:sz="4" w:space="0" w:color="auto"/>
              <w:right w:val="single" w:sz="4" w:space="0" w:color="auto"/>
            </w:tcBorders>
            <w:shd w:val="clear" w:color="000000" w:fill="FFFFFF"/>
            <w:noWrap/>
            <w:vAlign w:val="center"/>
          </w:tcPr>
          <w:p w14:paraId="70F501A6" w14:textId="77777777" w:rsidR="0097292E" w:rsidRPr="000462CF" w:rsidRDefault="0097292E" w:rsidP="0097292E">
            <w:pPr>
              <w:jc w:val="right"/>
              <w:rPr>
                <w:rFonts w:ascii="Arial" w:hAnsi="Arial" w:cs="Arial"/>
                <w:b/>
                <w:bCs/>
                <w:color w:val="000000"/>
                <w:sz w:val="18"/>
                <w:szCs w:val="18"/>
              </w:rPr>
            </w:pPr>
            <w:r w:rsidRPr="000462CF">
              <w:rPr>
                <w:rFonts w:ascii="Arial" w:hAnsi="Arial" w:cs="Arial"/>
                <w:b/>
                <w:bCs/>
                <w:color w:val="000000"/>
                <w:sz w:val="18"/>
                <w:szCs w:val="18"/>
              </w:rPr>
              <w:t>-</w:t>
            </w:r>
          </w:p>
        </w:tc>
      </w:tr>
      <w:tr w:rsidR="0097292E" w:rsidRPr="000462CF" w14:paraId="406A136F" w14:textId="77777777" w:rsidTr="009729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4195"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14:paraId="6685A9D5" w14:textId="42175CE7" w:rsidR="0097292E" w:rsidRPr="000462CF" w:rsidRDefault="0097292E" w:rsidP="0097292E">
            <w:pPr>
              <w:rPr>
                <w:rFonts w:ascii="Arial" w:hAnsi="Arial" w:cs="Arial"/>
                <w:sz w:val="18"/>
                <w:szCs w:val="18"/>
                <w:lang w:val="uk-UA" w:eastAsia="uk-UA"/>
              </w:rPr>
            </w:pPr>
            <w:r w:rsidRPr="000462CF">
              <w:rPr>
                <w:rFonts w:ascii="Arial" w:hAnsi="Arial" w:cs="Arial"/>
                <w:sz w:val="18"/>
                <w:szCs w:val="18"/>
                <w:lang w:val="uk-UA" w:eastAsia="uk-UA"/>
              </w:rPr>
              <w:t xml:space="preserve">   </w:t>
            </w:r>
            <w:proofErr w:type="spellStart"/>
            <w:r w:rsidRPr="000462CF">
              <w:rPr>
                <w:rFonts w:ascii="Arial" w:hAnsi="Arial" w:cs="Arial"/>
                <w:sz w:val="18"/>
                <w:szCs w:val="18"/>
                <w:lang w:val="uk-UA" w:eastAsia="uk-UA"/>
              </w:rPr>
              <w:t>Resale</w:t>
            </w:r>
            <w:proofErr w:type="spellEnd"/>
            <w:r w:rsidRPr="000462CF">
              <w:rPr>
                <w:rFonts w:ascii="Arial" w:hAnsi="Arial" w:cs="Arial"/>
                <w:sz w:val="18"/>
                <w:szCs w:val="18"/>
                <w:lang w:val="uk-UA" w:eastAsia="uk-UA"/>
              </w:rPr>
              <w:t xml:space="preserve"> </w:t>
            </w:r>
            <w:proofErr w:type="spellStart"/>
            <w:r w:rsidRPr="000462CF">
              <w:rPr>
                <w:rFonts w:ascii="Arial" w:hAnsi="Arial" w:cs="Arial"/>
                <w:sz w:val="18"/>
                <w:szCs w:val="18"/>
                <w:lang w:val="uk-UA" w:eastAsia="uk-UA"/>
              </w:rPr>
              <w:t>of</w:t>
            </w:r>
            <w:proofErr w:type="spellEnd"/>
            <w:r w:rsidRPr="000462CF">
              <w:rPr>
                <w:rFonts w:ascii="Arial" w:hAnsi="Arial" w:cs="Arial"/>
                <w:sz w:val="18"/>
                <w:szCs w:val="18"/>
                <w:lang w:val="uk-UA" w:eastAsia="uk-UA"/>
              </w:rPr>
              <w:t xml:space="preserve"> </w:t>
            </w:r>
            <w:r w:rsidR="00C220E3" w:rsidRPr="000462CF">
              <w:rPr>
                <w:rFonts w:ascii="Arial" w:hAnsi="Arial" w:cs="Arial"/>
                <w:sz w:val="18"/>
                <w:szCs w:val="18"/>
                <w:lang w:val="en-US" w:eastAsia="uk-UA"/>
              </w:rPr>
              <w:t>treasury</w:t>
            </w:r>
            <w:r w:rsidRPr="000462CF">
              <w:rPr>
                <w:rFonts w:ascii="Arial" w:hAnsi="Arial" w:cs="Arial"/>
                <w:sz w:val="18"/>
                <w:szCs w:val="18"/>
                <w:lang w:val="uk-UA" w:eastAsia="uk-UA"/>
              </w:rPr>
              <w:t xml:space="preserve"> </w:t>
            </w:r>
            <w:proofErr w:type="spellStart"/>
            <w:r w:rsidRPr="000462CF">
              <w:rPr>
                <w:rFonts w:ascii="Arial" w:hAnsi="Arial" w:cs="Arial"/>
                <w:sz w:val="18"/>
                <w:szCs w:val="18"/>
                <w:lang w:val="uk-UA" w:eastAsia="uk-UA"/>
              </w:rPr>
              <w:t>shares</w:t>
            </w:r>
            <w:proofErr w:type="spellEnd"/>
            <w:r w:rsidRPr="000462CF">
              <w:rPr>
                <w:rFonts w:ascii="Arial" w:hAnsi="Arial" w:cs="Arial"/>
                <w:sz w:val="18"/>
                <w:szCs w:val="18"/>
                <w:lang w:val="uk-UA" w:eastAsia="uk-UA"/>
              </w:rPr>
              <w:t xml:space="preserve"> </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30D1486B" w14:textId="77777777" w:rsidR="0097292E" w:rsidRPr="000462CF" w:rsidRDefault="0097292E" w:rsidP="0097292E">
            <w:pPr>
              <w:jc w:val="center"/>
              <w:rPr>
                <w:rFonts w:ascii="Arial" w:hAnsi="Arial" w:cs="Arial"/>
                <w:sz w:val="18"/>
                <w:szCs w:val="18"/>
                <w:lang w:val="uk-UA" w:eastAsia="uk-UA"/>
              </w:rPr>
            </w:pPr>
            <w:r w:rsidRPr="000462CF">
              <w:rPr>
                <w:rFonts w:ascii="Arial" w:hAnsi="Arial" w:cs="Arial"/>
                <w:sz w:val="18"/>
                <w:szCs w:val="18"/>
                <w:lang w:val="uk-UA" w:eastAsia="uk-UA"/>
              </w:rPr>
              <w:t>4265</w:t>
            </w:r>
          </w:p>
        </w:tc>
        <w:tc>
          <w:tcPr>
            <w:tcW w:w="1560" w:type="dxa"/>
            <w:tcBorders>
              <w:top w:val="single" w:sz="4" w:space="0" w:color="auto"/>
              <w:left w:val="nil"/>
              <w:bottom w:val="single" w:sz="4" w:space="0" w:color="auto"/>
              <w:right w:val="single" w:sz="4" w:space="0" w:color="auto"/>
            </w:tcBorders>
            <w:shd w:val="clear" w:color="000000" w:fill="FFFFFF"/>
            <w:noWrap/>
            <w:vAlign w:val="center"/>
          </w:tcPr>
          <w:p w14:paraId="67D3FAE6"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w:t>
            </w:r>
          </w:p>
        </w:tc>
        <w:tc>
          <w:tcPr>
            <w:tcW w:w="1275" w:type="dxa"/>
            <w:gridSpan w:val="2"/>
            <w:tcBorders>
              <w:top w:val="single" w:sz="4" w:space="0" w:color="auto"/>
              <w:left w:val="nil"/>
              <w:bottom w:val="single" w:sz="4" w:space="0" w:color="auto"/>
              <w:right w:val="single" w:sz="4" w:space="0" w:color="auto"/>
            </w:tcBorders>
            <w:shd w:val="clear" w:color="000000" w:fill="FFFFFF"/>
            <w:noWrap/>
            <w:vAlign w:val="center"/>
          </w:tcPr>
          <w:p w14:paraId="4A4D3514"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tcPr>
          <w:p w14:paraId="0EFA0CD8"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center"/>
          </w:tcPr>
          <w:p w14:paraId="29CB865F"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14:paraId="7FEEC46C"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05F2623E"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3EAF9381"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w:t>
            </w:r>
          </w:p>
        </w:tc>
        <w:tc>
          <w:tcPr>
            <w:tcW w:w="1104" w:type="dxa"/>
            <w:tcBorders>
              <w:top w:val="single" w:sz="4" w:space="0" w:color="auto"/>
              <w:left w:val="nil"/>
              <w:bottom w:val="single" w:sz="4" w:space="0" w:color="auto"/>
              <w:right w:val="single" w:sz="4" w:space="0" w:color="auto"/>
            </w:tcBorders>
            <w:shd w:val="clear" w:color="000000" w:fill="FFFFFF"/>
            <w:noWrap/>
            <w:vAlign w:val="center"/>
          </w:tcPr>
          <w:p w14:paraId="70BA916E" w14:textId="77777777" w:rsidR="0097292E" w:rsidRPr="000462CF" w:rsidRDefault="0097292E" w:rsidP="0097292E">
            <w:pPr>
              <w:jc w:val="right"/>
              <w:rPr>
                <w:rFonts w:ascii="Arial" w:hAnsi="Arial" w:cs="Arial"/>
                <w:b/>
                <w:bCs/>
                <w:color w:val="000000"/>
                <w:sz w:val="18"/>
                <w:szCs w:val="18"/>
              </w:rPr>
            </w:pPr>
            <w:r w:rsidRPr="000462CF">
              <w:rPr>
                <w:rFonts w:ascii="Arial" w:hAnsi="Arial" w:cs="Arial"/>
                <w:b/>
                <w:bCs/>
                <w:color w:val="000000"/>
                <w:sz w:val="18"/>
                <w:szCs w:val="18"/>
              </w:rPr>
              <w:t>-</w:t>
            </w:r>
          </w:p>
        </w:tc>
      </w:tr>
      <w:tr w:rsidR="0097292E" w:rsidRPr="000462CF" w14:paraId="60034F9F" w14:textId="77777777" w:rsidTr="009729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4195"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14:paraId="40786782" w14:textId="14176BA3" w:rsidR="0097292E" w:rsidRPr="000462CF" w:rsidRDefault="0097292E" w:rsidP="0097292E">
            <w:pPr>
              <w:rPr>
                <w:rFonts w:ascii="Arial" w:hAnsi="Arial" w:cs="Arial"/>
                <w:sz w:val="18"/>
                <w:szCs w:val="18"/>
                <w:lang w:val="uk-UA" w:eastAsia="uk-UA"/>
              </w:rPr>
            </w:pPr>
            <w:r w:rsidRPr="000462CF">
              <w:rPr>
                <w:rFonts w:ascii="Arial" w:hAnsi="Arial" w:cs="Arial"/>
                <w:sz w:val="18"/>
                <w:szCs w:val="18"/>
                <w:lang w:val="uk-UA" w:eastAsia="uk-UA"/>
              </w:rPr>
              <w:t xml:space="preserve">   </w:t>
            </w:r>
            <w:proofErr w:type="spellStart"/>
            <w:r w:rsidRPr="000462CF">
              <w:rPr>
                <w:rFonts w:ascii="Arial" w:hAnsi="Arial" w:cs="Arial"/>
                <w:sz w:val="18"/>
                <w:szCs w:val="18"/>
                <w:lang w:val="uk-UA" w:eastAsia="uk-UA"/>
              </w:rPr>
              <w:t>Cancellation</w:t>
            </w:r>
            <w:proofErr w:type="spellEnd"/>
            <w:r w:rsidRPr="000462CF">
              <w:rPr>
                <w:rFonts w:ascii="Arial" w:hAnsi="Arial" w:cs="Arial"/>
                <w:sz w:val="18"/>
                <w:szCs w:val="18"/>
                <w:lang w:val="uk-UA" w:eastAsia="uk-UA"/>
              </w:rPr>
              <w:t xml:space="preserve"> </w:t>
            </w:r>
            <w:proofErr w:type="spellStart"/>
            <w:r w:rsidRPr="000462CF">
              <w:rPr>
                <w:rFonts w:ascii="Arial" w:hAnsi="Arial" w:cs="Arial"/>
                <w:sz w:val="18"/>
                <w:szCs w:val="18"/>
                <w:lang w:val="uk-UA" w:eastAsia="uk-UA"/>
              </w:rPr>
              <w:t>of</w:t>
            </w:r>
            <w:proofErr w:type="spellEnd"/>
            <w:r w:rsidRPr="000462CF">
              <w:rPr>
                <w:rFonts w:ascii="Arial" w:hAnsi="Arial" w:cs="Arial"/>
                <w:sz w:val="18"/>
                <w:szCs w:val="18"/>
                <w:lang w:val="uk-UA" w:eastAsia="uk-UA"/>
              </w:rPr>
              <w:t xml:space="preserve"> </w:t>
            </w:r>
            <w:r w:rsidR="00C220E3" w:rsidRPr="000462CF">
              <w:rPr>
                <w:rFonts w:ascii="Arial" w:hAnsi="Arial" w:cs="Arial"/>
                <w:sz w:val="18"/>
                <w:szCs w:val="18"/>
                <w:lang w:val="en-US" w:eastAsia="uk-UA"/>
              </w:rPr>
              <w:t>treasury</w:t>
            </w:r>
            <w:r w:rsidR="00C220E3" w:rsidRPr="000462CF">
              <w:rPr>
                <w:rFonts w:ascii="Arial" w:hAnsi="Arial" w:cs="Arial"/>
                <w:sz w:val="18"/>
                <w:szCs w:val="18"/>
                <w:lang w:val="uk-UA" w:eastAsia="uk-UA"/>
              </w:rPr>
              <w:t xml:space="preserve"> </w:t>
            </w:r>
            <w:proofErr w:type="spellStart"/>
            <w:r w:rsidRPr="000462CF">
              <w:rPr>
                <w:rFonts w:ascii="Arial" w:hAnsi="Arial" w:cs="Arial"/>
                <w:sz w:val="18"/>
                <w:szCs w:val="18"/>
                <w:lang w:val="uk-UA" w:eastAsia="uk-UA"/>
              </w:rPr>
              <w:t>shares</w:t>
            </w:r>
            <w:proofErr w:type="spellEnd"/>
          </w:p>
        </w:tc>
        <w:tc>
          <w:tcPr>
            <w:tcW w:w="850" w:type="dxa"/>
            <w:tcBorders>
              <w:top w:val="nil"/>
              <w:left w:val="nil"/>
              <w:bottom w:val="single" w:sz="4" w:space="0" w:color="auto"/>
              <w:right w:val="single" w:sz="4" w:space="0" w:color="auto"/>
            </w:tcBorders>
            <w:shd w:val="clear" w:color="000000" w:fill="FFFFFF"/>
            <w:noWrap/>
            <w:vAlign w:val="center"/>
            <w:hideMark/>
          </w:tcPr>
          <w:p w14:paraId="6627CC6D" w14:textId="77777777" w:rsidR="0097292E" w:rsidRPr="000462CF" w:rsidRDefault="0097292E" w:rsidP="0097292E">
            <w:pPr>
              <w:jc w:val="center"/>
              <w:rPr>
                <w:rFonts w:ascii="Arial" w:hAnsi="Arial" w:cs="Arial"/>
                <w:sz w:val="18"/>
                <w:szCs w:val="18"/>
                <w:lang w:val="uk-UA" w:eastAsia="uk-UA"/>
              </w:rPr>
            </w:pPr>
            <w:r w:rsidRPr="000462CF">
              <w:rPr>
                <w:rFonts w:ascii="Arial" w:hAnsi="Arial" w:cs="Arial"/>
                <w:sz w:val="18"/>
                <w:szCs w:val="18"/>
                <w:lang w:val="uk-UA" w:eastAsia="uk-UA"/>
              </w:rPr>
              <w:t>4270</w:t>
            </w:r>
          </w:p>
        </w:tc>
        <w:tc>
          <w:tcPr>
            <w:tcW w:w="1560" w:type="dxa"/>
            <w:tcBorders>
              <w:top w:val="nil"/>
              <w:left w:val="nil"/>
              <w:bottom w:val="single" w:sz="4" w:space="0" w:color="auto"/>
              <w:right w:val="single" w:sz="4" w:space="0" w:color="auto"/>
            </w:tcBorders>
            <w:shd w:val="clear" w:color="000000" w:fill="FFFFFF"/>
            <w:noWrap/>
            <w:vAlign w:val="center"/>
          </w:tcPr>
          <w:p w14:paraId="1FDA6883"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w:t>
            </w:r>
          </w:p>
        </w:tc>
        <w:tc>
          <w:tcPr>
            <w:tcW w:w="1275" w:type="dxa"/>
            <w:gridSpan w:val="2"/>
            <w:tcBorders>
              <w:top w:val="nil"/>
              <w:left w:val="nil"/>
              <w:bottom w:val="single" w:sz="4" w:space="0" w:color="auto"/>
              <w:right w:val="single" w:sz="4" w:space="0" w:color="auto"/>
            </w:tcBorders>
            <w:shd w:val="clear" w:color="000000" w:fill="FFFFFF"/>
            <w:noWrap/>
            <w:vAlign w:val="center"/>
          </w:tcPr>
          <w:p w14:paraId="18E8272F"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w:t>
            </w:r>
          </w:p>
        </w:tc>
        <w:tc>
          <w:tcPr>
            <w:tcW w:w="1134" w:type="dxa"/>
            <w:gridSpan w:val="2"/>
            <w:tcBorders>
              <w:top w:val="nil"/>
              <w:left w:val="nil"/>
              <w:bottom w:val="single" w:sz="4" w:space="0" w:color="auto"/>
              <w:right w:val="single" w:sz="4" w:space="0" w:color="auto"/>
            </w:tcBorders>
            <w:shd w:val="clear" w:color="000000" w:fill="FFFFFF"/>
            <w:noWrap/>
            <w:vAlign w:val="center"/>
          </w:tcPr>
          <w:p w14:paraId="1D33F564"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w:t>
            </w:r>
          </w:p>
        </w:tc>
        <w:tc>
          <w:tcPr>
            <w:tcW w:w="1276" w:type="dxa"/>
            <w:gridSpan w:val="2"/>
            <w:tcBorders>
              <w:top w:val="nil"/>
              <w:left w:val="nil"/>
              <w:bottom w:val="single" w:sz="4" w:space="0" w:color="auto"/>
              <w:right w:val="single" w:sz="4" w:space="0" w:color="auto"/>
            </w:tcBorders>
            <w:shd w:val="clear" w:color="000000" w:fill="FFFFFF"/>
            <w:noWrap/>
            <w:vAlign w:val="center"/>
          </w:tcPr>
          <w:p w14:paraId="6D59C375"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w:t>
            </w:r>
          </w:p>
        </w:tc>
        <w:tc>
          <w:tcPr>
            <w:tcW w:w="1418" w:type="dxa"/>
            <w:tcBorders>
              <w:top w:val="nil"/>
              <w:left w:val="nil"/>
              <w:bottom w:val="single" w:sz="4" w:space="0" w:color="auto"/>
              <w:right w:val="single" w:sz="4" w:space="0" w:color="auto"/>
            </w:tcBorders>
            <w:shd w:val="clear" w:color="000000" w:fill="FFFFFF"/>
            <w:noWrap/>
            <w:vAlign w:val="center"/>
          </w:tcPr>
          <w:p w14:paraId="27AC604F"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tcPr>
          <w:p w14:paraId="1AF77378"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tcPr>
          <w:p w14:paraId="221581FC"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w:t>
            </w:r>
          </w:p>
        </w:tc>
        <w:tc>
          <w:tcPr>
            <w:tcW w:w="1104" w:type="dxa"/>
            <w:tcBorders>
              <w:top w:val="nil"/>
              <w:left w:val="nil"/>
              <w:bottom w:val="single" w:sz="4" w:space="0" w:color="auto"/>
              <w:right w:val="single" w:sz="4" w:space="0" w:color="auto"/>
            </w:tcBorders>
            <w:shd w:val="clear" w:color="000000" w:fill="FFFFFF"/>
            <w:noWrap/>
            <w:vAlign w:val="center"/>
          </w:tcPr>
          <w:p w14:paraId="2E286DA6" w14:textId="77777777" w:rsidR="0097292E" w:rsidRPr="000462CF" w:rsidRDefault="0097292E" w:rsidP="0097292E">
            <w:pPr>
              <w:jc w:val="right"/>
              <w:rPr>
                <w:rFonts w:ascii="Arial" w:hAnsi="Arial" w:cs="Arial"/>
                <w:b/>
                <w:bCs/>
                <w:color w:val="000000"/>
                <w:sz w:val="18"/>
                <w:szCs w:val="18"/>
              </w:rPr>
            </w:pPr>
            <w:r w:rsidRPr="000462CF">
              <w:rPr>
                <w:rFonts w:ascii="Arial" w:hAnsi="Arial" w:cs="Arial"/>
                <w:b/>
                <w:bCs/>
                <w:color w:val="000000"/>
                <w:sz w:val="18"/>
                <w:szCs w:val="18"/>
              </w:rPr>
              <w:t>-</w:t>
            </w:r>
          </w:p>
        </w:tc>
      </w:tr>
      <w:tr w:rsidR="0097292E" w:rsidRPr="000462CF" w14:paraId="11DEE4B2" w14:textId="77777777" w:rsidTr="009729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4195"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126A30" w14:textId="02308D4E" w:rsidR="0097292E" w:rsidRPr="000462CF" w:rsidRDefault="0097292E" w:rsidP="0097292E">
            <w:pPr>
              <w:rPr>
                <w:rFonts w:ascii="Arial" w:hAnsi="Arial" w:cs="Arial"/>
                <w:sz w:val="18"/>
                <w:szCs w:val="18"/>
                <w:lang w:val="uk-UA" w:eastAsia="uk-UA"/>
              </w:rPr>
            </w:pPr>
            <w:r w:rsidRPr="000462CF">
              <w:rPr>
                <w:rFonts w:ascii="Arial" w:hAnsi="Arial" w:cs="Arial"/>
                <w:sz w:val="18"/>
                <w:szCs w:val="18"/>
                <w:lang w:val="uk-UA" w:eastAsia="uk-UA"/>
              </w:rPr>
              <w:t xml:space="preserve">   </w:t>
            </w:r>
            <w:proofErr w:type="spellStart"/>
            <w:r w:rsidRPr="000462CF">
              <w:rPr>
                <w:rFonts w:ascii="Arial" w:hAnsi="Arial" w:cs="Arial"/>
                <w:sz w:val="18"/>
                <w:szCs w:val="18"/>
                <w:lang w:val="uk-UA" w:eastAsia="uk-UA"/>
              </w:rPr>
              <w:t>Withdrawal</w:t>
            </w:r>
            <w:proofErr w:type="spellEnd"/>
            <w:r w:rsidRPr="000462CF">
              <w:rPr>
                <w:rFonts w:ascii="Arial" w:hAnsi="Arial" w:cs="Arial"/>
                <w:sz w:val="18"/>
                <w:szCs w:val="18"/>
                <w:lang w:val="uk-UA" w:eastAsia="uk-UA"/>
              </w:rPr>
              <w:t xml:space="preserve"> </w:t>
            </w:r>
            <w:proofErr w:type="spellStart"/>
            <w:r w:rsidRPr="000462CF">
              <w:rPr>
                <w:rFonts w:ascii="Arial" w:hAnsi="Arial" w:cs="Arial"/>
                <w:sz w:val="18"/>
                <w:szCs w:val="18"/>
                <w:lang w:val="uk-UA" w:eastAsia="uk-UA"/>
              </w:rPr>
              <w:t>of</w:t>
            </w:r>
            <w:proofErr w:type="spellEnd"/>
            <w:r w:rsidRPr="000462CF">
              <w:rPr>
                <w:rFonts w:ascii="Arial" w:hAnsi="Arial" w:cs="Arial"/>
                <w:sz w:val="18"/>
                <w:szCs w:val="18"/>
                <w:lang w:val="uk-UA" w:eastAsia="uk-UA"/>
              </w:rPr>
              <w:t xml:space="preserve"> </w:t>
            </w:r>
            <w:proofErr w:type="spellStart"/>
            <w:r w:rsidRPr="000462CF">
              <w:rPr>
                <w:rFonts w:ascii="Arial" w:hAnsi="Arial" w:cs="Arial"/>
                <w:sz w:val="18"/>
                <w:szCs w:val="18"/>
                <w:lang w:val="uk-UA" w:eastAsia="uk-UA"/>
              </w:rPr>
              <w:t>share</w:t>
            </w:r>
            <w:proofErr w:type="spellEnd"/>
            <w:r w:rsidRPr="000462CF">
              <w:rPr>
                <w:rFonts w:ascii="Arial" w:hAnsi="Arial" w:cs="Arial"/>
                <w:sz w:val="18"/>
                <w:szCs w:val="18"/>
                <w:lang w:val="uk-UA" w:eastAsia="uk-UA"/>
              </w:rPr>
              <w:t xml:space="preserve"> </w:t>
            </w:r>
            <w:r w:rsidR="00C220E3" w:rsidRPr="000462CF">
              <w:rPr>
                <w:rFonts w:ascii="Arial" w:hAnsi="Arial" w:cs="Arial"/>
                <w:sz w:val="18"/>
                <w:szCs w:val="18"/>
                <w:lang w:val="en-US" w:eastAsia="uk-UA"/>
              </w:rPr>
              <w:t>from</w:t>
            </w:r>
            <w:r w:rsidRPr="000462CF">
              <w:rPr>
                <w:rFonts w:ascii="Arial" w:hAnsi="Arial" w:cs="Arial"/>
                <w:sz w:val="18"/>
                <w:szCs w:val="18"/>
                <w:lang w:val="uk-UA" w:eastAsia="uk-UA"/>
              </w:rPr>
              <w:t xml:space="preserve"> </w:t>
            </w:r>
            <w:proofErr w:type="spellStart"/>
            <w:r w:rsidRPr="000462CF">
              <w:rPr>
                <w:rFonts w:ascii="Arial" w:hAnsi="Arial" w:cs="Arial"/>
                <w:sz w:val="18"/>
                <w:szCs w:val="18"/>
                <w:lang w:val="uk-UA" w:eastAsia="uk-UA"/>
              </w:rPr>
              <w:t>the</w:t>
            </w:r>
            <w:proofErr w:type="spellEnd"/>
            <w:r w:rsidRPr="000462CF">
              <w:rPr>
                <w:rFonts w:ascii="Arial" w:hAnsi="Arial" w:cs="Arial"/>
                <w:sz w:val="18"/>
                <w:szCs w:val="18"/>
                <w:lang w:val="uk-UA" w:eastAsia="uk-UA"/>
              </w:rPr>
              <w:t xml:space="preserve"> </w:t>
            </w:r>
            <w:proofErr w:type="spellStart"/>
            <w:r w:rsidRPr="000462CF">
              <w:rPr>
                <w:rFonts w:ascii="Arial" w:hAnsi="Arial" w:cs="Arial"/>
                <w:sz w:val="18"/>
                <w:szCs w:val="18"/>
                <w:lang w:val="uk-UA" w:eastAsia="uk-UA"/>
              </w:rPr>
              <w:t>capital</w:t>
            </w:r>
            <w:proofErr w:type="spellEnd"/>
          </w:p>
        </w:tc>
        <w:tc>
          <w:tcPr>
            <w:tcW w:w="850" w:type="dxa"/>
            <w:tcBorders>
              <w:top w:val="nil"/>
              <w:left w:val="nil"/>
              <w:bottom w:val="single" w:sz="4" w:space="0" w:color="auto"/>
              <w:right w:val="single" w:sz="4" w:space="0" w:color="auto"/>
            </w:tcBorders>
            <w:shd w:val="clear" w:color="000000" w:fill="FFFFFF"/>
            <w:noWrap/>
            <w:vAlign w:val="center"/>
            <w:hideMark/>
          </w:tcPr>
          <w:p w14:paraId="2F80B511" w14:textId="77777777" w:rsidR="0097292E" w:rsidRPr="000462CF" w:rsidRDefault="0097292E" w:rsidP="0097292E">
            <w:pPr>
              <w:jc w:val="center"/>
              <w:rPr>
                <w:rFonts w:ascii="Arial" w:hAnsi="Arial" w:cs="Arial"/>
                <w:sz w:val="18"/>
                <w:szCs w:val="18"/>
                <w:lang w:val="uk-UA" w:eastAsia="uk-UA"/>
              </w:rPr>
            </w:pPr>
            <w:r w:rsidRPr="000462CF">
              <w:rPr>
                <w:rFonts w:ascii="Arial" w:hAnsi="Arial" w:cs="Arial"/>
                <w:sz w:val="18"/>
                <w:szCs w:val="18"/>
                <w:lang w:val="uk-UA" w:eastAsia="uk-UA"/>
              </w:rPr>
              <w:t>4275</w:t>
            </w:r>
          </w:p>
        </w:tc>
        <w:tc>
          <w:tcPr>
            <w:tcW w:w="1560" w:type="dxa"/>
            <w:tcBorders>
              <w:top w:val="nil"/>
              <w:left w:val="nil"/>
              <w:bottom w:val="single" w:sz="4" w:space="0" w:color="auto"/>
              <w:right w:val="single" w:sz="4" w:space="0" w:color="auto"/>
            </w:tcBorders>
            <w:shd w:val="clear" w:color="000000" w:fill="FFFFFF"/>
            <w:noWrap/>
            <w:vAlign w:val="center"/>
          </w:tcPr>
          <w:p w14:paraId="77AF09F1"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w:t>
            </w:r>
          </w:p>
        </w:tc>
        <w:tc>
          <w:tcPr>
            <w:tcW w:w="1275" w:type="dxa"/>
            <w:gridSpan w:val="2"/>
            <w:tcBorders>
              <w:top w:val="nil"/>
              <w:left w:val="nil"/>
              <w:bottom w:val="single" w:sz="4" w:space="0" w:color="auto"/>
              <w:right w:val="single" w:sz="4" w:space="0" w:color="auto"/>
            </w:tcBorders>
            <w:shd w:val="clear" w:color="000000" w:fill="FFFFFF"/>
            <w:noWrap/>
            <w:vAlign w:val="center"/>
          </w:tcPr>
          <w:p w14:paraId="111D484E"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w:t>
            </w:r>
          </w:p>
        </w:tc>
        <w:tc>
          <w:tcPr>
            <w:tcW w:w="1134" w:type="dxa"/>
            <w:gridSpan w:val="2"/>
            <w:tcBorders>
              <w:top w:val="nil"/>
              <w:left w:val="nil"/>
              <w:bottom w:val="single" w:sz="4" w:space="0" w:color="auto"/>
              <w:right w:val="single" w:sz="4" w:space="0" w:color="auto"/>
            </w:tcBorders>
            <w:shd w:val="clear" w:color="000000" w:fill="FFFFFF"/>
            <w:noWrap/>
            <w:vAlign w:val="center"/>
          </w:tcPr>
          <w:p w14:paraId="2B6BA597"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w:t>
            </w:r>
          </w:p>
        </w:tc>
        <w:tc>
          <w:tcPr>
            <w:tcW w:w="1276" w:type="dxa"/>
            <w:gridSpan w:val="2"/>
            <w:tcBorders>
              <w:top w:val="nil"/>
              <w:left w:val="nil"/>
              <w:bottom w:val="single" w:sz="4" w:space="0" w:color="auto"/>
              <w:right w:val="single" w:sz="4" w:space="0" w:color="auto"/>
            </w:tcBorders>
            <w:shd w:val="clear" w:color="000000" w:fill="FFFFFF"/>
            <w:noWrap/>
            <w:vAlign w:val="center"/>
          </w:tcPr>
          <w:p w14:paraId="5BBC4FBF"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w:t>
            </w:r>
          </w:p>
        </w:tc>
        <w:tc>
          <w:tcPr>
            <w:tcW w:w="1418" w:type="dxa"/>
            <w:tcBorders>
              <w:top w:val="nil"/>
              <w:left w:val="nil"/>
              <w:bottom w:val="single" w:sz="4" w:space="0" w:color="auto"/>
              <w:right w:val="single" w:sz="4" w:space="0" w:color="auto"/>
            </w:tcBorders>
            <w:shd w:val="clear" w:color="000000" w:fill="FFFFFF"/>
            <w:noWrap/>
            <w:vAlign w:val="center"/>
          </w:tcPr>
          <w:p w14:paraId="624C2D93"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tcPr>
          <w:p w14:paraId="1F7D3C6B"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tcPr>
          <w:p w14:paraId="22838A72"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w:t>
            </w:r>
          </w:p>
        </w:tc>
        <w:tc>
          <w:tcPr>
            <w:tcW w:w="1104" w:type="dxa"/>
            <w:tcBorders>
              <w:top w:val="nil"/>
              <w:left w:val="nil"/>
              <w:bottom w:val="single" w:sz="4" w:space="0" w:color="auto"/>
              <w:right w:val="single" w:sz="4" w:space="0" w:color="auto"/>
            </w:tcBorders>
            <w:shd w:val="clear" w:color="000000" w:fill="FFFFFF"/>
            <w:noWrap/>
            <w:vAlign w:val="center"/>
          </w:tcPr>
          <w:p w14:paraId="2B630C62" w14:textId="77777777" w:rsidR="0097292E" w:rsidRPr="000462CF" w:rsidRDefault="0097292E" w:rsidP="0097292E">
            <w:pPr>
              <w:jc w:val="right"/>
              <w:rPr>
                <w:rFonts w:ascii="Arial" w:hAnsi="Arial" w:cs="Arial"/>
                <w:b/>
                <w:bCs/>
                <w:color w:val="000000"/>
                <w:sz w:val="18"/>
                <w:szCs w:val="18"/>
              </w:rPr>
            </w:pPr>
            <w:r w:rsidRPr="000462CF">
              <w:rPr>
                <w:rFonts w:ascii="Arial" w:hAnsi="Arial" w:cs="Arial"/>
                <w:b/>
                <w:bCs/>
                <w:color w:val="000000"/>
                <w:sz w:val="18"/>
                <w:szCs w:val="18"/>
              </w:rPr>
              <w:t>-</w:t>
            </w:r>
          </w:p>
        </w:tc>
      </w:tr>
      <w:tr w:rsidR="0097292E" w:rsidRPr="000462CF" w14:paraId="3C7B6222" w14:textId="77777777" w:rsidTr="009729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4195"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14:paraId="2EF83304" w14:textId="77777777" w:rsidR="0097292E" w:rsidRPr="000462CF" w:rsidRDefault="0097292E" w:rsidP="0097292E">
            <w:pPr>
              <w:rPr>
                <w:rFonts w:ascii="Arial" w:hAnsi="Arial" w:cs="Arial"/>
                <w:sz w:val="18"/>
                <w:szCs w:val="18"/>
                <w:lang w:val="uk-UA" w:eastAsia="uk-UA"/>
              </w:rPr>
            </w:pPr>
            <w:proofErr w:type="spellStart"/>
            <w:r w:rsidRPr="000462CF">
              <w:rPr>
                <w:rFonts w:ascii="Arial" w:hAnsi="Arial" w:cs="Arial"/>
                <w:sz w:val="18"/>
                <w:szCs w:val="18"/>
                <w:lang w:val="uk-UA" w:eastAsia="uk-UA"/>
              </w:rPr>
              <w:t>Other</w:t>
            </w:r>
            <w:proofErr w:type="spellEnd"/>
            <w:r w:rsidRPr="000462CF">
              <w:rPr>
                <w:rFonts w:ascii="Arial" w:hAnsi="Arial" w:cs="Arial"/>
                <w:sz w:val="18"/>
                <w:szCs w:val="18"/>
                <w:lang w:val="uk-UA" w:eastAsia="uk-UA"/>
              </w:rPr>
              <w:t xml:space="preserve"> </w:t>
            </w:r>
            <w:proofErr w:type="spellStart"/>
            <w:r w:rsidRPr="000462CF">
              <w:rPr>
                <w:rFonts w:ascii="Arial" w:hAnsi="Arial" w:cs="Arial"/>
                <w:sz w:val="18"/>
                <w:szCs w:val="18"/>
                <w:lang w:val="uk-UA" w:eastAsia="uk-UA"/>
              </w:rPr>
              <w:t>changes</w:t>
            </w:r>
            <w:proofErr w:type="spellEnd"/>
            <w:r w:rsidRPr="000462CF">
              <w:rPr>
                <w:rFonts w:ascii="Arial" w:hAnsi="Arial" w:cs="Arial"/>
                <w:sz w:val="18"/>
                <w:szCs w:val="18"/>
                <w:lang w:val="uk-UA" w:eastAsia="uk-UA"/>
              </w:rPr>
              <w:t xml:space="preserve"> in </w:t>
            </w:r>
            <w:proofErr w:type="spellStart"/>
            <w:r w:rsidRPr="000462CF">
              <w:rPr>
                <w:rFonts w:ascii="Arial" w:hAnsi="Arial" w:cs="Arial"/>
                <w:sz w:val="18"/>
                <w:szCs w:val="18"/>
                <w:lang w:val="uk-UA" w:eastAsia="uk-UA"/>
              </w:rPr>
              <w:t>equity</w:t>
            </w:r>
            <w:proofErr w:type="spellEnd"/>
            <w:r w:rsidRPr="000462CF">
              <w:rPr>
                <w:rFonts w:ascii="Arial" w:hAnsi="Arial" w:cs="Arial"/>
                <w:sz w:val="18"/>
                <w:szCs w:val="18"/>
                <w:lang w:val="uk-UA" w:eastAsia="uk-UA"/>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14:paraId="02C9FCB2" w14:textId="77777777" w:rsidR="0097292E" w:rsidRPr="000462CF" w:rsidRDefault="0097292E" w:rsidP="0097292E">
            <w:pPr>
              <w:jc w:val="center"/>
              <w:rPr>
                <w:rFonts w:ascii="Arial" w:hAnsi="Arial" w:cs="Arial"/>
                <w:sz w:val="18"/>
                <w:szCs w:val="18"/>
                <w:lang w:val="uk-UA" w:eastAsia="uk-UA"/>
              </w:rPr>
            </w:pPr>
            <w:r w:rsidRPr="000462CF">
              <w:rPr>
                <w:rFonts w:ascii="Arial" w:hAnsi="Arial" w:cs="Arial"/>
                <w:sz w:val="18"/>
                <w:szCs w:val="18"/>
                <w:lang w:val="uk-UA" w:eastAsia="uk-UA"/>
              </w:rPr>
              <w:t>4290</w:t>
            </w:r>
          </w:p>
        </w:tc>
        <w:tc>
          <w:tcPr>
            <w:tcW w:w="1560" w:type="dxa"/>
            <w:tcBorders>
              <w:top w:val="nil"/>
              <w:left w:val="nil"/>
              <w:bottom w:val="single" w:sz="4" w:space="0" w:color="auto"/>
              <w:right w:val="single" w:sz="4" w:space="0" w:color="auto"/>
            </w:tcBorders>
            <w:shd w:val="clear" w:color="000000" w:fill="FFFFFF"/>
            <w:noWrap/>
            <w:vAlign w:val="center"/>
          </w:tcPr>
          <w:p w14:paraId="19EFDCC8"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w:t>
            </w:r>
          </w:p>
        </w:tc>
        <w:tc>
          <w:tcPr>
            <w:tcW w:w="1275" w:type="dxa"/>
            <w:gridSpan w:val="2"/>
            <w:tcBorders>
              <w:top w:val="nil"/>
              <w:left w:val="nil"/>
              <w:bottom w:val="single" w:sz="4" w:space="0" w:color="auto"/>
              <w:right w:val="single" w:sz="4" w:space="0" w:color="auto"/>
            </w:tcBorders>
            <w:shd w:val="clear" w:color="000000" w:fill="FFFFFF"/>
            <w:noWrap/>
            <w:vAlign w:val="center"/>
          </w:tcPr>
          <w:p w14:paraId="21F5AD44"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w:t>
            </w:r>
          </w:p>
        </w:tc>
        <w:tc>
          <w:tcPr>
            <w:tcW w:w="1134" w:type="dxa"/>
            <w:gridSpan w:val="2"/>
            <w:tcBorders>
              <w:top w:val="nil"/>
              <w:left w:val="nil"/>
              <w:bottom w:val="single" w:sz="4" w:space="0" w:color="auto"/>
              <w:right w:val="single" w:sz="4" w:space="0" w:color="auto"/>
            </w:tcBorders>
            <w:shd w:val="clear" w:color="000000" w:fill="FFFFFF"/>
            <w:noWrap/>
            <w:vAlign w:val="center"/>
          </w:tcPr>
          <w:p w14:paraId="6904D48E"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w:t>
            </w:r>
          </w:p>
        </w:tc>
        <w:tc>
          <w:tcPr>
            <w:tcW w:w="1276" w:type="dxa"/>
            <w:gridSpan w:val="2"/>
            <w:tcBorders>
              <w:top w:val="nil"/>
              <w:left w:val="nil"/>
              <w:bottom w:val="single" w:sz="4" w:space="0" w:color="auto"/>
              <w:right w:val="single" w:sz="4" w:space="0" w:color="auto"/>
            </w:tcBorders>
            <w:shd w:val="clear" w:color="000000" w:fill="FFFFFF"/>
            <w:noWrap/>
            <w:vAlign w:val="center"/>
          </w:tcPr>
          <w:p w14:paraId="795B3708"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w:t>
            </w:r>
          </w:p>
        </w:tc>
        <w:tc>
          <w:tcPr>
            <w:tcW w:w="1418" w:type="dxa"/>
            <w:tcBorders>
              <w:top w:val="nil"/>
              <w:left w:val="nil"/>
              <w:bottom w:val="single" w:sz="4" w:space="0" w:color="auto"/>
              <w:right w:val="single" w:sz="4" w:space="0" w:color="auto"/>
            </w:tcBorders>
            <w:shd w:val="clear" w:color="000000" w:fill="FFFFFF"/>
            <w:noWrap/>
            <w:vAlign w:val="center"/>
          </w:tcPr>
          <w:p w14:paraId="3B5B19E1"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tcPr>
          <w:p w14:paraId="30FC9CD6"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tcPr>
          <w:p w14:paraId="66199E3F" w14:textId="77777777" w:rsidR="0097292E" w:rsidRPr="000462CF" w:rsidRDefault="0097292E" w:rsidP="0097292E">
            <w:pPr>
              <w:jc w:val="right"/>
              <w:rPr>
                <w:rFonts w:ascii="Arial" w:hAnsi="Arial" w:cs="Arial"/>
                <w:color w:val="000000"/>
                <w:sz w:val="18"/>
                <w:szCs w:val="18"/>
              </w:rPr>
            </w:pPr>
            <w:r w:rsidRPr="000462CF">
              <w:rPr>
                <w:rFonts w:ascii="Arial" w:hAnsi="Arial" w:cs="Arial"/>
                <w:color w:val="000000"/>
                <w:sz w:val="18"/>
                <w:szCs w:val="18"/>
              </w:rPr>
              <w:t>-</w:t>
            </w:r>
          </w:p>
        </w:tc>
        <w:tc>
          <w:tcPr>
            <w:tcW w:w="1104" w:type="dxa"/>
            <w:tcBorders>
              <w:top w:val="nil"/>
              <w:left w:val="nil"/>
              <w:bottom w:val="single" w:sz="4" w:space="0" w:color="auto"/>
              <w:right w:val="single" w:sz="4" w:space="0" w:color="auto"/>
            </w:tcBorders>
            <w:shd w:val="clear" w:color="000000" w:fill="FFFFFF"/>
            <w:noWrap/>
            <w:vAlign w:val="center"/>
          </w:tcPr>
          <w:p w14:paraId="7FD8D54A" w14:textId="77777777" w:rsidR="0097292E" w:rsidRPr="000462CF" w:rsidRDefault="0097292E" w:rsidP="0097292E">
            <w:pPr>
              <w:jc w:val="right"/>
              <w:rPr>
                <w:rFonts w:ascii="Arial" w:hAnsi="Arial" w:cs="Arial"/>
                <w:b/>
                <w:bCs/>
                <w:color w:val="000000"/>
                <w:sz w:val="18"/>
                <w:szCs w:val="18"/>
              </w:rPr>
            </w:pPr>
            <w:r w:rsidRPr="000462CF">
              <w:rPr>
                <w:rFonts w:ascii="Arial" w:hAnsi="Arial" w:cs="Arial"/>
                <w:b/>
                <w:bCs/>
                <w:color w:val="000000"/>
                <w:sz w:val="18"/>
                <w:szCs w:val="18"/>
              </w:rPr>
              <w:t>-</w:t>
            </w:r>
          </w:p>
        </w:tc>
      </w:tr>
      <w:tr w:rsidR="0097292E" w:rsidRPr="000462CF" w14:paraId="35BF9A91" w14:textId="77777777" w:rsidTr="009729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4195"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707BB4" w14:textId="77777777" w:rsidR="0097292E" w:rsidRPr="000462CF" w:rsidRDefault="0097292E" w:rsidP="0097292E">
            <w:pPr>
              <w:rPr>
                <w:rFonts w:ascii="Arial" w:hAnsi="Arial" w:cs="Arial"/>
                <w:b/>
                <w:bCs/>
                <w:sz w:val="18"/>
                <w:szCs w:val="18"/>
                <w:lang w:val="uk-UA" w:eastAsia="uk-UA"/>
              </w:rPr>
            </w:pPr>
            <w:proofErr w:type="spellStart"/>
            <w:r w:rsidRPr="000462CF">
              <w:rPr>
                <w:rFonts w:ascii="Arial" w:hAnsi="Arial" w:cs="Arial"/>
                <w:b/>
                <w:bCs/>
                <w:sz w:val="18"/>
                <w:szCs w:val="18"/>
                <w:lang w:val="uk-UA" w:eastAsia="uk-UA"/>
              </w:rPr>
              <w:t>Total</w:t>
            </w:r>
            <w:proofErr w:type="spellEnd"/>
            <w:r w:rsidRPr="000462CF">
              <w:rPr>
                <w:rFonts w:ascii="Arial" w:hAnsi="Arial" w:cs="Arial"/>
                <w:b/>
                <w:bCs/>
                <w:sz w:val="18"/>
                <w:szCs w:val="18"/>
                <w:lang w:val="uk-UA" w:eastAsia="uk-UA"/>
              </w:rPr>
              <w:t xml:space="preserve"> </w:t>
            </w:r>
            <w:proofErr w:type="spellStart"/>
            <w:r w:rsidRPr="000462CF">
              <w:rPr>
                <w:rFonts w:ascii="Arial" w:hAnsi="Arial" w:cs="Arial"/>
                <w:b/>
                <w:bCs/>
                <w:sz w:val="18"/>
                <w:szCs w:val="18"/>
                <w:lang w:val="uk-UA" w:eastAsia="uk-UA"/>
              </w:rPr>
              <w:t>changes</w:t>
            </w:r>
            <w:proofErr w:type="spellEnd"/>
            <w:r w:rsidRPr="000462CF">
              <w:rPr>
                <w:rFonts w:ascii="Arial" w:hAnsi="Arial" w:cs="Arial"/>
                <w:b/>
                <w:bCs/>
                <w:sz w:val="18"/>
                <w:szCs w:val="18"/>
                <w:lang w:val="uk-UA" w:eastAsia="uk-UA"/>
              </w:rPr>
              <w:t xml:space="preserve"> in </w:t>
            </w:r>
            <w:proofErr w:type="spellStart"/>
            <w:r w:rsidRPr="000462CF">
              <w:rPr>
                <w:rFonts w:ascii="Arial" w:hAnsi="Arial" w:cs="Arial"/>
                <w:b/>
                <w:bCs/>
                <w:sz w:val="18"/>
                <w:szCs w:val="18"/>
                <w:lang w:val="uk-UA" w:eastAsia="uk-UA"/>
              </w:rPr>
              <w:t>capital</w:t>
            </w:r>
            <w:proofErr w:type="spellEnd"/>
          </w:p>
        </w:tc>
        <w:tc>
          <w:tcPr>
            <w:tcW w:w="850" w:type="dxa"/>
            <w:tcBorders>
              <w:top w:val="nil"/>
              <w:left w:val="nil"/>
              <w:bottom w:val="single" w:sz="4" w:space="0" w:color="auto"/>
              <w:right w:val="single" w:sz="4" w:space="0" w:color="auto"/>
            </w:tcBorders>
            <w:shd w:val="clear" w:color="000000" w:fill="FFFFFF"/>
            <w:noWrap/>
            <w:vAlign w:val="center"/>
            <w:hideMark/>
          </w:tcPr>
          <w:p w14:paraId="4A46A1ED" w14:textId="77777777" w:rsidR="0097292E" w:rsidRPr="000462CF" w:rsidRDefault="0097292E" w:rsidP="0097292E">
            <w:pPr>
              <w:jc w:val="center"/>
              <w:rPr>
                <w:rFonts w:ascii="Arial" w:hAnsi="Arial" w:cs="Arial"/>
                <w:b/>
                <w:bCs/>
                <w:sz w:val="18"/>
                <w:szCs w:val="18"/>
                <w:lang w:val="uk-UA" w:eastAsia="uk-UA"/>
              </w:rPr>
            </w:pPr>
            <w:r w:rsidRPr="000462CF">
              <w:rPr>
                <w:rFonts w:ascii="Arial" w:hAnsi="Arial" w:cs="Arial"/>
                <w:b/>
                <w:bCs/>
                <w:sz w:val="18"/>
                <w:szCs w:val="18"/>
                <w:lang w:val="uk-UA" w:eastAsia="uk-UA"/>
              </w:rPr>
              <w:t>4295</w:t>
            </w:r>
          </w:p>
        </w:tc>
        <w:tc>
          <w:tcPr>
            <w:tcW w:w="1560" w:type="dxa"/>
            <w:tcBorders>
              <w:top w:val="nil"/>
              <w:left w:val="nil"/>
              <w:bottom w:val="single" w:sz="4" w:space="0" w:color="auto"/>
              <w:right w:val="single" w:sz="4" w:space="0" w:color="auto"/>
            </w:tcBorders>
            <w:shd w:val="clear" w:color="000000" w:fill="FFFFFF"/>
            <w:noWrap/>
            <w:vAlign w:val="center"/>
          </w:tcPr>
          <w:p w14:paraId="12BECC67" w14:textId="77777777" w:rsidR="0097292E" w:rsidRPr="000462CF" w:rsidRDefault="0097292E" w:rsidP="0097292E">
            <w:pPr>
              <w:jc w:val="right"/>
              <w:rPr>
                <w:rFonts w:ascii="Arial" w:hAnsi="Arial" w:cs="Arial"/>
                <w:b/>
                <w:bCs/>
                <w:color w:val="000000"/>
                <w:sz w:val="18"/>
                <w:szCs w:val="18"/>
              </w:rPr>
            </w:pPr>
            <w:r w:rsidRPr="000462CF">
              <w:rPr>
                <w:rFonts w:ascii="Arial" w:hAnsi="Arial" w:cs="Arial"/>
                <w:b/>
                <w:bCs/>
                <w:color w:val="000000"/>
                <w:sz w:val="18"/>
                <w:szCs w:val="18"/>
              </w:rPr>
              <w:t>-</w:t>
            </w:r>
          </w:p>
        </w:tc>
        <w:tc>
          <w:tcPr>
            <w:tcW w:w="1275" w:type="dxa"/>
            <w:gridSpan w:val="2"/>
            <w:tcBorders>
              <w:top w:val="nil"/>
              <w:left w:val="nil"/>
              <w:bottom w:val="single" w:sz="4" w:space="0" w:color="auto"/>
              <w:right w:val="single" w:sz="4" w:space="0" w:color="auto"/>
            </w:tcBorders>
            <w:shd w:val="clear" w:color="000000" w:fill="FFFFFF"/>
            <w:noWrap/>
            <w:vAlign w:val="center"/>
          </w:tcPr>
          <w:p w14:paraId="3CB453F3" w14:textId="77777777" w:rsidR="0097292E" w:rsidRPr="000462CF" w:rsidRDefault="0097292E" w:rsidP="0097292E">
            <w:pPr>
              <w:jc w:val="right"/>
              <w:rPr>
                <w:rFonts w:ascii="Arial" w:hAnsi="Arial" w:cs="Arial"/>
                <w:b/>
                <w:bCs/>
                <w:color w:val="000000"/>
                <w:sz w:val="18"/>
                <w:szCs w:val="18"/>
              </w:rPr>
            </w:pPr>
            <w:r w:rsidRPr="000462CF">
              <w:rPr>
                <w:rFonts w:ascii="Arial" w:hAnsi="Arial" w:cs="Arial"/>
                <w:b/>
                <w:bCs/>
                <w:color w:val="000000"/>
                <w:sz w:val="18"/>
                <w:szCs w:val="18"/>
              </w:rPr>
              <w:t>-</w:t>
            </w:r>
          </w:p>
        </w:tc>
        <w:tc>
          <w:tcPr>
            <w:tcW w:w="1134" w:type="dxa"/>
            <w:gridSpan w:val="2"/>
            <w:tcBorders>
              <w:top w:val="nil"/>
              <w:left w:val="nil"/>
              <w:bottom w:val="single" w:sz="4" w:space="0" w:color="auto"/>
              <w:right w:val="single" w:sz="4" w:space="0" w:color="auto"/>
            </w:tcBorders>
            <w:shd w:val="clear" w:color="000000" w:fill="FFFFFF"/>
            <w:noWrap/>
            <w:vAlign w:val="center"/>
          </w:tcPr>
          <w:p w14:paraId="6D056485" w14:textId="77777777" w:rsidR="0097292E" w:rsidRPr="000462CF" w:rsidRDefault="0097292E" w:rsidP="0097292E">
            <w:pPr>
              <w:jc w:val="right"/>
              <w:rPr>
                <w:rFonts w:ascii="Arial" w:hAnsi="Arial" w:cs="Arial"/>
                <w:b/>
                <w:bCs/>
                <w:color w:val="000000"/>
                <w:sz w:val="18"/>
                <w:szCs w:val="18"/>
              </w:rPr>
            </w:pPr>
            <w:r w:rsidRPr="000462CF">
              <w:rPr>
                <w:rFonts w:ascii="Arial" w:hAnsi="Arial" w:cs="Arial"/>
                <w:b/>
                <w:bCs/>
                <w:color w:val="000000"/>
                <w:sz w:val="18"/>
                <w:szCs w:val="18"/>
              </w:rPr>
              <w:t>-</w:t>
            </w:r>
          </w:p>
        </w:tc>
        <w:tc>
          <w:tcPr>
            <w:tcW w:w="1276" w:type="dxa"/>
            <w:gridSpan w:val="2"/>
            <w:tcBorders>
              <w:top w:val="nil"/>
              <w:left w:val="nil"/>
              <w:bottom w:val="single" w:sz="4" w:space="0" w:color="auto"/>
              <w:right w:val="single" w:sz="4" w:space="0" w:color="auto"/>
            </w:tcBorders>
            <w:shd w:val="clear" w:color="000000" w:fill="FFFFFF"/>
            <w:noWrap/>
            <w:vAlign w:val="center"/>
          </w:tcPr>
          <w:p w14:paraId="02EE3AF4" w14:textId="77777777" w:rsidR="0097292E" w:rsidRPr="000462CF" w:rsidRDefault="0097292E" w:rsidP="0097292E">
            <w:pPr>
              <w:jc w:val="right"/>
              <w:rPr>
                <w:rFonts w:ascii="Arial" w:hAnsi="Arial" w:cs="Arial"/>
                <w:b/>
                <w:bCs/>
                <w:color w:val="000000"/>
                <w:sz w:val="18"/>
                <w:szCs w:val="18"/>
              </w:rPr>
            </w:pPr>
            <w:r w:rsidRPr="000462CF">
              <w:rPr>
                <w:rFonts w:ascii="Arial" w:hAnsi="Arial" w:cs="Arial"/>
                <w:b/>
                <w:bCs/>
                <w:color w:val="000000"/>
                <w:sz w:val="18"/>
                <w:szCs w:val="18"/>
              </w:rPr>
              <w:t>-</w:t>
            </w:r>
          </w:p>
        </w:tc>
        <w:tc>
          <w:tcPr>
            <w:tcW w:w="1418" w:type="dxa"/>
            <w:tcBorders>
              <w:top w:val="nil"/>
              <w:left w:val="nil"/>
              <w:bottom w:val="single" w:sz="4" w:space="0" w:color="auto"/>
              <w:right w:val="single" w:sz="4" w:space="0" w:color="auto"/>
            </w:tcBorders>
            <w:shd w:val="clear" w:color="000000" w:fill="FFFFFF"/>
            <w:noWrap/>
            <w:vAlign w:val="center"/>
          </w:tcPr>
          <w:p w14:paraId="08586734" w14:textId="2B2A920E" w:rsidR="0097292E" w:rsidRPr="00764A3C" w:rsidRDefault="001B2FFE" w:rsidP="0097292E">
            <w:pPr>
              <w:jc w:val="right"/>
              <w:rPr>
                <w:rFonts w:ascii="Arial" w:hAnsi="Arial" w:cs="Arial"/>
                <w:b/>
                <w:bCs/>
                <w:color w:val="000000"/>
                <w:sz w:val="18"/>
                <w:szCs w:val="18"/>
                <w:lang w:val="uk-UA"/>
              </w:rPr>
            </w:pPr>
            <w:r>
              <w:rPr>
                <w:rFonts w:ascii="Arial" w:hAnsi="Arial" w:cs="Arial"/>
                <w:b/>
                <w:bCs/>
                <w:color w:val="000000"/>
                <w:sz w:val="18"/>
                <w:szCs w:val="18"/>
                <w:lang w:val="uk-UA"/>
              </w:rPr>
              <w:t>1,138</w:t>
            </w:r>
            <w:r w:rsidR="00CC6F31" w:rsidRPr="000462CF">
              <w:rPr>
                <w:rFonts w:ascii="Arial" w:hAnsi="Arial" w:cs="Arial"/>
                <w:b/>
                <w:bCs/>
                <w:color w:val="000000"/>
                <w:sz w:val="18"/>
                <w:szCs w:val="18"/>
              </w:rPr>
              <w:t>,</w:t>
            </w:r>
            <w:r>
              <w:rPr>
                <w:rFonts w:ascii="Arial" w:hAnsi="Arial" w:cs="Arial"/>
                <w:b/>
                <w:bCs/>
                <w:color w:val="000000"/>
                <w:sz w:val="18"/>
                <w:szCs w:val="18"/>
                <w:lang w:val="uk-UA"/>
              </w:rPr>
              <w:t>589</w:t>
            </w:r>
          </w:p>
        </w:tc>
        <w:tc>
          <w:tcPr>
            <w:tcW w:w="1134" w:type="dxa"/>
            <w:tcBorders>
              <w:top w:val="nil"/>
              <w:left w:val="nil"/>
              <w:bottom w:val="single" w:sz="4" w:space="0" w:color="auto"/>
              <w:right w:val="single" w:sz="4" w:space="0" w:color="auto"/>
            </w:tcBorders>
            <w:shd w:val="clear" w:color="000000" w:fill="FFFFFF"/>
            <w:noWrap/>
            <w:vAlign w:val="center"/>
          </w:tcPr>
          <w:p w14:paraId="427BF116" w14:textId="77777777" w:rsidR="0097292E" w:rsidRPr="000462CF" w:rsidRDefault="0097292E" w:rsidP="0097292E">
            <w:pPr>
              <w:jc w:val="right"/>
              <w:rPr>
                <w:rFonts w:ascii="Arial" w:hAnsi="Arial" w:cs="Arial"/>
                <w:b/>
                <w:bCs/>
                <w:color w:val="000000"/>
                <w:sz w:val="18"/>
                <w:szCs w:val="18"/>
              </w:rPr>
            </w:pPr>
            <w:r w:rsidRPr="000462CF">
              <w:rPr>
                <w:rFonts w:ascii="Arial" w:hAnsi="Arial" w:cs="Arial"/>
                <w:b/>
                <w:bCs/>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tcPr>
          <w:p w14:paraId="27DCB67F" w14:textId="77777777" w:rsidR="0097292E" w:rsidRPr="000462CF" w:rsidRDefault="0097292E" w:rsidP="0097292E">
            <w:pPr>
              <w:jc w:val="right"/>
              <w:rPr>
                <w:rFonts w:ascii="Arial" w:hAnsi="Arial" w:cs="Arial"/>
                <w:b/>
                <w:bCs/>
                <w:color w:val="000000"/>
                <w:sz w:val="18"/>
                <w:szCs w:val="18"/>
              </w:rPr>
            </w:pPr>
            <w:r w:rsidRPr="000462CF">
              <w:rPr>
                <w:rFonts w:ascii="Arial" w:hAnsi="Arial" w:cs="Arial"/>
                <w:b/>
                <w:bCs/>
                <w:color w:val="000000"/>
                <w:sz w:val="18"/>
                <w:szCs w:val="18"/>
              </w:rPr>
              <w:t>-</w:t>
            </w:r>
          </w:p>
        </w:tc>
        <w:tc>
          <w:tcPr>
            <w:tcW w:w="1104" w:type="dxa"/>
            <w:tcBorders>
              <w:top w:val="nil"/>
              <w:left w:val="nil"/>
              <w:bottom w:val="single" w:sz="4" w:space="0" w:color="auto"/>
              <w:right w:val="single" w:sz="4" w:space="0" w:color="auto"/>
            </w:tcBorders>
            <w:shd w:val="clear" w:color="000000" w:fill="FFFFFF"/>
            <w:noWrap/>
            <w:vAlign w:val="center"/>
          </w:tcPr>
          <w:p w14:paraId="5951E4B3" w14:textId="49673F1F" w:rsidR="0097292E" w:rsidRPr="00764A3C" w:rsidRDefault="001B2FFE" w:rsidP="0097292E">
            <w:pPr>
              <w:jc w:val="right"/>
              <w:rPr>
                <w:rFonts w:ascii="Arial" w:hAnsi="Arial" w:cs="Arial"/>
                <w:b/>
                <w:bCs/>
                <w:color w:val="000000"/>
                <w:sz w:val="18"/>
                <w:szCs w:val="18"/>
                <w:lang w:val="uk-UA"/>
              </w:rPr>
            </w:pPr>
            <w:r>
              <w:rPr>
                <w:rFonts w:ascii="Arial" w:hAnsi="Arial" w:cs="Arial"/>
                <w:b/>
                <w:bCs/>
                <w:color w:val="000000"/>
                <w:sz w:val="18"/>
                <w:szCs w:val="18"/>
                <w:lang w:val="uk-UA"/>
              </w:rPr>
              <w:t>1,138</w:t>
            </w:r>
            <w:r w:rsidR="0097292E" w:rsidRPr="000462CF">
              <w:rPr>
                <w:rFonts w:ascii="Arial" w:hAnsi="Arial" w:cs="Arial"/>
                <w:b/>
                <w:bCs/>
                <w:color w:val="000000"/>
                <w:sz w:val="18"/>
                <w:szCs w:val="18"/>
              </w:rPr>
              <w:t>,</w:t>
            </w:r>
            <w:r>
              <w:rPr>
                <w:rFonts w:ascii="Arial" w:hAnsi="Arial" w:cs="Arial"/>
                <w:b/>
                <w:bCs/>
                <w:color w:val="000000"/>
                <w:sz w:val="18"/>
                <w:szCs w:val="18"/>
                <w:lang w:val="uk-UA"/>
              </w:rPr>
              <w:t>589</w:t>
            </w:r>
          </w:p>
        </w:tc>
      </w:tr>
      <w:tr w:rsidR="0097292E" w:rsidRPr="000462CF" w14:paraId="7DE4C142" w14:textId="77777777" w:rsidTr="009729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4195"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9989F7" w14:textId="77777777" w:rsidR="0097292E" w:rsidRPr="000462CF" w:rsidRDefault="0097292E" w:rsidP="0097292E">
            <w:pPr>
              <w:rPr>
                <w:rFonts w:ascii="Arial" w:hAnsi="Arial" w:cs="Arial"/>
                <w:b/>
                <w:bCs/>
                <w:sz w:val="18"/>
                <w:szCs w:val="18"/>
                <w:lang w:val="uk-UA" w:eastAsia="uk-UA"/>
              </w:rPr>
            </w:pPr>
            <w:proofErr w:type="spellStart"/>
            <w:r w:rsidRPr="000462CF">
              <w:rPr>
                <w:rFonts w:ascii="Arial" w:hAnsi="Arial" w:cs="Arial"/>
                <w:b/>
                <w:bCs/>
                <w:sz w:val="18"/>
                <w:szCs w:val="18"/>
                <w:lang w:val="uk-UA" w:eastAsia="uk-UA"/>
              </w:rPr>
              <w:t>The</w:t>
            </w:r>
            <w:proofErr w:type="spellEnd"/>
            <w:r w:rsidRPr="000462CF">
              <w:rPr>
                <w:rFonts w:ascii="Arial" w:hAnsi="Arial" w:cs="Arial"/>
                <w:b/>
                <w:bCs/>
                <w:sz w:val="18"/>
                <w:szCs w:val="18"/>
                <w:lang w:val="uk-UA" w:eastAsia="uk-UA"/>
              </w:rPr>
              <w:t xml:space="preserve"> </w:t>
            </w:r>
            <w:proofErr w:type="spellStart"/>
            <w:r w:rsidRPr="000462CF">
              <w:rPr>
                <w:rFonts w:ascii="Arial" w:hAnsi="Arial" w:cs="Arial"/>
                <w:b/>
                <w:bCs/>
                <w:sz w:val="18"/>
                <w:szCs w:val="18"/>
                <w:lang w:val="uk-UA" w:eastAsia="uk-UA"/>
              </w:rPr>
              <w:t>balance</w:t>
            </w:r>
            <w:proofErr w:type="spellEnd"/>
            <w:r w:rsidRPr="000462CF">
              <w:rPr>
                <w:rFonts w:ascii="Arial" w:hAnsi="Arial" w:cs="Arial"/>
                <w:b/>
                <w:bCs/>
                <w:sz w:val="18"/>
                <w:szCs w:val="18"/>
                <w:lang w:val="uk-UA" w:eastAsia="uk-UA"/>
              </w:rPr>
              <w:t xml:space="preserve"> </w:t>
            </w:r>
            <w:proofErr w:type="spellStart"/>
            <w:r w:rsidRPr="000462CF">
              <w:rPr>
                <w:rFonts w:ascii="Arial" w:hAnsi="Arial" w:cs="Arial"/>
                <w:b/>
                <w:bCs/>
                <w:sz w:val="18"/>
                <w:szCs w:val="18"/>
                <w:lang w:val="uk-UA" w:eastAsia="uk-UA"/>
              </w:rPr>
              <w:t>at</w:t>
            </w:r>
            <w:proofErr w:type="spellEnd"/>
            <w:r w:rsidRPr="000462CF">
              <w:rPr>
                <w:rFonts w:ascii="Arial" w:hAnsi="Arial" w:cs="Arial"/>
                <w:b/>
                <w:bCs/>
                <w:sz w:val="18"/>
                <w:szCs w:val="18"/>
                <w:lang w:val="uk-UA" w:eastAsia="uk-UA"/>
              </w:rPr>
              <w:t xml:space="preserve"> </w:t>
            </w:r>
            <w:proofErr w:type="spellStart"/>
            <w:r w:rsidRPr="000462CF">
              <w:rPr>
                <w:rFonts w:ascii="Arial" w:hAnsi="Arial" w:cs="Arial"/>
                <w:b/>
                <w:bCs/>
                <w:sz w:val="18"/>
                <w:szCs w:val="18"/>
                <w:lang w:val="uk-UA" w:eastAsia="uk-UA"/>
              </w:rPr>
              <w:t>the</w:t>
            </w:r>
            <w:proofErr w:type="spellEnd"/>
            <w:r w:rsidRPr="000462CF">
              <w:rPr>
                <w:rFonts w:ascii="Arial" w:hAnsi="Arial" w:cs="Arial"/>
                <w:b/>
                <w:bCs/>
                <w:sz w:val="18"/>
                <w:szCs w:val="18"/>
                <w:lang w:val="uk-UA" w:eastAsia="uk-UA"/>
              </w:rPr>
              <w:t xml:space="preserve"> </w:t>
            </w:r>
            <w:proofErr w:type="spellStart"/>
            <w:r w:rsidRPr="000462CF">
              <w:rPr>
                <w:rFonts w:ascii="Arial" w:hAnsi="Arial" w:cs="Arial"/>
                <w:b/>
                <w:bCs/>
                <w:sz w:val="18"/>
                <w:szCs w:val="18"/>
                <w:lang w:val="uk-UA" w:eastAsia="uk-UA"/>
              </w:rPr>
              <w:t>end</w:t>
            </w:r>
            <w:proofErr w:type="spellEnd"/>
            <w:r w:rsidRPr="000462CF">
              <w:rPr>
                <w:rFonts w:ascii="Arial" w:hAnsi="Arial" w:cs="Arial"/>
                <w:b/>
                <w:bCs/>
                <w:sz w:val="18"/>
                <w:szCs w:val="18"/>
                <w:lang w:val="uk-UA" w:eastAsia="uk-UA"/>
              </w:rPr>
              <w:t xml:space="preserve"> </w:t>
            </w:r>
            <w:proofErr w:type="spellStart"/>
            <w:r w:rsidRPr="000462CF">
              <w:rPr>
                <w:rFonts w:ascii="Arial" w:hAnsi="Arial" w:cs="Arial"/>
                <w:b/>
                <w:bCs/>
                <w:sz w:val="18"/>
                <w:szCs w:val="18"/>
                <w:lang w:val="uk-UA" w:eastAsia="uk-UA"/>
              </w:rPr>
              <w:t>of</w:t>
            </w:r>
            <w:proofErr w:type="spellEnd"/>
            <w:r w:rsidRPr="000462CF">
              <w:rPr>
                <w:rFonts w:ascii="Arial" w:hAnsi="Arial" w:cs="Arial"/>
                <w:b/>
                <w:bCs/>
                <w:sz w:val="18"/>
                <w:szCs w:val="18"/>
                <w:lang w:val="uk-UA" w:eastAsia="uk-UA"/>
              </w:rPr>
              <w:t xml:space="preserve"> </w:t>
            </w:r>
            <w:proofErr w:type="spellStart"/>
            <w:r w:rsidRPr="000462CF">
              <w:rPr>
                <w:rFonts w:ascii="Arial" w:hAnsi="Arial" w:cs="Arial"/>
                <w:b/>
                <w:bCs/>
                <w:sz w:val="18"/>
                <w:szCs w:val="18"/>
                <w:lang w:val="uk-UA" w:eastAsia="uk-UA"/>
              </w:rPr>
              <w:t>the</w:t>
            </w:r>
            <w:proofErr w:type="spellEnd"/>
            <w:r w:rsidRPr="000462CF">
              <w:rPr>
                <w:rFonts w:ascii="Arial" w:hAnsi="Arial" w:cs="Arial"/>
                <w:b/>
                <w:bCs/>
                <w:sz w:val="18"/>
                <w:szCs w:val="18"/>
                <w:lang w:val="uk-UA" w:eastAsia="uk-UA"/>
              </w:rPr>
              <w:t xml:space="preserve"> </w:t>
            </w:r>
            <w:proofErr w:type="spellStart"/>
            <w:r w:rsidRPr="000462CF">
              <w:rPr>
                <w:rFonts w:ascii="Arial" w:hAnsi="Arial" w:cs="Arial"/>
                <w:b/>
                <w:bCs/>
                <w:sz w:val="18"/>
                <w:szCs w:val="18"/>
                <w:lang w:val="uk-UA" w:eastAsia="uk-UA"/>
              </w:rPr>
              <w:t>year</w:t>
            </w:r>
            <w:proofErr w:type="spellEnd"/>
          </w:p>
        </w:tc>
        <w:tc>
          <w:tcPr>
            <w:tcW w:w="850" w:type="dxa"/>
            <w:tcBorders>
              <w:top w:val="nil"/>
              <w:left w:val="nil"/>
              <w:bottom w:val="single" w:sz="4" w:space="0" w:color="auto"/>
              <w:right w:val="single" w:sz="4" w:space="0" w:color="auto"/>
            </w:tcBorders>
            <w:shd w:val="clear" w:color="000000" w:fill="FFFFFF"/>
            <w:noWrap/>
            <w:vAlign w:val="center"/>
            <w:hideMark/>
          </w:tcPr>
          <w:p w14:paraId="274E81AE" w14:textId="77777777" w:rsidR="0097292E" w:rsidRPr="000462CF" w:rsidRDefault="0097292E" w:rsidP="0097292E">
            <w:pPr>
              <w:jc w:val="center"/>
              <w:rPr>
                <w:rFonts w:ascii="Arial" w:hAnsi="Arial" w:cs="Arial"/>
                <w:b/>
                <w:bCs/>
                <w:sz w:val="18"/>
                <w:szCs w:val="18"/>
                <w:lang w:val="uk-UA" w:eastAsia="uk-UA"/>
              </w:rPr>
            </w:pPr>
            <w:r w:rsidRPr="000462CF">
              <w:rPr>
                <w:rFonts w:ascii="Arial" w:hAnsi="Arial" w:cs="Arial"/>
                <w:b/>
                <w:bCs/>
                <w:sz w:val="18"/>
                <w:szCs w:val="18"/>
                <w:lang w:val="uk-UA" w:eastAsia="uk-UA"/>
              </w:rPr>
              <w:t>4300</w:t>
            </w:r>
          </w:p>
        </w:tc>
        <w:tc>
          <w:tcPr>
            <w:tcW w:w="1560" w:type="dxa"/>
            <w:tcBorders>
              <w:top w:val="nil"/>
              <w:left w:val="nil"/>
              <w:bottom w:val="single" w:sz="4" w:space="0" w:color="auto"/>
              <w:right w:val="single" w:sz="4" w:space="0" w:color="auto"/>
            </w:tcBorders>
            <w:shd w:val="clear" w:color="000000" w:fill="FFFFFF"/>
            <w:noWrap/>
            <w:vAlign w:val="center"/>
          </w:tcPr>
          <w:p w14:paraId="09D1A57D" w14:textId="77777777" w:rsidR="0097292E" w:rsidRPr="000462CF" w:rsidRDefault="0097292E" w:rsidP="0097292E">
            <w:pPr>
              <w:jc w:val="right"/>
              <w:rPr>
                <w:rFonts w:ascii="Arial" w:hAnsi="Arial" w:cs="Arial"/>
                <w:b/>
                <w:bCs/>
                <w:color w:val="000000"/>
                <w:sz w:val="18"/>
                <w:szCs w:val="18"/>
              </w:rPr>
            </w:pPr>
            <w:r w:rsidRPr="000462CF">
              <w:rPr>
                <w:rFonts w:ascii="Arial" w:hAnsi="Arial" w:cs="Arial"/>
                <w:b/>
                <w:bCs/>
                <w:color w:val="000000"/>
                <w:sz w:val="18"/>
                <w:szCs w:val="18"/>
              </w:rPr>
              <w:t>4,178</w:t>
            </w:r>
          </w:p>
        </w:tc>
        <w:tc>
          <w:tcPr>
            <w:tcW w:w="1275" w:type="dxa"/>
            <w:gridSpan w:val="2"/>
            <w:tcBorders>
              <w:top w:val="nil"/>
              <w:left w:val="nil"/>
              <w:bottom w:val="single" w:sz="4" w:space="0" w:color="auto"/>
              <w:right w:val="single" w:sz="4" w:space="0" w:color="auto"/>
            </w:tcBorders>
            <w:shd w:val="clear" w:color="000000" w:fill="FFFFFF"/>
            <w:noWrap/>
            <w:vAlign w:val="center"/>
          </w:tcPr>
          <w:p w14:paraId="4AC66581" w14:textId="77777777" w:rsidR="0097292E" w:rsidRPr="000462CF" w:rsidRDefault="0097292E" w:rsidP="0097292E">
            <w:pPr>
              <w:jc w:val="right"/>
              <w:rPr>
                <w:rFonts w:ascii="Arial" w:hAnsi="Arial" w:cs="Arial"/>
                <w:b/>
                <w:bCs/>
                <w:color w:val="000000"/>
                <w:sz w:val="18"/>
                <w:szCs w:val="18"/>
              </w:rPr>
            </w:pPr>
            <w:r w:rsidRPr="000462CF">
              <w:rPr>
                <w:rFonts w:ascii="Arial" w:hAnsi="Arial" w:cs="Arial"/>
                <w:b/>
                <w:bCs/>
                <w:color w:val="000000"/>
                <w:sz w:val="18"/>
                <w:szCs w:val="18"/>
              </w:rPr>
              <w:t>-</w:t>
            </w:r>
          </w:p>
        </w:tc>
        <w:tc>
          <w:tcPr>
            <w:tcW w:w="1134" w:type="dxa"/>
            <w:gridSpan w:val="2"/>
            <w:tcBorders>
              <w:top w:val="nil"/>
              <w:left w:val="nil"/>
              <w:bottom w:val="single" w:sz="4" w:space="0" w:color="auto"/>
              <w:right w:val="single" w:sz="4" w:space="0" w:color="auto"/>
            </w:tcBorders>
            <w:shd w:val="clear" w:color="000000" w:fill="FFFFFF"/>
            <w:noWrap/>
            <w:vAlign w:val="center"/>
          </w:tcPr>
          <w:p w14:paraId="3830EF70" w14:textId="77777777" w:rsidR="0097292E" w:rsidRPr="000462CF" w:rsidRDefault="0097292E" w:rsidP="0097292E">
            <w:pPr>
              <w:jc w:val="right"/>
              <w:rPr>
                <w:rFonts w:ascii="Arial" w:hAnsi="Arial" w:cs="Arial"/>
                <w:b/>
                <w:bCs/>
                <w:color w:val="000000"/>
                <w:sz w:val="18"/>
                <w:szCs w:val="18"/>
              </w:rPr>
            </w:pPr>
            <w:r w:rsidRPr="000462CF">
              <w:rPr>
                <w:rFonts w:ascii="Arial" w:hAnsi="Arial" w:cs="Arial"/>
                <w:b/>
                <w:bCs/>
                <w:color w:val="000000"/>
                <w:sz w:val="18"/>
                <w:szCs w:val="18"/>
              </w:rPr>
              <w:t>-</w:t>
            </w:r>
          </w:p>
        </w:tc>
        <w:tc>
          <w:tcPr>
            <w:tcW w:w="1276" w:type="dxa"/>
            <w:gridSpan w:val="2"/>
            <w:tcBorders>
              <w:top w:val="nil"/>
              <w:left w:val="nil"/>
              <w:bottom w:val="single" w:sz="4" w:space="0" w:color="auto"/>
              <w:right w:val="single" w:sz="4" w:space="0" w:color="auto"/>
            </w:tcBorders>
            <w:shd w:val="clear" w:color="000000" w:fill="FFFFFF"/>
            <w:noWrap/>
            <w:vAlign w:val="center"/>
          </w:tcPr>
          <w:p w14:paraId="485E72E7" w14:textId="77777777" w:rsidR="0097292E" w:rsidRPr="000462CF" w:rsidRDefault="0097292E" w:rsidP="0097292E">
            <w:pPr>
              <w:jc w:val="right"/>
              <w:rPr>
                <w:rFonts w:ascii="Arial" w:hAnsi="Arial" w:cs="Arial"/>
                <w:b/>
                <w:bCs/>
                <w:color w:val="000000"/>
                <w:sz w:val="18"/>
                <w:szCs w:val="18"/>
              </w:rPr>
            </w:pPr>
            <w:r w:rsidRPr="000462CF">
              <w:rPr>
                <w:rFonts w:ascii="Arial" w:hAnsi="Arial" w:cs="Arial"/>
                <w:b/>
                <w:bCs/>
                <w:color w:val="000000"/>
                <w:sz w:val="18"/>
                <w:szCs w:val="18"/>
              </w:rPr>
              <w:t>-</w:t>
            </w:r>
          </w:p>
        </w:tc>
        <w:tc>
          <w:tcPr>
            <w:tcW w:w="1418" w:type="dxa"/>
            <w:tcBorders>
              <w:top w:val="nil"/>
              <w:left w:val="nil"/>
              <w:bottom w:val="single" w:sz="4" w:space="0" w:color="auto"/>
              <w:right w:val="single" w:sz="4" w:space="0" w:color="auto"/>
            </w:tcBorders>
            <w:shd w:val="clear" w:color="000000" w:fill="FFFFFF"/>
            <w:noWrap/>
            <w:vAlign w:val="center"/>
          </w:tcPr>
          <w:p w14:paraId="6A6AF23D" w14:textId="7DE97885" w:rsidR="0097292E" w:rsidRPr="00764A3C" w:rsidRDefault="001B2FFE" w:rsidP="0097292E">
            <w:pPr>
              <w:jc w:val="right"/>
              <w:rPr>
                <w:rFonts w:ascii="Arial" w:hAnsi="Arial" w:cs="Arial"/>
                <w:b/>
                <w:bCs/>
                <w:color w:val="000000"/>
                <w:sz w:val="18"/>
                <w:szCs w:val="18"/>
                <w:lang w:val="uk-UA"/>
              </w:rPr>
            </w:pPr>
            <w:r>
              <w:rPr>
                <w:rFonts w:ascii="Arial" w:hAnsi="Arial" w:cs="Arial"/>
                <w:b/>
                <w:bCs/>
                <w:color w:val="000000"/>
                <w:sz w:val="18"/>
                <w:szCs w:val="18"/>
                <w:lang w:val="uk-UA"/>
              </w:rPr>
              <w:t>3</w:t>
            </w:r>
            <w:r w:rsidR="0097292E" w:rsidRPr="000462CF">
              <w:rPr>
                <w:rFonts w:ascii="Arial" w:hAnsi="Arial" w:cs="Arial"/>
                <w:b/>
                <w:bCs/>
                <w:color w:val="000000"/>
                <w:sz w:val="18"/>
                <w:szCs w:val="18"/>
              </w:rPr>
              <w:t>,</w:t>
            </w:r>
            <w:r>
              <w:rPr>
                <w:rFonts w:ascii="Arial" w:hAnsi="Arial" w:cs="Arial"/>
                <w:b/>
                <w:bCs/>
                <w:color w:val="000000"/>
                <w:sz w:val="18"/>
                <w:szCs w:val="18"/>
                <w:lang w:val="uk-UA"/>
              </w:rPr>
              <w:t>127</w:t>
            </w:r>
            <w:r w:rsidR="0097292E" w:rsidRPr="000462CF">
              <w:rPr>
                <w:rFonts w:ascii="Arial" w:hAnsi="Arial" w:cs="Arial"/>
                <w:b/>
                <w:bCs/>
                <w:color w:val="000000"/>
                <w:sz w:val="18"/>
                <w:szCs w:val="18"/>
              </w:rPr>
              <w:t>,</w:t>
            </w:r>
            <w:r>
              <w:rPr>
                <w:rFonts w:ascii="Arial" w:hAnsi="Arial" w:cs="Arial"/>
                <w:b/>
                <w:bCs/>
                <w:color w:val="000000"/>
                <w:sz w:val="18"/>
                <w:szCs w:val="18"/>
                <w:lang w:val="uk-UA"/>
              </w:rPr>
              <w:t>526</w:t>
            </w:r>
          </w:p>
        </w:tc>
        <w:tc>
          <w:tcPr>
            <w:tcW w:w="1134" w:type="dxa"/>
            <w:tcBorders>
              <w:top w:val="nil"/>
              <w:left w:val="nil"/>
              <w:bottom w:val="single" w:sz="4" w:space="0" w:color="auto"/>
              <w:right w:val="single" w:sz="4" w:space="0" w:color="auto"/>
            </w:tcBorders>
            <w:shd w:val="clear" w:color="000000" w:fill="FFFFFF"/>
            <w:noWrap/>
            <w:vAlign w:val="center"/>
          </w:tcPr>
          <w:p w14:paraId="23DC04B3" w14:textId="77777777" w:rsidR="0097292E" w:rsidRPr="000462CF" w:rsidRDefault="0097292E" w:rsidP="0097292E">
            <w:pPr>
              <w:jc w:val="right"/>
              <w:rPr>
                <w:rFonts w:ascii="Arial" w:hAnsi="Arial" w:cs="Arial"/>
                <w:b/>
                <w:bCs/>
                <w:color w:val="000000"/>
                <w:sz w:val="18"/>
                <w:szCs w:val="18"/>
              </w:rPr>
            </w:pPr>
            <w:r w:rsidRPr="000462CF">
              <w:rPr>
                <w:rFonts w:ascii="Arial" w:hAnsi="Arial" w:cs="Arial"/>
                <w:b/>
                <w:bCs/>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tcPr>
          <w:p w14:paraId="4AAD0824" w14:textId="77777777" w:rsidR="0097292E" w:rsidRPr="000462CF" w:rsidRDefault="0097292E" w:rsidP="0097292E">
            <w:pPr>
              <w:jc w:val="right"/>
              <w:rPr>
                <w:rFonts w:ascii="Arial" w:hAnsi="Arial" w:cs="Arial"/>
                <w:b/>
                <w:bCs/>
                <w:color w:val="000000"/>
                <w:sz w:val="18"/>
                <w:szCs w:val="18"/>
              </w:rPr>
            </w:pPr>
            <w:r w:rsidRPr="000462CF">
              <w:rPr>
                <w:rFonts w:ascii="Arial" w:hAnsi="Arial" w:cs="Arial"/>
                <w:b/>
                <w:bCs/>
                <w:color w:val="000000"/>
                <w:sz w:val="18"/>
                <w:szCs w:val="18"/>
              </w:rPr>
              <w:t>-</w:t>
            </w:r>
          </w:p>
        </w:tc>
        <w:tc>
          <w:tcPr>
            <w:tcW w:w="1104" w:type="dxa"/>
            <w:tcBorders>
              <w:top w:val="nil"/>
              <w:left w:val="nil"/>
              <w:bottom w:val="single" w:sz="4" w:space="0" w:color="auto"/>
              <w:right w:val="single" w:sz="4" w:space="0" w:color="auto"/>
            </w:tcBorders>
            <w:shd w:val="clear" w:color="000000" w:fill="FFFFFF"/>
            <w:noWrap/>
            <w:vAlign w:val="center"/>
          </w:tcPr>
          <w:p w14:paraId="6B1E20FF" w14:textId="0EF0BC5C" w:rsidR="0097292E" w:rsidRPr="00764A3C" w:rsidRDefault="00063D2B" w:rsidP="0097292E">
            <w:pPr>
              <w:jc w:val="right"/>
              <w:rPr>
                <w:rFonts w:ascii="Arial" w:hAnsi="Arial" w:cs="Arial"/>
                <w:b/>
                <w:bCs/>
                <w:color w:val="000000"/>
                <w:sz w:val="18"/>
                <w:szCs w:val="18"/>
                <w:lang w:val="uk-UA"/>
              </w:rPr>
            </w:pPr>
            <w:r>
              <w:rPr>
                <w:rFonts w:ascii="Arial" w:hAnsi="Arial" w:cs="Arial"/>
                <w:b/>
                <w:bCs/>
                <w:color w:val="000000"/>
                <w:sz w:val="18"/>
                <w:szCs w:val="18"/>
                <w:lang w:val="ru-RU"/>
              </w:rPr>
              <w:t>3</w:t>
            </w:r>
            <w:r w:rsidR="0097292E" w:rsidRPr="000462CF">
              <w:rPr>
                <w:rFonts w:ascii="Arial" w:hAnsi="Arial" w:cs="Arial"/>
                <w:b/>
                <w:bCs/>
                <w:color w:val="000000"/>
                <w:sz w:val="18"/>
                <w:szCs w:val="18"/>
                <w:lang w:val="en-US"/>
              </w:rPr>
              <w:t>,</w:t>
            </w:r>
            <w:r>
              <w:rPr>
                <w:rFonts w:ascii="Arial" w:hAnsi="Arial" w:cs="Arial"/>
                <w:b/>
                <w:bCs/>
                <w:color w:val="000000"/>
                <w:sz w:val="18"/>
                <w:szCs w:val="18"/>
                <w:lang w:val="uk-UA"/>
              </w:rPr>
              <w:t>138</w:t>
            </w:r>
            <w:r w:rsidR="0097292E" w:rsidRPr="000462CF">
              <w:rPr>
                <w:rFonts w:ascii="Arial" w:hAnsi="Arial" w:cs="Arial"/>
                <w:b/>
                <w:bCs/>
                <w:color w:val="000000"/>
                <w:sz w:val="18"/>
                <w:szCs w:val="18"/>
              </w:rPr>
              <w:t>,</w:t>
            </w:r>
            <w:r>
              <w:rPr>
                <w:rFonts w:ascii="Arial" w:hAnsi="Arial" w:cs="Arial"/>
                <w:b/>
                <w:bCs/>
                <w:color w:val="000000"/>
                <w:sz w:val="18"/>
                <w:szCs w:val="18"/>
                <w:lang w:val="uk-UA"/>
              </w:rPr>
              <w:t>704</w:t>
            </w:r>
          </w:p>
        </w:tc>
      </w:tr>
      <w:tr w:rsidR="0022260D" w:rsidRPr="000462CF" w14:paraId="54AF44D4" w14:textId="77777777" w:rsidTr="00222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firstRow="0" w:lastRow="0" w:firstColumn="0" w:lastColumn="0" w:noHBand="0" w:noVBand="0"/>
        </w:tblPrEx>
        <w:trPr>
          <w:gridBefore w:val="1"/>
          <w:gridAfter w:val="1"/>
          <w:wBefore w:w="25" w:type="dxa"/>
          <w:wAfter w:w="1104" w:type="dxa"/>
          <w:trHeight w:val="74"/>
        </w:trPr>
        <w:tc>
          <w:tcPr>
            <w:tcW w:w="13951" w:type="dxa"/>
            <w:gridSpan w:val="14"/>
          </w:tcPr>
          <w:p w14:paraId="65EE991B" w14:textId="77777777" w:rsidR="0022260D" w:rsidRPr="000462CF" w:rsidRDefault="0022260D" w:rsidP="0022260D">
            <w:pPr>
              <w:pStyle w:val="NormalIP10"/>
              <w:widowControl w:val="0"/>
              <w:tabs>
                <w:tab w:val="left" w:pos="8179"/>
              </w:tabs>
              <w:ind w:right="-14"/>
              <w:rPr>
                <w:rFonts w:ascii="Arial" w:hAnsi="Arial" w:cs="Arial"/>
                <w:b/>
                <w:bCs/>
                <w:sz w:val="18"/>
                <w:szCs w:val="18"/>
                <w:lang w:val="en-US"/>
              </w:rPr>
            </w:pPr>
          </w:p>
          <w:p w14:paraId="088BE288" w14:textId="352EF80B" w:rsidR="0022260D" w:rsidRPr="000462CF" w:rsidRDefault="0022260D" w:rsidP="0022260D">
            <w:pPr>
              <w:pStyle w:val="NormalIP10"/>
              <w:widowControl w:val="0"/>
              <w:tabs>
                <w:tab w:val="left" w:pos="8179"/>
              </w:tabs>
              <w:ind w:right="-14"/>
              <w:rPr>
                <w:rFonts w:ascii="Arial" w:hAnsi="Arial" w:cs="Arial"/>
                <w:b/>
                <w:bCs/>
                <w:sz w:val="18"/>
                <w:szCs w:val="18"/>
                <w:lang w:val="en-US"/>
              </w:rPr>
            </w:pPr>
            <w:r w:rsidRPr="000462CF">
              <w:rPr>
                <w:rFonts w:ascii="Arial" w:hAnsi="Arial" w:cs="Arial"/>
                <w:b/>
                <w:bCs/>
                <w:sz w:val="18"/>
                <w:szCs w:val="18"/>
                <w:lang w:val="en-US"/>
              </w:rPr>
              <w:t>Chief financial officer                                                                                                                          Oksana Jukalo</w:t>
            </w:r>
          </w:p>
          <w:p w14:paraId="797E4163" w14:textId="77777777" w:rsidR="0022260D" w:rsidRPr="000462CF" w:rsidRDefault="0022260D" w:rsidP="0022260D">
            <w:pPr>
              <w:pStyle w:val="NormalIP10"/>
              <w:widowControl w:val="0"/>
              <w:rPr>
                <w:rFonts w:ascii="Arial" w:hAnsi="Arial" w:cs="Arial"/>
                <w:b/>
                <w:bCs/>
                <w:sz w:val="18"/>
                <w:szCs w:val="18"/>
                <w:lang w:val="en-US"/>
              </w:rPr>
            </w:pPr>
          </w:p>
          <w:p w14:paraId="7B9F65D4" w14:textId="77777777" w:rsidR="0022260D" w:rsidRPr="000462CF" w:rsidRDefault="0022260D" w:rsidP="0022260D">
            <w:pPr>
              <w:pStyle w:val="NormalIP10"/>
              <w:widowControl w:val="0"/>
              <w:rPr>
                <w:rFonts w:ascii="Arial" w:hAnsi="Arial" w:cs="Arial"/>
                <w:b/>
                <w:bCs/>
                <w:sz w:val="18"/>
                <w:szCs w:val="18"/>
                <w:lang w:val="en-US"/>
              </w:rPr>
            </w:pPr>
          </w:p>
          <w:p w14:paraId="4AE88125" w14:textId="03CAFF65" w:rsidR="0022260D" w:rsidRPr="000462CF" w:rsidRDefault="0022260D" w:rsidP="006B5192">
            <w:pPr>
              <w:pStyle w:val="NormalIP10"/>
              <w:widowControl w:val="0"/>
              <w:tabs>
                <w:tab w:val="right" w:pos="9360"/>
              </w:tabs>
              <w:rPr>
                <w:rFonts w:ascii="Arial" w:hAnsi="Arial" w:cs="Arial"/>
                <w:snapToGrid w:val="0"/>
                <w:sz w:val="18"/>
                <w:szCs w:val="18"/>
              </w:rPr>
            </w:pPr>
            <w:r w:rsidRPr="000462CF">
              <w:rPr>
                <w:rFonts w:ascii="Arial" w:hAnsi="Arial" w:cs="Arial"/>
                <w:b/>
                <w:bCs/>
                <w:sz w:val="18"/>
                <w:szCs w:val="18"/>
                <w:lang w:val="en-US"/>
              </w:rPr>
              <w:t xml:space="preserve">Chief accountant                                                                                                                                  Iurii Badyvskyi </w:t>
            </w:r>
            <w:r w:rsidRPr="000462CF">
              <w:rPr>
                <w:rFonts w:ascii="Arial" w:hAnsi="Arial" w:cs="Arial"/>
                <w:b/>
                <w:bCs/>
                <w:sz w:val="18"/>
                <w:szCs w:val="18"/>
                <w:lang w:val="en-US"/>
              </w:rPr>
              <w:tab/>
            </w:r>
          </w:p>
        </w:tc>
      </w:tr>
    </w:tbl>
    <w:p w14:paraId="0E164CC5" w14:textId="77777777" w:rsidR="0022260D" w:rsidRPr="000462CF" w:rsidRDefault="0022260D" w:rsidP="0097292E">
      <w:pPr>
        <w:rPr>
          <w:rFonts w:ascii="Arial" w:hAnsi="Arial" w:cs="Arial"/>
        </w:rPr>
      </w:pPr>
    </w:p>
    <w:tbl>
      <w:tblPr>
        <w:tblW w:w="921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0"/>
        <w:gridCol w:w="1701"/>
        <w:gridCol w:w="709"/>
        <w:gridCol w:w="567"/>
        <w:gridCol w:w="567"/>
      </w:tblGrid>
      <w:tr w:rsidR="0097292E" w:rsidRPr="000462CF" w14:paraId="5F9EE3C1" w14:textId="77777777" w:rsidTr="0097292E">
        <w:trPr>
          <w:jc w:val="right"/>
        </w:trPr>
        <w:tc>
          <w:tcPr>
            <w:tcW w:w="7371" w:type="dxa"/>
            <w:gridSpan w:val="2"/>
            <w:tcBorders>
              <w:top w:val="nil"/>
              <w:left w:val="nil"/>
              <w:bottom w:val="nil"/>
              <w:right w:val="single" w:sz="4" w:space="0" w:color="000000"/>
            </w:tcBorders>
            <w:hideMark/>
          </w:tcPr>
          <w:p w14:paraId="6ACE147A" w14:textId="77777777" w:rsidR="0097292E" w:rsidRPr="000462CF" w:rsidRDefault="0097292E" w:rsidP="0097292E">
            <w:pPr>
              <w:jc w:val="right"/>
              <w:rPr>
                <w:rFonts w:ascii="Arial" w:hAnsi="Arial" w:cs="Arial"/>
                <w:sz w:val="18"/>
                <w:szCs w:val="18"/>
                <w:lang w:val="uk-UA" w:eastAsia="ru-RU"/>
              </w:rPr>
            </w:pPr>
            <w:r w:rsidRPr="000462CF">
              <w:rPr>
                <w:rFonts w:ascii="Arial" w:hAnsi="Arial" w:cs="Arial"/>
                <w:snapToGrid w:val="0"/>
                <w:sz w:val="16"/>
                <w:szCs w:val="16"/>
              </w:rPr>
              <w:t>Date (year, month, date)</w:t>
            </w:r>
          </w:p>
        </w:tc>
        <w:tc>
          <w:tcPr>
            <w:tcW w:w="709" w:type="dxa"/>
            <w:tcBorders>
              <w:top w:val="single" w:sz="4" w:space="0" w:color="000000"/>
              <w:left w:val="single" w:sz="4" w:space="0" w:color="000000"/>
              <w:bottom w:val="single" w:sz="4" w:space="0" w:color="000000"/>
              <w:right w:val="single" w:sz="4" w:space="0" w:color="000000"/>
            </w:tcBorders>
          </w:tcPr>
          <w:p w14:paraId="7EF48686" w14:textId="01E8EB8C" w:rsidR="0097292E" w:rsidRPr="000462CF" w:rsidRDefault="0097292E" w:rsidP="0097292E">
            <w:pPr>
              <w:jc w:val="center"/>
              <w:rPr>
                <w:rFonts w:ascii="Arial" w:hAnsi="Arial" w:cs="Arial"/>
                <w:b/>
                <w:bCs/>
                <w:sz w:val="18"/>
                <w:szCs w:val="18"/>
                <w:lang w:val="en-US" w:eastAsia="ru-RU"/>
              </w:rPr>
            </w:pPr>
            <w:r w:rsidRPr="000462CF">
              <w:rPr>
                <w:rFonts w:ascii="Arial" w:hAnsi="Arial" w:cs="Arial"/>
                <w:b/>
                <w:bCs/>
                <w:sz w:val="18"/>
                <w:szCs w:val="18"/>
                <w:lang w:val="uk-UA" w:eastAsia="ru-RU"/>
              </w:rPr>
              <w:t>202</w:t>
            </w:r>
            <w:r w:rsidR="00063D2B">
              <w:rPr>
                <w:rFonts w:ascii="Arial" w:hAnsi="Arial" w:cs="Arial"/>
                <w:b/>
                <w:bCs/>
                <w:sz w:val="18"/>
                <w:szCs w:val="18"/>
                <w:lang w:val="uk-UA" w:eastAsia="ru-RU"/>
              </w:rPr>
              <w:t>1</w:t>
            </w:r>
          </w:p>
        </w:tc>
        <w:tc>
          <w:tcPr>
            <w:tcW w:w="567" w:type="dxa"/>
            <w:tcBorders>
              <w:top w:val="single" w:sz="4" w:space="0" w:color="000000"/>
              <w:left w:val="single" w:sz="4" w:space="0" w:color="000000"/>
              <w:bottom w:val="single" w:sz="4" w:space="0" w:color="000000"/>
              <w:right w:val="single" w:sz="4" w:space="0" w:color="000000"/>
            </w:tcBorders>
          </w:tcPr>
          <w:p w14:paraId="05D9CCC7" w14:textId="77777777" w:rsidR="0097292E" w:rsidRPr="000462CF" w:rsidRDefault="0097292E" w:rsidP="0097292E">
            <w:pPr>
              <w:jc w:val="center"/>
              <w:rPr>
                <w:rFonts w:ascii="Arial" w:hAnsi="Arial" w:cs="Arial"/>
                <w:b/>
                <w:bCs/>
                <w:sz w:val="18"/>
                <w:szCs w:val="18"/>
                <w:lang w:val="uk-UA" w:eastAsia="ru-RU"/>
              </w:rPr>
            </w:pPr>
            <w:r w:rsidRPr="000462CF">
              <w:rPr>
                <w:rFonts w:ascii="Arial" w:hAnsi="Arial" w:cs="Arial"/>
                <w:b/>
                <w:bCs/>
                <w:sz w:val="18"/>
                <w:szCs w:val="18"/>
                <w:lang w:val="uk-UA" w:eastAsia="ru-RU"/>
              </w:rPr>
              <w:t>12</w:t>
            </w:r>
          </w:p>
        </w:tc>
        <w:tc>
          <w:tcPr>
            <w:tcW w:w="567" w:type="dxa"/>
            <w:tcBorders>
              <w:top w:val="single" w:sz="4" w:space="0" w:color="000000"/>
              <w:left w:val="single" w:sz="4" w:space="0" w:color="000000"/>
              <w:bottom w:val="single" w:sz="4" w:space="0" w:color="000000"/>
              <w:right w:val="single" w:sz="4" w:space="0" w:color="000000"/>
            </w:tcBorders>
            <w:hideMark/>
          </w:tcPr>
          <w:p w14:paraId="0F9198C8" w14:textId="77777777" w:rsidR="0097292E" w:rsidRPr="000462CF" w:rsidRDefault="0097292E" w:rsidP="0097292E">
            <w:pPr>
              <w:jc w:val="center"/>
              <w:rPr>
                <w:rFonts w:ascii="Arial" w:hAnsi="Arial" w:cs="Arial"/>
                <w:b/>
                <w:bCs/>
                <w:sz w:val="18"/>
                <w:szCs w:val="18"/>
                <w:lang w:val="uk-UA" w:eastAsia="ru-RU"/>
              </w:rPr>
            </w:pPr>
            <w:r w:rsidRPr="000462CF">
              <w:rPr>
                <w:rFonts w:ascii="Arial" w:hAnsi="Arial" w:cs="Arial"/>
                <w:b/>
                <w:bCs/>
                <w:sz w:val="18"/>
                <w:szCs w:val="18"/>
                <w:lang w:val="uk-UA" w:eastAsia="ru-RU"/>
              </w:rPr>
              <w:t>31</w:t>
            </w:r>
          </w:p>
        </w:tc>
      </w:tr>
      <w:tr w:rsidR="0097292E" w:rsidRPr="000462CF" w14:paraId="42F207B0" w14:textId="77777777" w:rsidTr="0097292E">
        <w:trPr>
          <w:trHeight w:val="70"/>
          <w:jc w:val="right"/>
        </w:trPr>
        <w:tc>
          <w:tcPr>
            <w:tcW w:w="5670" w:type="dxa"/>
            <w:tcBorders>
              <w:top w:val="nil"/>
              <w:left w:val="nil"/>
              <w:bottom w:val="nil"/>
              <w:right w:val="nil"/>
            </w:tcBorders>
            <w:hideMark/>
          </w:tcPr>
          <w:p w14:paraId="6D945EAB" w14:textId="77777777" w:rsidR="0097292E" w:rsidRPr="000462CF" w:rsidRDefault="0097292E" w:rsidP="0097292E">
            <w:pPr>
              <w:rPr>
                <w:rFonts w:ascii="Arial" w:hAnsi="Arial" w:cs="Arial"/>
                <w:lang w:val="uk-UA" w:eastAsia="ru-RU"/>
              </w:rPr>
            </w:pPr>
            <w:r w:rsidRPr="000462CF">
              <w:rPr>
                <w:rFonts w:ascii="Arial" w:hAnsi="Arial" w:cs="Arial"/>
                <w:snapToGrid w:val="0"/>
                <w:spacing w:val="-2"/>
              </w:rPr>
              <w:t>Entity: “GlobalLogic Ukraine” LLC</w:t>
            </w:r>
          </w:p>
        </w:tc>
        <w:tc>
          <w:tcPr>
            <w:tcW w:w="1701" w:type="dxa"/>
            <w:tcBorders>
              <w:top w:val="nil"/>
              <w:left w:val="nil"/>
              <w:bottom w:val="nil"/>
              <w:right w:val="single" w:sz="4" w:space="0" w:color="000000"/>
            </w:tcBorders>
            <w:hideMark/>
          </w:tcPr>
          <w:p w14:paraId="7000B41D" w14:textId="77777777" w:rsidR="0097292E" w:rsidRPr="000462CF" w:rsidRDefault="0097292E" w:rsidP="0097292E">
            <w:pPr>
              <w:jc w:val="right"/>
              <w:rPr>
                <w:rFonts w:ascii="Arial" w:hAnsi="Arial" w:cs="Arial"/>
                <w:sz w:val="18"/>
                <w:szCs w:val="18"/>
                <w:lang w:val="uk-UA" w:eastAsia="ru-RU"/>
              </w:rPr>
            </w:pPr>
            <w:r w:rsidRPr="000462CF">
              <w:rPr>
                <w:rFonts w:ascii="Arial" w:hAnsi="Arial" w:cs="Arial"/>
                <w:snapToGrid w:val="0"/>
                <w:sz w:val="16"/>
                <w:szCs w:val="16"/>
              </w:rPr>
              <w:t>per EDRPOU</w:t>
            </w:r>
            <w:r w:rsidRPr="000462CF">
              <w:rPr>
                <w:rFonts w:ascii="Arial" w:hAnsi="Arial" w:cs="Arial"/>
                <w:snapToGrid w:val="0"/>
                <w:color w:val="000000"/>
                <w:sz w:val="18"/>
                <w:szCs w:val="18"/>
                <w:lang w:val="uk-UA"/>
              </w:rPr>
              <w:t xml:space="preserve">  </w:t>
            </w:r>
          </w:p>
        </w:tc>
        <w:tc>
          <w:tcPr>
            <w:tcW w:w="1843" w:type="dxa"/>
            <w:gridSpan w:val="3"/>
            <w:tcBorders>
              <w:top w:val="single" w:sz="4" w:space="0" w:color="000000"/>
              <w:left w:val="single" w:sz="4" w:space="0" w:color="000000"/>
              <w:bottom w:val="single" w:sz="4" w:space="0" w:color="000000"/>
              <w:right w:val="single" w:sz="4" w:space="0" w:color="000000"/>
            </w:tcBorders>
          </w:tcPr>
          <w:p w14:paraId="660AAF40" w14:textId="77777777" w:rsidR="0097292E" w:rsidRPr="000462CF" w:rsidRDefault="0097292E" w:rsidP="0097292E">
            <w:pPr>
              <w:jc w:val="center"/>
              <w:rPr>
                <w:rFonts w:ascii="Arial" w:hAnsi="Arial" w:cs="Arial"/>
                <w:b/>
                <w:bCs/>
                <w:sz w:val="18"/>
                <w:szCs w:val="18"/>
                <w:lang w:val="uk-UA" w:eastAsia="ru-RU"/>
              </w:rPr>
            </w:pPr>
            <w:r w:rsidRPr="000462CF">
              <w:rPr>
                <w:rFonts w:ascii="Arial" w:hAnsi="Arial" w:cs="Arial"/>
                <w:b/>
                <w:bCs/>
                <w:snapToGrid w:val="0"/>
                <w:color w:val="000000"/>
                <w:sz w:val="18"/>
                <w:szCs w:val="18"/>
              </w:rPr>
              <w:t>34423473</w:t>
            </w:r>
          </w:p>
        </w:tc>
      </w:tr>
    </w:tbl>
    <w:p w14:paraId="5A1DB1D2" w14:textId="77777777" w:rsidR="0097292E" w:rsidRPr="000462CF" w:rsidRDefault="0097292E" w:rsidP="0097292E">
      <w:pPr>
        <w:jc w:val="center"/>
        <w:rPr>
          <w:rFonts w:ascii="Arial" w:hAnsi="Arial" w:cs="Arial"/>
          <w:b/>
          <w:sz w:val="18"/>
          <w:szCs w:val="18"/>
          <w:lang w:val="uk-UA"/>
        </w:rPr>
      </w:pPr>
      <w:proofErr w:type="spellStart"/>
      <w:r w:rsidRPr="000462CF">
        <w:rPr>
          <w:rFonts w:ascii="Arial" w:hAnsi="Arial" w:cs="Arial"/>
          <w:b/>
          <w:sz w:val="18"/>
          <w:szCs w:val="18"/>
          <w:lang w:val="uk-UA"/>
        </w:rPr>
        <w:t>Statement</w:t>
      </w:r>
      <w:proofErr w:type="spellEnd"/>
      <w:r w:rsidRPr="000462CF">
        <w:rPr>
          <w:rFonts w:ascii="Arial" w:hAnsi="Arial" w:cs="Arial"/>
          <w:b/>
          <w:sz w:val="18"/>
          <w:szCs w:val="18"/>
          <w:lang w:val="uk-UA"/>
        </w:rPr>
        <w:t xml:space="preserve"> </w:t>
      </w:r>
      <w:proofErr w:type="spellStart"/>
      <w:r w:rsidRPr="000462CF">
        <w:rPr>
          <w:rFonts w:ascii="Arial" w:hAnsi="Arial" w:cs="Arial"/>
          <w:b/>
          <w:sz w:val="18"/>
          <w:szCs w:val="18"/>
          <w:lang w:val="uk-UA"/>
        </w:rPr>
        <w:t>of</w:t>
      </w:r>
      <w:proofErr w:type="spellEnd"/>
      <w:r w:rsidRPr="000462CF">
        <w:rPr>
          <w:rFonts w:ascii="Arial" w:hAnsi="Arial" w:cs="Arial"/>
          <w:b/>
          <w:sz w:val="18"/>
          <w:szCs w:val="18"/>
          <w:lang w:val="uk-UA"/>
        </w:rPr>
        <w:t xml:space="preserve"> </w:t>
      </w:r>
      <w:proofErr w:type="spellStart"/>
      <w:r w:rsidRPr="000462CF">
        <w:rPr>
          <w:rFonts w:ascii="Arial" w:hAnsi="Arial" w:cs="Arial"/>
          <w:b/>
          <w:sz w:val="18"/>
          <w:szCs w:val="18"/>
          <w:lang w:val="uk-UA"/>
        </w:rPr>
        <w:t>changes</w:t>
      </w:r>
      <w:proofErr w:type="spellEnd"/>
      <w:r w:rsidRPr="000462CF">
        <w:rPr>
          <w:rFonts w:ascii="Arial" w:hAnsi="Arial" w:cs="Arial"/>
          <w:b/>
          <w:sz w:val="18"/>
          <w:szCs w:val="18"/>
          <w:lang w:val="uk-UA"/>
        </w:rPr>
        <w:t xml:space="preserve"> in </w:t>
      </w:r>
      <w:proofErr w:type="spellStart"/>
      <w:r w:rsidRPr="000462CF">
        <w:rPr>
          <w:rFonts w:ascii="Arial" w:hAnsi="Arial" w:cs="Arial"/>
          <w:b/>
          <w:sz w:val="18"/>
          <w:szCs w:val="18"/>
          <w:lang w:val="uk-UA"/>
        </w:rPr>
        <w:t>equity</w:t>
      </w:r>
      <w:proofErr w:type="spellEnd"/>
      <w:r w:rsidRPr="000462CF">
        <w:rPr>
          <w:rFonts w:ascii="Arial" w:hAnsi="Arial" w:cs="Arial"/>
          <w:b/>
          <w:sz w:val="18"/>
          <w:szCs w:val="18"/>
          <w:lang w:val="uk-UA"/>
        </w:rPr>
        <w:t xml:space="preserve"> </w:t>
      </w:r>
    </w:p>
    <w:p w14:paraId="403B98AF" w14:textId="5FA11790" w:rsidR="0097292E" w:rsidRPr="000462CF" w:rsidRDefault="0097292E" w:rsidP="0097292E">
      <w:pPr>
        <w:jc w:val="center"/>
        <w:rPr>
          <w:rFonts w:ascii="Arial" w:hAnsi="Arial" w:cs="Arial"/>
          <w:b/>
          <w:sz w:val="18"/>
          <w:szCs w:val="18"/>
          <w:lang w:val="en-US"/>
        </w:rPr>
      </w:pPr>
      <w:proofErr w:type="spellStart"/>
      <w:r w:rsidRPr="000462CF">
        <w:rPr>
          <w:rFonts w:ascii="Arial" w:hAnsi="Arial" w:cs="Arial"/>
          <w:b/>
          <w:sz w:val="18"/>
          <w:szCs w:val="18"/>
          <w:lang w:val="uk-UA"/>
        </w:rPr>
        <w:t>for</w:t>
      </w:r>
      <w:proofErr w:type="spellEnd"/>
      <w:r w:rsidRPr="000462CF">
        <w:rPr>
          <w:rFonts w:ascii="Arial" w:hAnsi="Arial" w:cs="Arial"/>
          <w:b/>
          <w:sz w:val="18"/>
          <w:szCs w:val="18"/>
          <w:lang w:val="uk-UA"/>
        </w:rPr>
        <w:t xml:space="preserve"> </w:t>
      </w:r>
      <w:proofErr w:type="spellStart"/>
      <w:r w:rsidRPr="000462CF">
        <w:rPr>
          <w:rFonts w:ascii="Arial" w:hAnsi="Arial" w:cs="Arial"/>
          <w:b/>
          <w:sz w:val="18"/>
          <w:szCs w:val="18"/>
          <w:lang w:val="uk-UA"/>
        </w:rPr>
        <w:t>the</w:t>
      </w:r>
      <w:proofErr w:type="spellEnd"/>
      <w:r w:rsidRPr="000462CF">
        <w:rPr>
          <w:rFonts w:ascii="Arial" w:hAnsi="Arial" w:cs="Arial"/>
          <w:b/>
          <w:sz w:val="18"/>
          <w:szCs w:val="18"/>
          <w:lang w:val="uk-UA"/>
        </w:rPr>
        <w:t xml:space="preserve"> </w:t>
      </w:r>
      <w:proofErr w:type="spellStart"/>
      <w:r w:rsidRPr="000462CF">
        <w:rPr>
          <w:rFonts w:ascii="Arial" w:hAnsi="Arial" w:cs="Arial"/>
          <w:b/>
          <w:sz w:val="18"/>
          <w:szCs w:val="18"/>
          <w:lang w:val="uk-UA"/>
        </w:rPr>
        <w:t>year</w:t>
      </w:r>
      <w:proofErr w:type="spellEnd"/>
      <w:r w:rsidRPr="000462CF">
        <w:rPr>
          <w:rFonts w:ascii="Arial" w:hAnsi="Arial" w:cs="Arial"/>
          <w:b/>
          <w:sz w:val="18"/>
          <w:szCs w:val="18"/>
          <w:lang w:val="uk-UA"/>
        </w:rPr>
        <w:t xml:space="preserve"> </w:t>
      </w:r>
      <w:proofErr w:type="spellStart"/>
      <w:r w:rsidRPr="000462CF">
        <w:rPr>
          <w:rFonts w:ascii="Arial" w:hAnsi="Arial" w:cs="Arial"/>
          <w:b/>
          <w:sz w:val="18"/>
          <w:szCs w:val="18"/>
          <w:lang w:val="uk-UA"/>
        </w:rPr>
        <w:t>ended</w:t>
      </w:r>
      <w:proofErr w:type="spellEnd"/>
      <w:r w:rsidRPr="000462CF">
        <w:rPr>
          <w:rFonts w:ascii="Arial" w:hAnsi="Arial" w:cs="Arial"/>
          <w:b/>
          <w:sz w:val="18"/>
          <w:szCs w:val="18"/>
          <w:lang w:val="uk-UA"/>
        </w:rPr>
        <w:t xml:space="preserve"> 31 </w:t>
      </w:r>
      <w:proofErr w:type="spellStart"/>
      <w:r w:rsidRPr="000462CF">
        <w:rPr>
          <w:rFonts w:ascii="Arial" w:hAnsi="Arial" w:cs="Arial"/>
          <w:b/>
          <w:sz w:val="18"/>
          <w:szCs w:val="18"/>
          <w:lang w:val="uk-UA"/>
        </w:rPr>
        <w:t>December</w:t>
      </w:r>
      <w:proofErr w:type="spellEnd"/>
      <w:r w:rsidRPr="000462CF">
        <w:rPr>
          <w:rFonts w:ascii="Arial" w:hAnsi="Arial" w:cs="Arial"/>
          <w:b/>
          <w:sz w:val="18"/>
          <w:szCs w:val="18"/>
          <w:lang w:val="uk-UA"/>
        </w:rPr>
        <w:t xml:space="preserve"> 202</w:t>
      </w:r>
      <w:r w:rsidR="00063D2B">
        <w:rPr>
          <w:rFonts w:ascii="Arial" w:hAnsi="Arial" w:cs="Arial"/>
          <w:b/>
          <w:sz w:val="18"/>
          <w:szCs w:val="18"/>
          <w:lang w:val="uk-UA"/>
        </w:rPr>
        <w:t>1</w:t>
      </w:r>
    </w:p>
    <w:tbl>
      <w:tblPr>
        <w:tblW w:w="1508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
        <w:gridCol w:w="2709"/>
        <w:gridCol w:w="1402"/>
        <w:gridCol w:w="850"/>
        <w:gridCol w:w="1560"/>
        <w:gridCol w:w="615"/>
        <w:gridCol w:w="660"/>
        <w:gridCol w:w="899"/>
        <w:gridCol w:w="235"/>
        <w:gridCol w:w="1007"/>
        <w:gridCol w:w="269"/>
        <w:gridCol w:w="1418"/>
        <w:gridCol w:w="1134"/>
        <w:gridCol w:w="1134"/>
        <w:gridCol w:w="1105"/>
      </w:tblGrid>
      <w:tr w:rsidR="0097292E" w:rsidRPr="000462CF" w14:paraId="609F25E7" w14:textId="77777777" w:rsidTr="0097292E">
        <w:trPr>
          <w:gridBefore w:val="1"/>
          <w:gridAfter w:val="5"/>
          <w:wBefore w:w="83" w:type="dxa"/>
          <w:wAfter w:w="5060" w:type="dxa"/>
        </w:trPr>
        <w:tc>
          <w:tcPr>
            <w:tcW w:w="7136" w:type="dxa"/>
            <w:gridSpan w:val="5"/>
            <w:tcBorders>
              <w:top w:val="nil"/>
              <w:left w:val="nil"/>
              <w:bottom w:val="nil"/>
              <w:right w:val="nil"/>
            </w:tcBorders>
            <w:hideMark/>
          </w:tcPr>
          <w:p w14:paraId="495D51C8" w14:textId="77777777" w:rsidR="0097292E" w:rsidRPr="000462CF" w:rsidRDefault="0097292E" w:rsidP="0097292E">
            <w:pPr>
              <w:spacing w:before="100" w:beforeAutospacing="1" w:after="100" w:afterAutospacing="1"/>
              <w:jc w:val="right"/>
              <w:rPr>
                <w:rFonts w:ascii="Arial" w:hAnsi="Arial" w:cs="Arial"/>
                <w:sz w:val="18"/>
                <w:szCs w:val="18"/>
                <w:lang w:val="uk-UA" w:eastAsia="ru-RU"/>
              </w:rPr>
            </w:pPr>
            <w:r w:rsidRPr="000462CF">
              <w:rPr>
                <w:rFonts w:ascii="Arial" w:hAnsi="Arial" w:cs="Arial"/>
                <w:snapToGrid w:val="0"/>
                <w:sz w:val="18"/>
                <w:szCs w:val="18"/>
              </w:rPr>
              <w:t>Form № 4</w:t>
            </w:r>
          </w:p>
        </w:tc>
        <w:tc>
          <w:tcPr>
            <w:tcW w:w="1559" w:type="dxa"/>
            <w:gridSpan w:val="2"/>
            <w:tcBorders>
              <w:top w:val="nil"/>
              <w:left w:val="nil"/>
              <w:bottom w:val="nil"/>
              <w:right w:val="single" w:sz="4" w:space="0" w:color="000000"/>
            </w:tcBorders>
            <w:hideMark/>
          </w:tcPr>
          <w:p w14:paraId="1C174831" w14:textId="77777777" w:rsidR="0097292E" w:rsidRPr="000462CF" w:rsidRDefault="0097292E" w:rsidP="0097292E">
            <w:pPr>
              <w:spacing w:before="100" w:beforeAutospacing="1" w:after="100" w:afterAutospacing="1"/>
              <w:jc w:val="center"/>
              <w:rPr>
                <w:rFonts w:ascii="Arial" w:hAnsi="Arial" w:cs="Arial"/>
                <w:sz w:val="18"/>
                <w:szCs w:val="18"/>
                <w:lang w:val="en-US" w:eastAsia="ru-RU"/>
              </w:rPr>
            </w:pPr>
            <w:r w:rsidRPr="000462CF">
              <w:rPr>
                <w:rFonts w:ascii="Arial" w:hAnsi="Arial" w:cs="Arial"/>
                <w:sz w:val="18"/>
                <w:szCs w:val="18"/>
                <w:lang w:val="en-US"/>
              </w:rPr>
              <w:t>DKUD code</w:t>
            </w:r>
          </w:p>
        </w:tc>
        <w:tc>
          <w:tcPr>
            <w:tcW w:w="1242" w:type="dxa"/>
            <w:gridSpan w:val="2"/>
            <w:tcBorders>
              <w:top w:val="single" w:sz="4" w:space="0" w:color="auto"/>
              <w:left w:val="single" w:sz="4" w:space="0" w:color="000000"/>
              <w:bottom w:val="single" w:sz="4" w:space="0" w:color="auto"/>
              <w:right w:val="single" w:sz="4" w:space="0" w:color="auto"/>
            </w:tcBorders>
            <w:hideMark/>
          </w:tcPr>
          <w:p w14:paraId="44392DCF" w14:textId="77777777" w:rsidR="0097292E" w:rsidRPr="000462CF" w:rsidRDefault="0097292E" w:rsidP="0097292E">
            <w:pPr>
              <w:spacing w:before="100" w:beforeAutospacing="1" w:after="100" w:afterAutospacing="1"/>
              <w:jc w:val="center"/>
              <w:rPr>
                <w:rFonts w:ascii="Arial" w:hAnsi="Arial" w:cs="Arial"/>
                <w:b/>
                <w:sz w:val="18"/>
                <w:szCs w:val="18"/>
                <w:lang w:val="uk-UA" w:eastAsia="ru-RU"/>
              </w:rPr>
            </w:pPr>
            <w:r w:rsidRPr="000462CF">
              <w:rPr>
                <w:rFonts w:ascii="Arial" w:hAnsi="Arial" w:cs="Arial"/>
                <w:b/>
                <w:sz w:val="18"/>
                <w:szCs w:val="18"/>
                <w:lang w:val="uk-UA"/>
              </w:rPr>
              <w:t>1801005</w:t>
            </w:r>
          </w:p>
        </w:tc>
      </w:tr>
      <w:tr w:rsidR="00C220E3" w:rsidRPr="000462CF" w14:paraId="24CACA2D" w14:textId="77777777" w:rsidTr="009729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3"/>
        </w:trPr>
        <w:tc>
          <w:tcPr>
            <w:tcW w:w="4194" w:type="dxa"/>
            <w:gridSpan w:val="3"/>
            <w:tcBorders>
              <w:top w:val="single" w:sz="4" w:space="0" w:color="auto"/>
              <w:left w:val="single" w:sz="4" w:space="0" w:color="auto"/>
              <w:bottom w:val="single" w:sz="4" w:space="0" w:color="auto"/>
              <w:right w:val="single" w:sz="4" w:space="0" w:color="auto"/>
            </w:tcBorders>
            <w:shd w:val="clear" w:color="C0C0C0" w:fill="auto"/>
            <w:noWrap/>
            <w:vAlign w:val="center"/>
            <w:hideMark/>
          </w:tcPr>
          <w:p w14:paraId="547E089A" w14:textId="77777777" w:rsidR="00C220E3" w:rsidRPr="000462CF" w:rsidRDefault="00C220E3" w:rsidP="00C220E3">
            <w:pPr>
              <w:jc w:val="center"/>
              <w:rPr>
                <w:rFonts w:ascii="Arial" w:hAnsi="Arial" w:cs="Arial"/>
                <w:b/>
                <w:bCs/>
                <w:sz w:val="18"/>
                <w:szCs w:val="18"/>
                <w:lang w:val="uk-UA" w:eastAsia="uk-UA"/>
              </w:rPr>
            </w:pPr>
            <w:r w:rsidRPr="000462CF">
              <w:rPr>
                <w:rFonts w:ascii="Arial" w:hAnsi="Arial" w:cs="Arial"/>
                <w:b/>
                <w:snapToGrid w:val="0"/>
                <w:sz w:val="18"/>
                <w:szCs w:val="18"/>
              </w:rPr>
              <w:t>Description</w:t>
            </w:r>
          </w:p>
        </w:tc>
        <w:tc>
          <w:tcPr>
            <w:tcW w:w="850" w:type="dxa"/>
            <w:tcBorders>
              <w:top w:val="single" w:sz="4" w:space="0" w:color="auto"/>
              <w:left w:val="nil"/>
              <w:bottom w:val="single" w:sz="4" w:space="0" w:color="auto"/>
              <w:right w:val="single" w:sz="4" w:space="0" w:color="auto"/>
            </w:tcBorders>
            <w:shd w:val="clear" w:color="C0C0C0" w:fill="auto"/>
            <w:vAlign w:val="center"/>
            <w:hideMark/>
          </w:tcPr>
          <w:p w14:paraId="021CD530" w14:textId="75647E6E" w:rsidR="00C220E3" w:rsidRPr="000462CF" w:rsidRDefault="00C220E3" w:rsidP="00C220E3">
            <w:pPr>
              <w:ind w:left="-108" w:right="-108"/>
              <w:jc w:val="center"/>
              <w:rPr>
                <w:rFonts w:ascii="Arial" w:hAnsi="Arial" w:cs="Arial"/>
                <w:b/>
                <w:bCs/>
                <w:sz w:val="18"/>
                <w:szCs w:val="18"/>
                <w:lang w:val="uk-UA" w:eastAsia="uk-UA"/>
              </w:rPr>
            </w:pPr>
            <w:r w:rsidRPr="000462CF">
              <w:rPr>
                <w:rFonts w:ascii="Arial" w:hAnsi="Arial" w:cs="Arial"/>
                <w:b/>
                <w:snapToGrid w:val="0"/>
                <w:sz w:val="18"/>
                <w:szCs w:val="18"/>
              </w:rPr>
              <w:t>Line code</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272B52BA" w14:textId="48C5B197" w:rsidR="00C220E3" w:rsidRPr="000462CF" w:rsidRDefault="00C220E3" w:rsidP="00C220E3">
            <w:pPr>
              <w:jc w:val="center"/>
              <w:rPr>
                <w:rFonts w:ascii="Arial" w:hAnsi="Arial" w:cs="Arial"/>
                <w:b/>
                <w:bCs/>
                <w:sz w:val="18"/>
                <w:szCs w:val="18"/>
                <w:lang w:val="uk-UA" w:eastAsia="uk-UA"/>
              </w:rPr>
            </w:pPr>
            <w:r w:rsidRPr="000462CF">
              <w:rPr>
                <w:rFonts w:ascii="Arial" w:hAnsi="Arial" w:cs="Arial"/>
                <w:b/>
                <w:bCs/>
                <w:sz w:val="18"/>
                <w:szCs w:val="18"/>
                <w:lang w:val="en-US" w:eastAsia="uk-UA"/>
              </w:rPr>
              <w:t>Share capital</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14:paraId="44117D91" w14:textId="62BDD5CE" w:rsidR="00C220E3" w:rsidRPr="000462CF" w:rsidRDefault="00C220E3" w:rsidP="00C220E3">
            <w:pPr>
              <w:jc w:val="center"/>
              <w:rPr>
                <w:rFonts w:ascii="Arial" w:hAnsi="Arial" w:cs="Arial"/>
                <w:b/>
                <w:bCs/>
                <w:sz w:val="18"/>
                <w:szCs w:val="18"/>
                <w:lang w:val="en-US" w:eastAsia="uk-UA"/>
              </w:rPr>
            </w:pPr>
            <w:r w:rsidRPr="000462CF">
              <w:rPr>
                <w:rFonts w:ascii="Arial" w:hAnsi="Arial" w:cs="Arial"/>
                <w:b/>
                <w:bCs/>
                <w:sz w:val="18"/>
                <w:szCs w:val="18"/>
                <w:lang w:val="en-US" w:eastAsia="uk-UA"/>
              </w:rPr>
              <w:t>Revaluation reserve</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14:paraId="6E0B05E7" w14:textId="140F80B3" w:rsidR="00C220E3" w:rsidRPr="000462CF" w:rsidRDefault="00C220E3" w:rsidP="00C220E3">
            <w:pPr>
              <w:jc w:val="center"/>
              <w:rPr>
                <w:rFonts w:ascii="Arial" w:hAnsi="Arial" w:cs="Arial"/>
                <w:b/>
                <w:bCs/>
                <w:sz w:val="18"/>
                <w:szCs w:val="18"/>
                <w:lang w:val="uk-UA" w:eastAsia="uk-UA"/>
              </w:rPr>
            </w:pPr>
            <w:proofErr w:type="spellStart"/>
            <w:r w:rsidRPr="000462CF">
              <w:rPr>
                <w:rFonts w:ascii="Arial" w:hAnsi="Arial" w:cs="Arial"/>
                <w:b/>
                <w:bCs/>
                <w:sz w:val="18"/>
                <w:szCs w:val="18"/>
                <w:lang w:val="uk-UA" w:eastAsia="uk-UA"/>
              </w:rPr>
              <w:t>Additional</w:t>
            </w:r>
            <w:proofErr w:type="spellEnd"/>
            <w:r w:rsidRPr="000462CF">
              <w:rPr>
                <w:rFonts w:ascii="Arial" w:hAnsi="Arial" w:cs="Arial"/>
                <w:b/>
                <w:bCs/>
                <w:sz w:val="18"/>
                <w:szCs w:val="18"/>
                <w:lang w:val="uk-UA" w:eastAsia="uk-UA"/>
              </w:rPr>
              <w:t xml:space="preserve"> </w:t>
            </w:r>
            <w:proofErr w:type="spellStart"/>
            <w:r w:rsidRPr="000462CF">
              <w:rPr>
                <w:rFonts w:ascii="Arial" w:hAnsi="Arial" w:cs="Arial"/>
                <w:b/>
                <w:bCs/>
                <w:sz w:val="18"/>
                <w:szCs w:val="18"/>
                <w:lang w:val="uk-UA" w:eastAsia="uk-UA"/>
              </w:rPr>
              <w:t>paid</w:t>
            </w:r>
            <w:proofErr w:type="spellEnd"/>
            <w:r w:rsidRPr="000462CF">
              <w:rPr>
                <w:rFonts w:ascii="Arial" w:hAnsi="Arial" w:cs="Arial"/>
                <w:b/>
                <w:bCs/>
                <w:sz w:val="18"/>
                <w:szCs w:val="18"/>
                <w:lang w:val="uk-UA" w:eastAsia="uk-UA"/>
              </w:rPr>
              <w:t xml:space="preserve">-in </w:t>
            </w:r>
            <w:proofErr w:type="spellStart"/>
            <w:r w:rsidRPr="000462CF">
              <w:rPr>
                <w:rFonts w:ascii="Arial" w:hAnsi="Arial" w:cs="Arial"/>
                <w:b/>
                <w:bCs/>
                <w:sz w:val="18"/>
                <w:szCs w:val="18"/>
                <w:lang w:val="uk-UA" w:eastAsia="uk-UA"/>
              </w:rPr>
              <w:t>capital</w:t>
            </w:r>
            <w:proofErr w:type="spellEnd"/>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37EE7424" w14:textId="06BB03AC" w:rsidR="00C220E3" w:rsidRPr="000462CF" w:rsidRDefault="00C220E3" w:rsidP="00C220E3">
            <w:pPr>
              <w:jc w:val="center"/>
              <w:rPr>
                <w:rFonts w:ascii="Arial" w:hAnsi="Arial" w:cs="Arial"/>
                <w:b/>
                <w:bCs/>
                <w:sz w:val="18"/>
                <w:szCs w:val="18"/>
                <w:lang w:val="uk-UA" w:eastAsia="uk-UA"/>
              </w:rPr>
            </w:pPr>
            <w:proofErr w:type="spellStart"/>
            <w:r w:rsidRPr="000462CF">
              <w:rPr>
                <w:rFonts w:ascii="Arial" w:hAnsi="Arial" w:cs="Arial"/>
                <w:b/>
                <w:bCs/>
                <w:sz w:val="18"/>
                <w:szCs w:val="18"/>
                <w:lang w:val="uk-UA" w:eastAsia="uk-UA"/>
              </w:rPr>
              <w:t>Reserve</w:t>
            </w:r>
            <w:proofErr w:type="spellEnd"/>
            <w:r w:rsidRPr="000462CF">
              <w:rPr>
                <w:rFonts w:ascii="Arial" w:hAnsi="Arial" w:cs="Arial"/>
                <w:b/>
                <w:bCs/>
                <w:sz w:val="18"/>
                <w:szCs w:val="18"/>
                <w:lang w:val="uk-UA" w:eastAsia="uk-UA"/>
              </w:rPr>
              <w:t xml:space="preserve"> </w:t>
            </w:r>
            <w:proofErr w:type="spellStart"/>
            <w:r w:rsidRPr="000462CF">
              <w:rPr>
                <w:rFonts w:ascii="Arial" w:hAnsi="Arial" w:cs="Arial"/>
                <w:b/>
                <w:bCs/>
                <w:sz w:val="18"/>
                <w:szCs w:val="18"/>
                <w:lang w:val="uk-UA" w:eastAsia="uk-UA"/>
              </w:rPr>
              <w:t>fund</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1EA616B" w14:textId="42A17C65" w:rsidR="00C220E3" w:rsidRPr="000462CF" w:rsidRDefault="00C220E3" w:rsidP="00C220E3">
            <w:pPr>
              <w:ind w:left="-108" w:right="-108"/>
              <w:jc w:val="center"/>
              <w:rPr>
                <w:rFonts w:ascii="Arial" w:hAnsi="Arial" w:cs="Arial"/>
                <w:b/>
                <w:bCs/>
                <w:sz w:val="18"/>
                <w:szCs w:val="18"/>
                <w:lang w:val="uk-UA" w:eastAsia="uk-UA"/>
              </w:rPr>
            </w:pPr>
            <w:proofErr w:type="spellStart"/>
            <w:r w:rsidRPr="000462CF">
              <w:rPr>
                <w:rFonts w:ascii="Arial" w:hAnsi="Arial" w:cs="Arial"/>
                <w:b/>
                <w:bCs/>
                <w:sz w:val="18"/>
                <w:szCs w:val="18"/>
                <w:lang w:val="uk-UA" w:eastAsia="uk-UA"/>
              </w:rPr>
              <w:t>Retained</w:t>
            </w:r>
            <w:proofErr w:type="spellEnd"/>
            <w:r w:rsidRPr="000462CF">
              <w:rPr>
                <w:rFonts w:ascii="Arial" w:hAnsi="Arial" w:cs="Arial"/>
                <w:b/>
                <w:bCs/>
                <w:sz w:val="18"/>
                <w:szCs w:val="18"/>
                <w:lang w:val="uk-UA" w:eastAsia="uk-UA"/>
              </w:rPr>
              <w:t xml:space="preserve"> </w:t>
            </w:r>
            <w:proofErr w:type="spellStart"/>
            <w:r w:rsidRPr="000462CF">
              <w:rPr>
                <w:rFonts w:ascii="Arial" w:hAnsi="Arial" w:cs="Arial"/>
                <w:b/>
                <w:bCs/>
                <w:sz w:val="18"/>
                <w:szCs w:val="18"/>
                <w:lang w:val="uk-UA" w:eastAsia="uk-UA"/>
              </w:rPr>
              <w:t>earnings</w:t>
            </w:r>
            <w:proofErr w:type="spellEnd"/>
            <w:r w:rsidRPr="000462CF">
              <w:rPr>
                <w:rFonts w:ascii="Arial" w:hAnsi="Arial" w:cs="Arial"/>
                <w:b/>
                <w:bCs/>
                <w:sz w:val="18"/>
                <w:szCs w:val="18"/>
                <w:lang w:val="uk-UA" w:eastAsia="uk-UA"/>
              </w:rPr>
              <w:t xml:space="preserve"> (</w:t>
            </w:r>
            <w:proofErr w:type="spellStart"/>
            <w:r w:rsidRPr="000462CF">
              <w:rPr>
                <w:rFonts w:ascii="Arial" w:hAnsi="Arial" w:cs="Arial"/>
                <w:b/>
                <w:bCs/>
                <w:sz w:val="18"/>
                <w:szCs w:val="18"/>
                <w:lang w:val="uk-UA" w:eastAsia="uk-UA"/>
              </w:rPr>
              <w:t>accumulated</w:t>
            </w:r>
            <w:proofErr w:type="spellEnd"/>
            <w:r w:rsidRPr="000462CF">
              <w:rPr>
                <w:rFonts w:ascii="Arial" w:hAnsi="Arial" w:cs="Arial"/>
                <w:b/>
                <w:bCs/>
                <w:sz w:val="18"/>
                <w:szCs w:val="18"/>
                <w:lang w:val="uk-UA" w:eastAsia="uk-UA"/>
              </w:rPr>
              <w:t xml:space="preserve"> </w:t>
            </w:r>
            <w:proofErr w:type="spellStart"/>
            <w:r w:rsidRPr="000462CF">
              <w:rPr>
                <w:rFonts w:ascii="Arial" w:hAnsi="Arial" w:cs="Arial"/>
                <w:b/>
                <w:bCs/>
                <w:sz w:val="18"/>
                <w:szCs w:val="18"/>
                <w:lang w:val="uk-UA" w:eastAsia="uk-UA"/>
              </w:rPr>
              <w:t>deficit</w:t>
            </w:r>
            <w:proofErr w:type="spellEnd"/>
            <w:r w:rsidRPr="000462CF">
              <w:rPr>
                <w:rFonts w:ascii="Arial" w:hAnsi="Arial" w:cs="Arial"/>
                <w:b/>
                <w:bCs/>
                <w:sz w:val="18"/>
                <w:szCs w:val="18"/>
                <w:lang w:val="uk-UA" w:eastAsia="uk-UA"/>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7A825A2" w14:textId="2B2F2261" w:rsidR="00C220E3" w:rsidRPr="000462CF" w:rsidRDefault="00C220E3" w:rsidP="00C220E3">
            <w:pPr>
              <w:jc w:val="center"/>
              <w:rPr>
                <w:rFonts w:ascii="Arial" w:hAnsi="Arial" w:cs="Arial"/>
                <w:b/>
                <w:bCs/>
                <w:sz w:val="18"/>
                <w:szCs w:val="18"/>
                <w:lang w:val="uk-UA" w:eastAsia="uk-UA"/>
              </w:rPr>
            </w:pPr>
            <w:proofErr w:type="spellStart"/>
            <w:r w:rsidRPr="000462CF">
              <w:rPr>
                <w:rFonts w:ascii="Arial" w:hAnsi="Arial" w:cs="Arial"/>
                <w:b/>
                <w:bCs/>
                <w:sz w:val="18"/>
                <w:szCs w:val="18"/>
                <w:lang w:val="uk-UA" w:eastAsia="uk-UA"/>
              </w:rPr>
              <w:t>Unpaid</w:t>
            </w:r>
            <w:proofErr w:type="spellEnd"/>
            <w:r w:rsidRPr="000462CF">
              <w:rPr>
                <w:rFonts w:ascii="Arial" w:hAnsi="Arial" w:cs="Arial"/>
                <w:b/>
                <w:bCs/>
                <w:sz w:val="18"/>
                <w:szCs w:val="18"/>
                <w:lang w:val="uk-UA" w:eastAsia="uk-UA"/>
              </w:rPr>
              <w:t xml:space="preserve"> </w:t>
            </w:r>
            <w:proofErr w:type="spellStart"/>
            <w:r w:rsidRPr="000462CF">
              <w:rPr>
                <w:rFonts w:ascii="Arial" w:hAnsi="Arial" w:cs="Arial"/>
                <w:b/>
                <w:bCs/>
                <w:sz w:val="18"/>
                <w:szCs w:val="18"/>
                <w:lang w:val="uk-UA" w:eastAsia="uk-UA"/>
              </w:rPr>
              <w:t>capital</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8B87092" w14:textId="13C57CFD" w:rsidR="00C220E3" w:rsidRPr="000462CF" w:rsidRDefault="00C220E3" w:rsidP="00C220E3">
            <w:pPr>
              <w:ind w:left="-108"/>
              <w:jc w:val="center"/>
              <w:rPr>
                <w:rFonts w:ascii="Arial" w:hAnsi="Arial" w:cs="Arial"/>
                <w:b/>
                <w:bCs/>
                <w:sz w:val="18"/>
                <w:szCs w:val="18"/>
                <w:lang w:val="uk-UA" w:eastAsia="uk-UA"/>
              </w:rPr>
            </w:pPr>
            <w:r w:rsidRPr="000462CF">
              <w:rPr>
                <w:rFonts w:ascii="Arial" w:hAnsi="Arial" w:cs="Arial"/>
                <w:b/>
                <w:bCs/>
                <w:sz w:val="18"/>
                <w:szCs w:val="18"/>
                <w:lang w:val="en-US"/>
              </w:rPr>
              <w:t>Treasury stock</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56C37E22" w14:textId="77777777" w:rsidR="00C220E3" w:rsidRPr="000462CF" w:rsidRDefault="00C220E3" w:rsidP="00C220E3">
            <w:pPr>
              <w:jc w:val="center"/>
              <w:rPr>
                <w:rFonts w:ascii="Arial" w:hAnsi="Arial" w:cs="Arial"/>
                <w:b/>
                <w:bCs/>
                <w:sz w:val="18"/>
                <w:szCs w:val="18"/>
                <w:lang w:val="uk-UA" w:eastAsia="uk-UA"/>
              </w:rPr>
            </w:pPr>
            <w:r w:rsidRPr="000462CF">
              <w:rPr>
                <w:rFonts w:ascii="Arial" w:hAnsi="Arial" w:cs="Arial"/>
                <w:b/>
                <w:bCs/>
                <w:sz w:val="18"/>
                <w:szCs w:val="18"/>
                <w:lang w:val="en-US" w:eastAsia="uk-UA"/>
              </w:rPr>
              <w:t>Total</w:t>
            </w:r>
          </w:p>
        </w:tc>
      </w:tr>
      <w:tr w:rsidR="0097292E" w:rsidRPr="000462CF" w14:paraId="58C00151" w14:textId="77777777" w:rsidTr="009729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41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AE270" w14:textId="77777777" w:rsidR="0097292E" w:rsidRPr="000462CF" w:rsidRDefault="0097292E" w:rsidP="0097292E">
            <w:pPr>
              <w:jc w:val="center"/>
              <w:rPr>
                <w:rFonts w:ascii="Arial" w:hAnsi="Arial" w:cs="Arial"/>
                <w:b/>
                <w:bCs/>
                <w:sz w:val="18"/>
                <w:szCs w:val="18"/>
                <w:lang w:val="uk-UA" w:eastAsia="uk-UA"/>
              </w:rPr>
            </w:pPr>
            <w:r w:rsidRPr="000462CF">
              <w:rPr>
                <w:rFonts w:ascii="Arial" w:hAnsi="Arial" w:cs="Arial"/>
                <w:b/>
                <w:bCs/>
                <w:sz w:val="18"/>
                <w:szCs w:val="18"/>
                <w:lang w:val="uk-UA" w:eastAsia="uk-UA"/>
              </w:rPr>
              <w:t>1</w:t>
            </w:r>
          </w:p>
        </w:tc>
        <w:tc>
          <w:tcPr>
            <w:tcW w:w="850" w:type="dxa"/>
            <w:tcBorders>
              <w:top w:val="nil"/>
              <w:left w:val="nil"/>
              <w:bottom w:val="single" w:sz="4" w:space="0" w:color="auto"/>
              <w:right w:val="single" w:sz="4" w:space="0" w:color="auto"/>
            </w:tcBorders>
            <w:shd w:val="clear" w:color="auto" w:fill="auto"/>
            <w:noWrap/>
            <w:vAlign w:val="center"/>
            <w:hideMark/>
          </w:tcPr>
          <w:p w14:paraId="268D9E1C" w14:textId="77777777" w:rsidR="0097292E" w:rsidRPr="000462CF" w:rsidRDefault="0097292E" w:rsidP="0097292E">
            <w:pPr>
              <w:jc w:val="center"/>
              <w:rPr>
                <w:rFonts w:ascii="Arial" w:hAnsi="Arial" w:cs="Arial"/>
                <w:b/>
                <w:bCs/>
                <w:sz w:val="18"/>
                <w:szCs w:val="18"/>
                <w:lang w:val="uk-UA" w:eastAsia="uk-UA"/>
              </w:rPr>
            </w:pPr>
            <w:r w:rsidRPr="000462CF">
              <w:rPr>
                <w:rFonts w:ascii="Arial" w:hAnsi="Arial" w:cs="Arial"/>
                <w:b/>
                <w:bCs/>
                <w:sz w:val="18"/>
                <w:szCs w:val="18"/>
                <w:lang w:val="uk-UA" w:eastAsia="uk-UA"/>
              </w:rPr>
              <w:t>2</w:t>
            </w:r>
          </w:p>
        </w:tc>
        <w:tc>
          <w:tcPr>
            <w:tcW w:w="1560" w:type="dxa"/>
            <w:tcBorders>
              <w:top w:val="nil"/>
              <w:left w:val="nil"/>
              <w:bottom w:val="single" w:sz="4" w:space="0" w:color="auto"/>
              <w:right w:val="single" w:sz="4" w:space="0" w:color="auto"/>
            </w:tcBorders>
            <w:shd w:val="clear" w:color="auto" w:fill="auto"/>
            <w:noWrap/>
            <w:vAlign w:val="center"/>
            <w:hideMark/>
          </w:tcPr>
          <w:p w14:paraId="21F74D39" w14:textId="77777777" w:rsidR="0097292E" w:rsidRPr="000462CF" w:rsidRDefault="0097292E" w:rsidP="0097292E">
            <w:pPr>
              <w:jc w:val="center"/>
              <w:rPr>
                <w:rFonts w:ascii="Arial" w:hAnsi="Arial" w:cs="Arial"/>
                <w:b/>
                <w:bCs/>
                <w:sz w:val="18"/>
                <w:szCs w:val="18"/>
                <w:lang w:val="uk-UA" w:eastAsia="uk-UA"/>
              </w:rPr>
            </w:pPr>
            <w:r w:rsidRPr="000462CF">
              <w:rPr>
                <w:rFonts w:ascii="Arial" w:hAnsi="Arial" w:cs="Arial"/>
                <w:b/>
                <w:bCs/>
                <w:sz w:val="18"/>
                <w:szCs w:val="18"/>
                <w:lang w:val="uk-UA" w:eastAsia="uk-UA"/>
              </w:rPr>
              <w:t>3</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275A4E43" w14:textId="77777777" w:rsidR="0097292E" w:rsidRPr="000462CF" w:rsidRDefault="0097292E" w:rsidP="0097292E">
            <w:pPr>
              <w:jc w:val="center"/>
              <w:rPr>
                <w:rFonts w:ascii="Arial" w:hAnsi="Arial" w:cs="Arial"/>
                <w:b/>
                <w:bCs/>
                <w:sz w:val="18"/>
                <w:szCs w:val="18"/>
                <w:lang w:val="uk-UA" w:eastAsia="uk-UA"/>
              </w:rPr>
            </w:pPr>
            <w:r w:rsidRPr="000462CF">
              <w:rPr>
                <w:rFonts w:ascii="Arial" w:hAnsi="Arial" w:cs="Arial"/>
                <w:b/>
                <w:bCs/>
                <w:sz w:val="18"/>
                <w:szCs w:val="18"/>
                <w:lang w:val="uk-UA" w:eastAsia="uk-UA"/>
              </w:rPr>
              <w:t>4</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4E792FEA" w14:textId="77777777" w:rsidR="0097292E" w:rsidRPr="000462CF" w:rsidRDefault="0097292E" w:rsidP="0097292E">
            <w:pPr>
              <w:jc w:val="center"/>
              <w:rPr>
                <w:rFonts w:ascii="Arial" w:hAnsi="Arial" w:cs="Arial"/>
                <w:b/>
                <w:bCs/>
                <w:sz w:val="18"/>
                <w:szCs w:val="18"/>
                <w:lang w:val="uk-UA" w:eastAsia="uk-UA"/>
              </w:rPr>
            </w:pPr>
            <w:r w:rsidRPr="000462CF">
              <w:rPr>
                <w:rFonts w:ascii="Arial" w:hAnsi="Arial" w:cs="Arial"/>
                <w:b/>
                <w:bCs/>
                <w:sz w:val="18"/>
                <w:szCs w:val="18"/>
                <w:lang w:val="uk-UA" w:eastAsia="uk-UA"/>
              </w:rPr>
              <w:t>5</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A2FFA1A" w14:textId="77777777" w:rsidR="0097292E" w:rsidRPr="000462CF" w:rsidRDefault="0097292E" w:rsidP="0097292E">
            <w:pPr>
              <w:jc w:val="center"/>
              <w:rPr>
                <w:rFonts w:ascii="Arial" w:hAnsi="Arial" w:cs="Arial"/>
                <w:b/>
                <w:bCs/>
                <w:sz w:val="18"/>
                <w:szCs w:val="18"/>
                <w:lang w:val="uk-UA" w:eastAsia="uk-UA"/>
              </w:rPr>
            </w:pPr>
            <w:r w:rsidRPr="000462CF">
              <w:rPr>
                <w:rFonts w:ascii="Arial" w:hAnsi="Arial" w:cs="Arial"/>
                <w:b/>
                <w:bCs/>
                <w:sz w:val="18"/>
                <w:szCs w:val="18"/>
                <w:lang w:val="uk-UA" w:eastAsia="uk-UA"/>
              </w:rPr>
              <w:t>6</w:t>
            </w:r>
          </w:p>
        </w:tc>
        <w:tc>
          <w:tcPr>
            <w:tcW w:w="1418" w:type="dxa"/>
            <w:tcBorders>
              <w:top w:val="nil"/>
              <w:left w:val="nil"/>
              <w:bottom w:val="single" w:sz="4" w:space="0" w:color="auto"/>
              <w:right w:val="single" w:sz="4" w:space="0" w:color="auto"/>
            </w:tcBorders>
            <w:shd w:val="clear" w:color="auto" w:fill="auto"/>
            <w:noWrap/>
            <w:vAlign w:val="center"/>
            <w:hideMark/>
          </w:tcPr>
          <w:p w14:paraId="3D9A85F8" w14:textId="77777777" w:rsidR="0097292E" w:rsidRPr="000462CF" w:rsidRDefault="0097292E" w:rsidP="0097292E">
            <w:pPr>
              <w:jc w:val="center"/>
              <w:rPr>
                <w:rFonts w:ascii="Arial" w:hAnsi="Arial" w:cs="Arial"/>
                <w:b/>
                <w:bCs/>
                <w:sz w:val="18"/>
                <w:szCs w:val="18"/>
                <w:lang w:val="uk-UA" w:eastAsia="uk-UA"/>
              </w:rPr>
            </w:pPr>
            <w:r w:rsidRPr="000462CF">
              <w:rPr>
                <w:rFonts w:ascii="Arial" w:hAnsi="Arial" w:cs="Arial"/>
                <w:b/>
                <w:bCs/>
                <w:sz w:val="18"/>
                <w:szCs w:val="18"/>
                <w:lang w:val="uk-UA" w:eastAsia="uk-UA"/>
              </w:rPr>
              <w:t>7</w:t>
            </w:r>
          </w:p>
        </w:tc>
        <w:tc>
          <w:tcPr>
            <w:tcW w:w="1134" w:type="dxa"/>
            <w:tcBorders>
              <w:top w:val="nil"/>
              <w:left w:val="nil"/>
              <w:bottom w:val="single" w:sz="4" w:space="0" w:color="auto"/>
              <w:right w:val="single" w:sz="4" w:space="0" w:color="auto"/>
            </w:tcBorders>
            <w:shd w:val="clear" w:color="auto" w:fill="auto"/>
            <w:noWrap/>
            <w:vAlign w:val="center"/>
            <w:hideMark/>
          </w:tcPr>
          <w:p w14:paraId="6C1262B8" w14:textId="77777777" w:rsidR="0097292E" w:rsidRPr="000462CF" w:rsidRDefault="0097292E" w:rsidP="0097292E">
            <w:pPr>
              <w:jc w:val="center"/>
              <w:rPr>
                <w:rFonts w:ascii="Arial" w:hAnsi="Arial" w:cs="Arial"/>
                <w:b/>
                <w:bCs/>
                <w:sz w:val="18"/>
                <w:szCs w:val="18"/>
                <w:lang w:val="uk-UA" w:eastAsia="uk-UA"/>
              </w:rPr>
            </w:pPr>
            <w:r w:rsidRPr="000462CF">
              <w:rPr>
                <w:rFonts w:ascii="Arial" w:hAnsi="Arial" w:cs="Arial"/>
                <w:b/>
                <w:bCs/>
                <w:sz w:val="18"/>
                <w:szCs w:val="18"/>
                <w:lang w:val="uk-UA" w:eastAsia="uk-UA"/>
              </w:rPr>
              <w:t>8</w:t>
            </w:r>
          </w:p>
        </w:tc>
        <w:tc>
          <w:tcPr>
            <w:tcW w:w="1134" w:type="dxa"/>
            <w:tcBorders>
              <w:top w:val="nil"/>
              <w:left w:val="nil"/>
              <w:bottom w:val="single" w:sz="4" w:space="0" w:color="auto"/>
              <w:right w:val="single" w:sz="4" w:space="0" w:color="auto"/>
            </w:tcBorders>
            <w:shd w:val="clear" w:color="auto" w:fill="auto"/>
            <w:noWrap/>
            <w:vAlign w:val="center"/>
            <w:hideMark/>
          </w:tcPr>
          <w:p w14:paraId="18620EB4" w14:textId="77777777" w:rsidR="0097292E" w:rsidRPr="000462CF" w:rsidRDefault="0097292E" w:rsidP="0097292E">
            <w:pPr>
              <w:jc w:val="center"/>
              <w:rPr>
                <w:rFonts w:ascii="Arial" w:hAnsi="Arial" w:cs="Arial"/>
                <w:b/>
                <w:bCs/>
                <w:sz w:val="18"/>
                <w:szCs w:val="18"/>
                <w:lang w:val="uk-UA" w:eastAsia="uk-UA"/>
              </w:rPr>
            </w:pPr>
            <w:r w:rsidRPr="000462CF">
              <w:rPr>
                <w:rFonts w:ascii="Arial" w:hAnsi="Arial" w:cs="Arial"/>
                <w:b/>
                <w:bCs/>
                <w:sz w:val="18"/>
                <w:szCs w:val="18"/>
                <w:lang w:val="uk-UA" w:eastAsia="uk-UA"/>
              </w:rPr>
              <w:t>9</w:t>
            </w:r>
          </w:p>
        </w:tc>
        <w:tc>
          <w:tcPr>
            <w:tcW w:w="1105" w:type="dxa"/>
            <w:tcBorders>
              <w:top w:val="nil"/>
              <w:left w:val="nil"/>
              <w:bottom w:val="single" w:sz="4" w:space="0" w:color="auto"/>
              <w:right w:val="single" w:sz="4" w:space="0" w:color="auto"/>
            </w:tcBorders>
            <w:shd w:val="clear" w:color="auto" w:fill="auto"/>
            <w:noWrap/>
            <w:vAlign w:val="center"/>
            <w:hideMark/>
          </w:tcPr>
          <w:p w14:paraId="04DACB90" w14:textId="77777777" w:rsidR="0097292E" w:rsidRPr="000462CF" w:rsidRDefault="0097292E" w:rsidP="0097292E">
            <w:pPr>
              <w:jc w:val="center"/>
              <w:rPr>
                <w:rFonts w:ascii="Arial" w:hAnsi="Arial" w:cs="Arial"/>
                <w:b/>
                <w:bCs/>
                <w:sz w:val="18"/>
                <w:szCs w:val="18"/>
                <w:lang w:val="uk-UA" w:eastAsia="uk-UA"/>
              </w:rPr>
            </w:pPr>
            <w:r w:rsidRPr="000462CF">
              <w:rPr>
                <w:rFonts w:ascii="Arial" w:hAnsi="Arial" w:cs="Arial"/>
                <w:b/>
                <w:bCs/>
                <w:sz w:val="18"/>
                <w:szCs w:val="18"/>
                <w:lang w:val="uk-UA" w:eastAsia="uk-UA"/>
              </w:rPr>
              <w:t>10</w:t>
            </w:r>
          </w:p>
        </w:tc>
      </w:tr>
      <w:tr w:rsidR="001B2FFE" w:rsidRPr="000462CF" w14:paraId="4C95BC63" w14:textId="77777777" w:rsidTr="00375D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4194"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14:paraId="58FF6E7F" w14:textId="7966FA0B" w:rsidR="001B2FFE" w:rsidRPr="000462CF" w:rsidRDefault="001B2FFE" w:rsidP="001B2FFE">
            <w:pPr>
              <w:rPr>
                <w:rFonts w:ascii="Arial" w:hAnsi="Arial" w:cs="Arial"/>
                <w:b/>
                <w:bCs/>
                <w:sz w:val="18"/>
                <w:szCs w:val="18"/>
                <w:lang w:val="uk-UA" w:eastAsia="uk-UA"/>
              </w:rPr>
            </w:pPr>
            <w:r w:rsidRPr="000462CF">
              <w:rPr>
                <w:rFonts w:ascii="Arial" w:hAnsi="Arial" w:cs="Arial"/>
                <w:b/>
                <w:bCs/>
                <w:sz w:val="18"/>
                <w:szCs w:val="18"/>
              </w:rPr>
              <w:t>Balance at the beginning of the year</w:t>
            </w:r>
          </w:p>
        </w:tc>
        <w:tc>
          <w:tcPr>
            <w:tcW w:w="850" w:type="dxa"/>
            <w:tcBorders>
              <w:top w:val="nil"/>
              <w:left w:val="nil"/>
              <w:bottom w:val="single" w:sz="4" w:space="0" w:color="auto"/>
              <w:right w:val="single" w:sz="4" w:space="0" w:color="auto"/>
            </w:tcBorders>
            <w:shd w:val="clear" w:color="000000" w:fill="FFFFFF"/>
            <w:noWrap/>
            <w:hideMark/>
          </w:tcPr>
          <w:p w14:paraId="5A3ED175" w14:textId="27261A98" w:rsidR="001B2FFE" w:rsidRPr="000462CF" w:rsidRDefault="001B2FFE" w:rsidP="001B2FFE">
            <w:pPr>
              <w:jc w:val="center"/>
              <w:rPr>
                <w:rFonts w:ascii="Arial" w:hAnsi="Arial" w:cs="Arial"/>
                <w:b/>
                <w:bCs/>
                <w:sz w:val="18"/>
                <w:szCs w:val="18"/>
                <w:lang w:val="uk-UA" w:eastAsia="uk-UA"/>
              </w:rPr>
            </w:pPr>
            <w:r w:rsidRPr="000462CF">
              <w:rPr>
                <w:rFonts w:ascii="Arial" w:hAnsi="Arial" w:cs="Arial"/>
                <w:b/>
                <w:bCs/>
                <w:sz w:val="18"/>
                <w:szCs w:val="18"/>
              </w:rPr>
              <w:t>4000</w:t>
            </w:r>
          </w:p>
        </w:tc>
        <w:tc>
          <w:tcPr>
            <w:tcW w:w="1560" w:type="dxa"/>
            <w:tcBorders>
              <w:top w:val="nil"/>
              <w:left w:val="nil"/>
              <w:bottom w:val="single" w:sz="4" w:space="0" w:color="auto"/>
              <w:right w:val="single" w:sz="4" w:space="0" w:color="auto"/>
            </w:tcBorders>
            <w:shd w:val="clear" w:color="000000" w:fill="FFFFFF"/>
            <w:noWrap/>
            <w:vAlign w:val="center"/>
          </w:tcPr>
          <w:p w14:paraId="36F64EBF" w14:textId="4476BDCF" w:rsidR="001B2FFE" w:rsidRPr="000462CF" w:rsidRDefault="001B2FFE" w:rsidP="001B2FFE">
            <w:pPr>
              <w:jc w:val="right"/>
              <w:rPr>
                <w:rFonts w:ascii="Arial" w:hAnsi="Arial" w:cs="Arial"/>
                <w:b/>
                <w:bCs/>
                <w:color w:val="000000"/>
                <w:sz w:val="18"/>
                <w:szCs w:val="18"/>
              </w:rPr>
            </w:pPr>
            <w:r w:rsidRPr="000462CF">
              <w:rPr>
                <w:rFonts w:ascii="Arial" w:hAnsi="Arial" w:cs="Arial"/>
                <w:b/>
                <w:bCs/>
                <w:color w:val="000000"/>
                <w:sz w:val="18"/>
                <w:szCs w:val="18"/>
              </w:rPr>
              <w:t>4,178</w:t>
            </w:r>
          </w:p>
        </w:tc>
        <w:tc>
          <w:tcPr>
            <w:tcW w:w="1275" w:type="dxa"/>
            <w:gridSpan w:val="2"/>
            <w:tcBorders>
              <w:top w:val="nil"/>
              <w:left w:val="nil"/>
              <w:bottom w:val="single" w:sz="4" w:space="0" w:color="auto"/>
              <w:right w:val="single" w:sz="4" w:space="0" w:color="auto"/>
            </w:tcBorders>
            <w:shd w:val="clear" w:color="000000" w:fill="FFFFFF"/>
            <w:noWrap/>
            <w:vAlign w:val="center"/>
          </w:tcPr>
          <w:p w14:paraId="2237B5AD" w14:textId="1A5C845F" w:rsidR="001B2FFE" w:rsidRPr="000462CF" w:rsidRDefault="001B2FFE" w:rsidP="001B2FFE">
            <w:pPr>
              <w:jc w:val="right"/>
              <w:rPr>
                <w:rFonts w:ascii="Arial" w:hAnsi="Arial" w:cs="Arial"/>
                <w:b/>
                <w:bCs/>
                <w:color w:val="000000"/>
                <w:sz w:val="18"/>
                <w:szCs w:val="18"/>
              </w:rPr>
            </w:pPr>
            <w:r w:rsidRPr="000462CF">
              <w:rPr>
                <w:rFonts w:ascii="Arial" w:hAnsi="Arial" w:cs="Arial"/>
                <w:b/>
                <w:bCs/>
                <w:color w:val="000000"/>
                <w:sz w:val="18"/>
                <w:szCs w:val="18"/>
              </w:rPr>
              <w:t>-</w:t>
            </w:r>
          </w:p>
        </w:tc>
        <w:tc>
          <w:tcPr>
            <w:tcW w:w="1134" w:type="dxa"/>
            <w:gridSpan w:val="2"/>
            <w:tcBorders>
              <w:top w:val="nil"/>
              <w:left w:val="nil"/>
              <w:bottom w:val="single" w:sz="4" w:space="0" w:color="auto"/>
              <w:right w:val="single" w:sz="4" w:space="0" w:color="auto"/>
            </w:tcBorders>
            <w:shd w:val="clear" w:color="000000" w:fill="FFFFFF"/>
            <w:noWrap/>
            <w:vAlign w:val="center"/>
          </w:tcPr>
          <w:p w14:paraId="4E4181D7" w14:textId="6A4EDFA4" w:rsidR="001B2FFE" w:rsidRPr="000462CF" w:rsidRDefault="001B2FFE" w:rsidP="001B2FFE">
            <w:pPr>
              <w:jc w:val="right"/>
              <w:rPr>
                <w:rFonts w:ascii="Arial" w:hAnsi="Arial" w:cs="Arial"/>
                <w:b/>
                <w:bCs/>
                <w:color w:val="000000"/>
                <w:sz w:val="18"/>
                <w:szCs w:val="18"/>
              </w:rPr>
            </w:pPr>
            <w:r w:rsidRPr="000462CF">
              <w:rPr>
                <w:rFonts w:ascii="Arial" w:hAnsi="Arial" w:cs="Arial"/>
                <w:b/>
                <w:bCs/>
                <w:color w:val="000000"/>
                <w:sz w:val="18"/>
                <w:szCs w:val="18"/>
              </w:rPr>
              <w:t>-</w:t>
            </w:r>
          </w:p>
        </w:tc>
        <w:tc>
          <w:tcPr>
            <w:tcW w:w="1276" w:type="dxa"/>
            <w:gridSpan w:val="2"/>
            <w:tcBorders>
              <w:top w:val="nil"/>
              <w:left w:val="nil"/>
              <w:bottom w:val="single" w:sz="4" w:space="0" w:color="auto"/>
              <w:right w:val="single" w:sz="4" w:space="0" w:color="auto"/>
            </w:tcBorders>
            <w:shd w:val="clear" w:color="000000" w:fill="FFFFFF"/>
            <w:noWrap/>
            <w:vAlign w:val="center"/>
          </w:tcPr>
          <w:p w14:paraId="421F06B2" w14:textId="6EE67A15" w:rsidR="001B2FFE" w:rsidRPr="000462CF" w:rsidRDefault="001B2FFE" w:rsidP="001B2FFE">
            <w:pPr>
              <w:jc w:val="right"/>
              <w:rPr>
                <w:rFonts w:ascii="Arial" w:hAnsi="Arial" w:cs="Arial"/>
                <w:b/>
                <w:bCs/>
                <w:color w:val="000000"/>
                <w:sz w:val="18"/>
                <w:szCs w:val="18"/>
              </w:rPr>
            </w:pPr>
            <w:r w:rsidRPr="000462CF">
              <w:rPr>
                <w:rFonts w:ascii="Arial" w:hAnsi="Arial" w:cs="Arial"/>
                <w:b/>
                <w:bCs/>
                <w:color w:val="000000"/>
                <w:sz w:val="18"/>
                <w:szCs w:val="18"/>
              </w:rPr>
              <w:t>-</w:t>
            </w:r>
          </w:p>
        </w:tc>
        <w:tc>
          <w:tcPr>
            <w:tcW w:w="1418" w:type="dxa"/>
            <w:tcBorders>
              <w:top w:val="nil"/>
              <w:left w:val="nil"/>
              <w:bottom w:val="single" w:sz="4" w:space="0" w:color="auto"/>
              <w:right w:val="single" w:sz="4" w:space="0" w:color="auto"/>
            </w:tcBorders>
            <w:shd w:val="clear" w:color="000000" w:fill="FFFFFF"/>
            <w:noWrap/>
            <w:vAlign w:val="center"/>
          </w:tcPr>
          <w:p w14:paraId="3B50C297" w14:textId="12122BDC" w:rsidR="001B2FFE" w:rsidRPr="000462CF" w:rsidRDefault="001B2FFE" w:rsidP="001B2FFE">
            <w:pPr>
              <w:jc w:val="right"/>
              <w:rPr>
                <w:rFonts w:ascii="Arial" w:hAnsi="Arial" w:cs="Arial"/>
                <w:b/>
                <w:bCs/>
                <w:color w:val="000000"/>
                <w:sz w:val="18"/>
                <w:szCs w:val="18"/>
                <w:lang w:val="en-US"/>
              </w:rPr>
            </w:pPr>
            <w:r w:rsidRPr="000462CF">
              <w:rPr>
                <w:rFonts w:ascii="Arial" w:hAnsi="Arial" w:cs="Arial"/>
                <w:b/>
                <w:bCs/>
                <w:color w:val="000000"/>
                <w:sz w:val="18"/>
                <w:szCs w:val="18"/>
                <w:lang w:val="ru-RU"/>
              </w:rPr>
              <w:t>1</w:t>
            </w:r>
            <w:r w:rsidRPr="000462CF">
              <w:rPr>
                <w:rFonts w:ascii="Arial" w:hAnsi="Arial" w:cs="Arial"/>
                <w:b/>
                <w:bCs/>
                <w:color w:val="000000"/>
                <w:sz w:val="18"/>
                <w:szCs w:val="18"/>
                <w:lang w:val="en-US"/>
              </w:rPr>
              <w:t>,</w:t>
            </w:r>
            <w:r w:rsidRPr="000462CF">
              <w:rPr>
                <w:rFonts w:ascii="Arial" w:hAnsi="Arial" w:cs="Arial"/>
                <w:b/>
                <w:bCs/>
                <w:color w:val="000000"/>
                <w:sz w:val="18"/>
                <w:szCs w:val="18"/>
                <w:lang w:val="ru-RU"/>
              </w:rPr>
              <w:t>517</w:t>
            </w:r>
            <w:r w:rsidRPr="000462CF">
              <w:rPr>
                <w:rFonts w:ascii="Arial" w:hAnsi="Arial" w:cs="Arial"/>
                <w:b/>
                <w:bCs/>
                <w:color w:val="000000"/>
                <w:sz w:val="18"/>
                <w:szCs w:val="18"/>
                <w:lang w:val="en-US"/>
              </w:rPr>
              <w:t>,</w:t>
            </w:r>
            <w:r w:rsidRPr="000462CF">
              <w:rPr>
                <w:rFonts w:ascii="Arial" w:hAnsi="Arial" w:cs="Arial"/>
                <w:b/>
                <w:bCs/>
                <w:color w:val="000000"/>
                <w:sz w:val="18"/>
                <w:szCs w:val="18"/>
                <w:lang w:val="ru-RU"/>
              </w:rPr>
              <w:t>9</w:t>
            </w:r>
            <w:r w:rsidRPr="000462CF">
              <w:rPr>
                <w:rFonts w:ascii="Arial" w:hAnsi="Arial" w:cs="Arial"/>
                <w:b/>
                <w:bCs/>
                <w:color w:val="000000"/>
                <w:sz w:val="18"/>
                <w:szCs w:val="18"/>
              </w:rPr>
              <w:t>58</w:t>
            </w:r>
          </w:p>
        </w:tc>
        <w:tc>
          <w:tcPr>
            <w:tcW w:w="1134" w:type="dxa"/>
            <w:tcBorders>
              <w:top w:val="nil"/>
              <w:left w:val="nil"/>
              <w:bottom w:val="single" w:sz="4" w:space="0" w:color="auto"/>
              <w:right w:val="single" w:sz="4" w:space="0" w:color="auto"/>
            </w:tcBorders>
            <w:shd w:val="clear" w:color="000000" w:fill="FFFFFF"/>
            <w:noWrap/>
            <w:vAlign w:val="center"/>
          </w:tcPr>
          <w:p w14:paraId="2445F239" w14:textId="5E294FB7" w:rsidR="001B2FFE" w:rsidRPr="000462CF" w:rsidRDefault="001B2FFE" w:rsidP="001B2FFE">
            <w:pPr>
              <w:jc w:val="right"/>
              <w:rPr>
                <w:rFonts w:ascii="Arial" w:hAnsi="Arial" w:cs="Arial"/>
                <w:b/>
                <w:bCs/>
                <w:color w:val="000000"/>
                <w:sz w:val="18"/>
                <w:szCs w:val="18"/>
              </w:rPr>
            </w:pPr>
            <w:r w:rsidRPr="000462CF">
              <w:rPr>
                <w:rFonts w:ascii="Arial" w:hAnsi="Arial" w:cs="Arial"/>
                <w:b/>
                <w:bCs/>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tcPr>
          <w:p w14:paraId="2A6A469B" w14:textId="71E4138B" w:rsidR="001B2FFE" w:rsidRPr="000462CF" w:rsidRDefault="001B2FFE" w:rsidP="001B2FFE">
            <w:pPr>
              <w:jc w:val="right"/>
              <w:rPr>
                <w:rFonts w:ascii="Arial" w:hAnsi="Arial" w:cs="Arial"/>
                <w:b/>
                <w:bCs/>
                <w:color w:val="000000"/>
                <w:sz w:val="18"/>
                <w:szCs w:val="18"/>
              </w:rPr>
            </w:pPr>
            <w:r w:rsidRPr="000462CF">
              <w:rPr>
                <w:rFonts w:ascii="Arial" w:hAnsi="Arial" w:cs="Arial"/>
                <w:b/>
                <w:bCs/>
                <w:color w:val="000000"/>
                <w:sz w:val="18"/>
                <w:szCs w:val="18"/>
              </w:rPr>
              <w:t>-</w:t>
            </w:r>
          </w:p>
        </w:tc>
        <w:tc>
          <w:tcPr>
            <w:tcW w:w="1105" w:type="dxa"/>
            <w:tcBorders>
              <w:top w:val="nil"/>
              <w:left w:val="nil"/>
              <w:bottom w:val="single" w:sz="4" w:space="0" w:color="auto"/>
              <w:right w:val="single" w:sz="4" w:space="0" w:color="auto"/>
            </w:tcBorders>
            <w:shd w:val="clear" w:color="000000" w:fill="FFFFFF"/>
            <w:noWrap/>
            <w:vAlign w:val="center"/>
          </w:tcPr>
          <w:p w14:paraId="4A23703D" w14:textId="73579DFC" w:rsidR="001B2FFE" w:rsidRPr="000462CF" w:rsidRDefault="001B2FFE" w:rsidP="001B2FFE">
            <w:pPr>
              <w:jc w:val="right"/>
              <w:rPr>
                <w:rFonts w:ascii="Arial" w:hAnsi="Arial" w:cs="Arial"/>
                <w:b/>
                <w:bCs/>
                <w:color w:val="000000"/>
                <w:sz w:val="18"/>
                <w:szCs w:val="18"/>
                <w:lang w:val="en-US"/>
              </w:rPr>
            </w:pPr>
            <w:r w:rsidRPr="000462CF">
              <w:rPr>
                <w:rFonts w:ascii="Arial" w:hAnsi="Arial" w:cs="Arial"/>
                <w:b/>
                <w:bCs/>
                <w:color w:val="000000"/>
                <w:sz w:val="18"/>
                <w:szCs w:val="18"/>
                <w:lang w:val="ru-RU"/>
              </w:rPr>
              <w:t>1</w:t>
            </w:r>
            <w:r w:rsidRPr="000462CF">
              <w:rPr>
                <w:rFonts w:ascii="Arial" w:hAnsi="Arial" w:cs="Arial"/>
                <w:b/>
                <w:bCs/>
                <w:color w:val="000000"/>
                <w:sz w:val="18"/>
                <w:szCs w:val="18"/>
                <w:lang w:val="en-US"/>
              </w:rPr>
              <w:t>,</w:t>
            </w:r>
            <w:r w:rsidRPr="000462CF">
              <w:rPr>
                <w:rFonts w:ascii="Arial" w:hAnsi="Arial" w:cs="Arial"/>
                <w:b/>
                <w:bCs/>
                <w:color w:val="000000"/>
                <w:sz w:val="18"/>
                <w:szCs w:val="18"/>
                <w:lang w:val="ru-RU"/>
              </w:rPr>
              <w:t>522</w:t>
            </w:r>
            <w:r w:rsidRPr="000462CF">
              <w:rPr>
                <w:rFonts w:ascii="Arial" w:hAnsi="Arial" w:cs="Arial"/>
                <w:b/>
                <w:bCs/>
                <w:color w:val="000000"/>
                <w:sz w:val="18"/>
                <w:szCs w:val="18"/>
                <w:lang w:val="en-US"/>
              </w:rPr>
              <w:t>,</w:t>
            </w:r>
            <w:r w:rsidRPr="000462CF">
              <w:rPr>
                <w:rFonts w:ascii="Arial" w:hAnsi="Arial" w:cs="Arial"/>
                <w:b/>
                <w:bCs/>
                <w:color w:val="000000"/>
                <w:sz w:val="18"/>
                <w:szCs w:val="18"/>
                <w:lang w:val="ru-RU"/>
              </w:rPr>
              <w:t>136</w:t>
            </w:r>
          </w:p>
        </w:tc>
      </w:tr>
      <w:tr w:rsidR="001B2FFE" w:rsidRPr="000462CF" w14:paraId="7453F643" w14:textId="77777777" w:rsidTr="00375D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4194" w:type="dxa"/>
            <w:gridSpan w:val="3"/>
            <w:tcBorders>
              <w:top w:val="single" w:sz="4" w:space="0" w:color="auto"/>
              <w:left w:val="single" w:sz="4" w:space="0" w:color="auto"/>
              <w:bottom w:val="nil"/>
              <w:right w:val="single" w:sz="4" w:space="0" w:color="auto"/>
            </w:tcBorders>
            <w:shd w:val="clear" w:color="000000" w:fill="FFFFFF"/>
            <w:noWrap/>
            <w:hideMark/>
          </w:tcPr>
          <w:p w14:paraId="2768EED8" w14:textId="42848FCC" w:rsidR="001B2FFE" w:rsidRPr="000462CF" w:rsidRDefault="001B2FFE" w:rsidP="001B2FFE">
            <w:pPr>
              <w:rPr>
                <w:rFonts w:ascii="Arial" w:hAnsi="Arial" w:cs="Arial"/>
                <w:b/>
                <w:bCs/>
                <w:sz w:val="18"/>
                <w:szCs w:val="18"/>
                <w:lang w:val="uk-UA" w:eastAsia="uk-UA"/>
              </w:rPr>
            </w:pPr>
            <w:r w:rsidRPr="000462CF">
              <w:rPr>
                <w:rFonts w:ascii="Arial" w:hAnsi="Arial" w:cs="Arial"/>
                <w:b/>
                <w:bCs/>
                <w:sz w:val="18"/>
                <w:szCs w:val="18"/>
              </w:rPr>
              <w:t>Adjustments:</w:t>
            </w:r>
          </w:p>
        </w:tc>
        <w:tc>
          <w:tcPr>
            <w:tcW w:w="850" w:type="dxa"/>
            <w:tcBorders>
              <w:top w:val="nil"/>
              <w:left w:val="nil"/>
              <w:bottom w:val="nil"/>
              <w:right w:val="single" w:sz="4" w:space="0" w:color="auto"/>
            </w:tcBorders>
            <w:shd w:val="clear" w:color="000000" w:fill="FFFFFF"/>
            <w:noWrap/>
            <w:hideMark/>
          </w:tcPr>
          <w:p w14:paraId="7F9F95E1" w14:textId="7BD6F1F0" w:rsidR="001B2FFE" w:rsidRPr="000462CF" w:rsidRDefault="001B2FFE" w:rsidP="001B2FFE">
            <w:pPr>
              <w:jc w:val="center"/>
              <w:rPr>
                <w:rFonts w:ascii="Arial" w:hAnsi="Arial" w:cs="Arial"/>
                <w:b/>
                <w:bCs/>
                <w:sz w:val="18"/>
                <w:szCs w:val="18"/>
                <w:lang w:val="uk-UA" w:eastAsia="uk-UA"/>
              </w:rPr>
            </w:pPr>
            <w:r w:rsidRPr="000462CF">
              <w:rPr>
                <w:rFonts w:ascii="Arial" w:hAnsi="Arial" w:cs="Arial"/>
                <w:sz w:val="18"/>
                <w:szCs w:val="18"/>
              </w:rPr>
              <w:t xml:space="preserve"> </w:t>
            </w:r>
          </w:p>
        </w:tc>
        <w:tc>
          <w:tcPr>
            <w:tcW w:w="1560" w:type="dxa"/>
            <w:tcBorders>
              <w:top w:val="nil"/>
              <w:left w:val="nil"/>
              <w:bottom w:val="nil"/>
              <w:right w:val="single" w:sz="4" w:space="0" w:color="auto"/>
            </w:tcBorders>
            <w:shd w:val="clear" w:color="000000" w:fill="FFFFFF"/>
            <w:noWrap/>
            <w:vAlign w:val="center"/>
          </w:tcPr>
          <w:p w14:paraId="2845C888" w14:textId="0354D12D"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 </w:t>
            </w:r>
          </w:p>
        </w:tc>
        <w:tc>
          <w:tcPr>
            <w:tcW w:w="1275" w:type="dxa"/>
            <w:gridSpan w:val="2"/>
            <w:tcBorders>
              <w:top w:val="nil"/>
              <w:left w:val="nil"/>
              <w:bottom w:val="nil"/>
              <w:right w:val="single" w:sz="4" w:space="0" w:color="auto"/>
            </w:tcBorders>
            <w:shd w:val="clear" w:color="000000" w:fill="FFFFFF"/>
            <w:noWrap/>
            <w:vAlign w:val="center"/>
          </w:tcPr>
          <w:p w14:paraId="182AE38C" w14:textId="67E94BF0"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 </w:t>
            </w:r>
          </w:p>
        </w:tc>
        <w:tc>
          <w:tcPr>
            <w:tcW w:w="1134" w:type="dxa"/>
            <w:gridSpan w:val="2"/>
            <w:tcBorders>
              <w:top w:val="nil"/>
              <w:left w:val="nil"/>
              <w:bottom w:val="nil"/>
              <w:right w:val="single" w:sz="4" w:space="0" w:color="auto"/>
            </w:tcBorders>
            <w:shd w:val="clear" w:color="000000" w:fill="FFFFFF"/>
            <w:noWrap/>
            <w:vAlign w:val="center"/>
          </w:tcPr>
          <w:p w14:paraId="4068390B" w14:textId="7C1336EA"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 </w:t>
            </w:r>
          </w:p>
        </w:tc>
        <w:tc>
          <w:tcPr>
            <w:tcW w:w="1276" w:type="dxa"/>
            <w:gridSpan w:val="2"/>
            <w:tcBorders>
              <w:top w:val="nil"/>
              <w:left w:val="nil"/>
              <w:bottom w:val="nil"/>
              <w:right w:val="single" w:sz="4" w:space="0" w:color="auto"/>
            </w:tcBorders>
            <w:shd w:val="clear" w:color="000000" w:fill="FFFFFF"/>
            <w:noWrap/>
            <w:vAlign w:val="center"/>
          </w:tcPr>
          <w:p w14:paraId="796123E6" w14:textId="082EA21A"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 </w:t>
            </w:r>
          </w:p>
        </w:tc>
        <w:tc>
          <w:tcPr>
            <w:tcW w:w="1418" w:type="dxa"/>
            <w:tcBorders>
              <w:top w:val="nil"/>
              <w:left w:val="nil"/>
              <w:bottom w:val="nil"/>
              <w:right w:val="single" w:sz="4" w:space="0" w:color="auto"/>
            </w:tcBorders>
            <w:shd w:val="clear" w:color="000000" w:fill="FFFFFF"/>
            <w:noWrap/>
            <w:vAlign w:val="center"/>
          </w:tcPr>
          <w:p w14:paraId="1EAB24A5" w14:textId="000D72ED"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 </w:t>
            </w:r>
          </w:p>
        </w:tc>
        <w:tc>
          <w:tcPr>
            <w:tcW w:w="1134" w:type="dxa"/>
            <w:tcBorders>
              <w:top w:val="nil"/>
              <w:left w:val="nil"/>
              <w:bottom w:val="nil"/>
              <w:right w:val="single" w:sz="4" w:space="0" w:color="auto"/>
            </w:tcBorders>
            <w:shd w:val="clear" w:color="000000" w:fill="FFFFFF"/>
            <w:noWrap/>
            <w:vAlign w:val="center"/>
          </w:tcPr>
          <w:p w14:paraId="26A98B9C" w14:textId="1EFE9969"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 </w:t>
            </w:r>
          </w:p>
        </w:tc>
        <w:tc>
          <w:tcPr>
            <w:tcW w:w="1134" w:type="dxa"/>
            <w:tcBorders>
              <w:top w:val="nil"/>
              <w:left w:val="nil"/>
              <w:bottom w:val="nil"/>
              <w:right w:val="single" w:sz="4" w:space="0" w:color="auto"/>
            </w:tcBorders>
            <w:shd w:val="clear" w:color="000000" w:fill="FFFFFF"/>
            <w:noWrap/>
            <w:vAlign w:val="center"/>
          </w:tcPr>
          <w:p w14:paraId="515DA5F4" w14:textId="2850042D"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 </w:t>
            </w:r>
          </w:p>
        </w:tc>
        <w:tc>
          <w:tcPr>
            <w:tcW w:w="1105" w:type="dxa"/>
            <w:tcBorders>
              <w:top w:val="nil"/>
              <w:left w:val="nil"/>
              <w:bottom w:val="nil"/>
              <w:right w:val="single" w:sz="4" w:space="0" w:color="auto"/>
            </w:tcBorders>
            <w:shd w:val="clear" w:color="000000" w:fill="FFFFFF"/>
            <w:noWrap/>
            <w:vAlign w:val="center"/>
          </w:tcPr>
          <w:p w14:paraId="10B46A05" w14:textId="20BCE7D9"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 </w:t>
            </w:r>
          </w:p>
        </w:tc>
      </w:tr>
      <w:tr w:rsidR="001B2FFE" w:rsidRPr="000462CF" w14:paraId="16BF6CCC" w14:textId="77777777" w:rsidTr="00375D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4194" w:type="dxa"/>
            <w:gridSpan w:val="3"/>
            <w:tcBorders>
              <w:top w:val="nil"/>
              <w:left w:val="single" w:sz="4" w:space="0" w:color="auto"/>
              <w:bottom w:val="single" w:sz="4" w:space="0" w:color="auto"/>
              <w:right w:val="single" w:sz="4" w:space="0" w:color="auto"/>
            </w:tcBorders>
            <w:shd w:val="clear" w:color="000000" w:fill="FFFFFF"/>
            <w:noWrap/>
            <w:hideMark/>
          </w:tcPr>
          <w:p w14:paraId="541B6E3C" w14:textId="47A3D933" w:rsidR="001B2FFE" w:rsidRPr="000462CF" w:rsidRDefault="001B2FFE" w:rsidP="001B2FFE">
            <w:pPr>
              <w:rPr>
                <w:rFonts w:ascii="Arial" w:hAnsi="Arial" w:cs="Arial"/>
                <w:sz w:val="18"/>
                <w:szCs w:val="18"/>
                <w:lang w:val="uk-UA" w:eastAsia="uk-UA"/>
              </w:rPr>
            </w:pPr>
            <w:r w:rsidRPr="000462CF">
              <w:rPr>
                <w:rFonts w:ascii="Arial" w:hAnsi="Arial" w:cs="Arial"/>
                <w:sz w:val="18"/>
                <w:szCs w:val="18"/>
              </w:rPr>
              <w:t xml:space="preserve"> Changes to accounting policy</w:t>
            </w:r>
          </w:p>
        </w:tc>
        <w:tc>
          <w:tcPr>
            <w:tcW w:w="850" w:type="dxa"/>
            <w:tcBorders>
              <w:top w:val="nil"/>
              <w:left w:val="nil"/>
              <w:bottom w:val="single" w:sz="4" w:space="0" w:color="auto"/>
              <w:right w:val="single" w:sz="4" w:space="0" w:color="auto"/>
            </w:tcBorders>
            <w:shd w:val="clear" w:color="000000" w:fill="FFFFFF"/>
            <w:noWrap/>
            <w:hideMark/>
          </w:tcPr>
          <w:p w14:paraId="3B60E46A" w14:textId="000C714A" w:rsidR="001B2FFE" w:rsidRPr="000462CF" w:rsidRDefault="001B2FFE" w:rsidP="001B2FFE">
            <w:pPr>
              <w:jc w:val="center"/>
              <w:rPr>
                <w:rFonts w:ascii="Arial" w:hAnsi="Arial" w:cs="Arial"/>
                <w:sz w:val="18"/>
                <w:szCs w:val="18"/>
                <w:lang w:val="uk-UA" w:eastAsia="uk-UA"/>
              </w:rPr>
            </w:pPr>
            <w:r w:rsidRPr="000462CF">
              <w:rPr>
                <w:rFonts w:ascii="Arial" w:hAnsi="Arial" w:cs="Arial"/>
                <w:sz w:val="18"/>
                <w:szCs w:val="18"/>
              </w:rPr>
              <w:t>4005</w:t>
            </w:r>
          </w:p>
        </w:tc>
        <w:tc>
          <w:tcPr>
            <w:tcW w:w="1560" w:type="dxa"/>
            <w:tcBorders>
              <w:top w:val="nil"/>
              <w:left w:val="nil"/>
              <w:bottom w:val="single" w:sz="4" w:space="0" w:color="auto"/>
              <w:right w:val="single" w:sz="4" w:space="0" w:color="auto"/>
            </w:tcBorders>
            <w:shd w:val="clear" w:color="000000" w:fill="FFFFFF"/>
            <w:noWrap/>
            <w:vAlign w:val="center"/>
          </w:tcPr>
          <w:p w14:paraId="0F279093" w14:textId="0A173DD6"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w:t>
            </w:r>
          </w:p>
        </w:tc>
        <w:tc>
          <w:tcPr>
            <w:tcW w:w="1275" w:type="dxa"/>
            <w:gridSpan w:val="2"/>
            <w:tcBorders>
              <w:top w:val="nil"/>
              <w:left w:val="nil"/>
              <w:bottom w:val="single" w:sz="4" w:space="0" w:color="auto"/>
              <w:right w:val="single" w:sz="4" w:space="0" w:color="auto"/>
            </w:tcBorders>
            <w:shd w:val="clear" w:color="000000" w:fill="FFFFFF"/>
            <w:noWrap/>
            <w:vAlign w:val="center"/>
          </w:tcPr>
          <w:p w14:paraId="7BE2179D" w14:textId="38ABF197"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w:t>
            </w:r>
          </w:p>
        </w:tc>
        <w:tc>
          <w:tcPr>
            <w:tcW w:w="1134" w:type="dxa"/>
            <w:gridSpan w:val="2"/>
            <w:tcBorders>
              <w:top w:val="nil"/>
              <w:left w:val="nil"/>
              <w:bottom w:val="single" w:sz="4" w:space="0" w:color="auto"/>
              <w:right w:val="single" w:sz="4" w:space="0" w:color="auto"/>
            </w:tcBorders>
            <w:shd w:val="clear" w:color="000000" w:fill="FFFFFF"/>
            <w:noWrap/>
            <w:vAlign w:val="center"/>
          </w:tcPr>
          <w:p w14:paraId="2BB0D56D" w14:textId="37600632"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w:t>
            </w:r>
          </w:p>
        </w:tc>
        <w:tc>
          <w:tcPr>
            <w:tcW w:w="1276" w:type="dxa"/>
            <w:gridSpan w:val="2"/>
            <w:tcBorders>
              <w:top w:val="nil"/>
              <w:left w:val="nil"/>
              <w:bottom w:val="single" w:sz="4" w:space="0" w:color="auto"/>
              <w:right w:val="single" w:sz="4" w:space="0" w:color="auto"/>
            </w:tcBorders>
            <w:shd w:val="clear" w:color="000000" w:fill="FFFFFF"/>
            <w:noWrap/>
            <w:vAlign w:val="center"/>
          </w:tcPr>
          <w:p w14:paraId="39F885F3" w14:textId="79DA8BEB"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w:t>
            </w:r>
          </w:p>
        </w:tc>
        <w:tc>
          <w:tcPr>
            <w:tcW w:w="1418" w:type="dxa"/>
            <w:tcBorders>
              <w:top w:val="nil"/>
              <w:left w:val="nil"/>
              <w:bottom w:val="single" w:sz="4" w:space="0" w:color="auto"/>
              <w:right w:val="single" w:sz="4" w:space="0" w:color="auto"/>
            </w:tcBorders>
            <w:shd w:val="clear" w:color="000000" w:fill="FFFFFF"/>
            <w:noWrap/>
            <w:vAlign w:val="center"/>
          </w:tcPr>
          <w:p w14:paraId="0E377C78" w14:textId="5036BBD1"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tcPr>
          <w:p w14:paraId="01AEBC1F" w14:textId="5ED02E18"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tcPr>
          <w:p w14:paraId="2773B167" w14:textId="73854182"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w:t>
            </w:r>
          </w:p>
        </w:tc>
        <w:tc>
          <w:tcPr>
            <w:tcW w:w="1105" w:type="dxa"/>
            <w:tcBorders>
              <w:top w:val="nil"/>
              <w:left w:val="nil"/>
              <w:bottom w:val="single" w:sz="4" w:space="0" w:color="auto"/>
              <w:right w:val="single" w:sz="4" w:space="0" w:color="auto"/>
            </w:tcBorders>
            <w:shd w:val="clear" w:color="000000" w:fill="FFFFFF"/>
            <w:noWrap/>
            <w:vAlign w:val="center"/>
          </w:tcPr>
          <w:p w14:paraId="1C69827B" w14:textId="5A2EFC8E" w:rsidR="001B2FFE" w:rsidRPr="000462CF" w:rsidRDefault="001B2FFE" w:rsidP="001B2FFE">
            <w:pPr>
              <w:jc w:val="right"/>
              <w:rPr>
                <w:rFonts w:ascii="Arial" w:hAnsi="Arial" w:cs="Arial"/>
                <w:b/>
                <w:bCs/>
                <w:color w:val="000000"/>
                <w:sz w:val="18"/>
                <w:szCs w:val="18"/>
              </w:rPr>
            </w:pPr>
            <w:r w:rsidRPr="000462CF">
              <w:rPr>
                <w:rFonts w:ascii="Arial" w:hAnsi="Arial" w:cs="Arial"/>
                <w:b/>
                <w:bCs/>
                <w:color w:val="000000"/>
                <w:sz w:val="18"/>
                <w:szCs w:val="18"/>
              </w:rPr>
              <w:t>-</w:t>
            </w:r>
          </w:p>
        </w:tc>
      </w:tr>
      <w:tr w:rsidR="001B2FFE" w:rsidRPr="000462CF" w14:paraId="7D501D01" w14:textId="77777777" w:rsidTr="00375D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4194"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14:paraId="48BD85DB" w14:textId="1502643E" w:rsidR="001B2FFE" w:rsidRPr="000462CF" w:rsidRDefault="001B2FFE" w:rsidP="001B2FFE">
            <w:pPr>
              <w:rPr>
                <w:rFonts w:ascii="Arial" w:hAnsi="Arial" w:cs="Arial"/>
                <w:sz w:val="18"/>
                <w:szCs w:val="18"/>
                <w:lang w:val="uk-UA" w:eastAsia="uk-UA"/>
              </w:rPr>
            </w:pPr>
            <w:r w:rsidRPr="000462CF">
              <w:rPr>
                <w:rFonts w:ascii="Arial" w:hAnsi="Arial" w:cs="Arial"/>
                <w:sz w:val="18"/>
                <w:szCs w:val="18"/>
              </w:rPr>
              <w:t xml:space="preserve"> Correction of errors</w:t>
            </w:r>
          </w:p>
        </w:tc>
        <w:tc>
          <w:tcPr>
            <w:tcW w:w="850" w:type="dxa"/>
            <w:tcBorders>
              <w:top w:val="nil"/>
              <w:left w:val="nil"/>
              <w:bottom w:val="single" w:sz="4" w:space="0" w:color="auto"/>
              <w:right w:val="single" w:sz="4" w:space="0" w:color="auto"/>
            </w:tcBorders>
            <w:shd w:val="clear" w:color="000000" w:fill="FFFFFF"/>
            <w:noWrap/>
            <w:hideMark/>
          </w:tcPr>
          <w:p w14:paraId="29C501CB" w14:textId="7862C2FA" w:rsidR="001B2FFE" w:rsidRPr="000462CF" w:rsidRDefault="001B2FFE" w:rsidP="001B2FFE">
            <w:pPr>
              <w:jc w:val="center"/>
              <w:rPr>
                <w:rFonts w:ascii="Arial" w:hAnsi="Arial" w:cs="Arial"/>
                <w:sz w:val="18"/>
                <w:szCs w:val="18"/>
                <w:lang w:val="uk-UA" w:eastAsia="uk-UA"/>
              </w:rPr>
            </w:pPr>
            <w:r w:rsidRPr="000462CF">
              <w:rPr>
                <w:rFonts w:ascii="Arial" w:hAnsi="Arial" w:cs="Arial"/>
                <w:sz w:val="18"/>
                <w:szCs w:val="18"/>
              </w:rPr>
              <w:t>4010</w:t>
            </w:r>
          </w:p>
        </w:tc>
        <w:tc>
          <w:tcPr>
            <w:tcW w:w="1560" w:type="dxa"/>
            <w:tcBorders>
              <w:top w:val="nil"/>
              <w:left w:val="nil"/>
              <w:bottom w:val="single" w:sz="4" w:space="0" w:color="auto"/>
              <w:right w:val="single" w:sz="4" w:space="0" w:color="auto"/>
            </w:tcBorders>
            <w:shd w:val="clear" w:color="000000" w:fill="FFFFFF"/>
            <w:noWrap/>
            <w:vAlign w:val="center"/>
          </w:tcPr>
          <w:p w14:paraId="05E29D6B" w14:textId="579BB5D1"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w:t>
            </w:r>
          </w:p>
        </w:tc>
        <w:tc>
          <w:tcPr>
            <w:tcW w:w="1275" w:type="dxa"/>
            <w:gridSpan w:val="2"/>
            <w:tcBorders>
              <w:top w:val="nil"/>
              <w:left w:val="nil"/>
              <w:bottom w:val="single" w:sz="4" w:space="0" w:color="auto"/>
              <w:right w:val="single" w:sz="4" w:space="0" w:color="auto"/>
            </w:tcBorders>
            <w:shd w:val="clear" w:color="000000" w:fill="FFFFFF"/>
            <w:noWrap/>
            <w:vAlign w:val="center"/>
          </w:tcPr>
          <w:p w14:paraId="61BDCF16" w14:textId="0B9AF1CA"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w:t>
            </w:r>
          </w:p>
        </w:tc>
        <w:tc>
          <w:tcPr>
            <w:tcW w:w="1134" w:type="dxa"/>
            <w:gridSpan w:val="2"/>
            <w:tcBorders>
              <w:top w:val="nil"/>
              <w:left w:val="nil"/>
              <w:bottom w:val="single" w:sz="4" w:space="0" w:color="auto"/>
              <w:right w:val="single" w:sz="4" w:space="0" w:color="auto"/>
            </w:tcBorders>
            <w:shd w:val="clear" w:color="000000" w:fill="FFFFFF"/>
            <w:noWrap/>
            <w:vAlign w:val="center"/>
          </w:tcPr>
          <w:p w14:paraId="49BE6831" w14:textId="523A8436"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w:t>
            </w:r>
          </w:p>
        </w:tc>
        <w:tc>
          <w:tcPr>
            <w:tcW w:w="1276" w:type="dxa"/>
            <w:gridSpan w:val="2"/>
            <w:tcBorders>
              <w:top w:val="nil"/>
              <w:left w:val="nil"/>
              <w:bottom w:val="single" w:sz="4" w:space="0" w:color="auto"/>
              <w:right w:val="single" w:sz="4" w:space="0" w:color="auto"/>
            </w:tcBorders>
            <w:shd w:val="clear" w:color="000000" w:fill="FFFFFF"/>
            <w:noWrap/>
            <w:vAlign w:val="center"/>
          </w:tcPr>
          <w:p w14:paraId="28AFFA8A" w14:textId="29EEDD71"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w:t>
            </w:r>
          </w:p>
        </w:tc>
        <w:tc>
          <w:tcPr>
            <w:tcW w:w="1418" w:type="dxa"/>
            <w:tcBorders>
              <w:top w:val="nil"/>
              <w:left w:val="nil"/>
              <w:bottom w:val="single" w:sz="4" w:space="0" w:color="auto"/>
              <w:right w:val="single" w:sz="4" w:space="0" w:color="auto"/>
            </w:tcBorders>
            <w:shd w:val="clear" w:color="000000" w:fill="FFFFFF"/>
            <w:noWrap/>
            <w:vAlign w:val="center"/>
          </w:tcPr>
          <w:p w14:paraId="022B58B4" w14:textId="4BB1F903"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tcPr>
          <w:p w14:paraId="53F69954" w14:textId="05AAD471"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tcPr>
          <w:p w14:paraId="3664FE3D" w14:textId="05A49931"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w:t>
            </w:r>
          </w:p>
        </w:tc>
        <w:tc>
          <w:tcPr>
            <w:tcW w:w="1105" w:type="dxa"/>
            <w:tcBorders>
              <w:top w:val="nil"/>
              <w:left w:val="nil"/>
              <w:bottom w:val="single" w:sz="4" w:space="0" w:color="auto"/>
              <w:right w:val="single" w:sz="4" w:space="0" w:color="auto"/>
            </w:tcBorders>
            <w:shd w:val="clear" w:color="000000" w:fill="FFFFFF"/>
            <w:noWrap/>
            <w:vAlign w:val="center"/>
          </w:tcPr>
          <w:p w14:paraId="5B7A4905" w14:textId="1695B1BD" w:rsidR="001B2FFE" w:rsidRPr="000462CF" w:rsidRDefault="001B2FFE" w:rsidP="001B2FFE">
            <w:pPr>
              <w:jc w:val="right"/>
              <w:rPr>
                <w:rFonts w:ascii="Arial" w:hAnsi="Arial" w:cs="Arial"/>
                <w:b/>
                <w:bCs/>
                <w:color w:val="000000"/>
                <w:sz w:val="18"/>
                <w:szCs w:val="18"/>
              </w:rPr>
            </w:pPr>
            <w:r w:rsidRPr="000462CF">
              <w:rPr>
                <w:rFonts w:ascii="Arial" w:hAnsi="Arial" w:cs="Arial"/>
                <w:b/>
                <w:bCs/>
                <w:color w:val="000000"/>
                <w:sz w:val="18"/>
                <w:szCs w:val="18"/>
              </w:rPr>
              <w:t>-</w:t>
            </w:r>
          </w:p>
        </w:tc>
      </w:tr>
      <w:tr w:rsidR="001B2FFE" w:rsidRPr="000462CF" w14:paraId="451302EF" w14:textId="77777777" w:rsidTr="00375D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4194"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14:paraId="0575A78D" w14:textId="38633818" w:rsidR="001B2FFE" w:rsidRPr="000462CF" w:rsidRDefault="001B2FFE" w:rsidP="001B2FFE">
            <w:pPr>
              <w:rPr>
                <w:rFonts w:ascii="Arial" w:hAnsi="Arial" w:cs="Arial"/>
                <w:sz w:val="18"/>
                <w:szCs w:val="18"/>
                <w:lang w:val="uk-UA" w:eastAsia="uk-UA"/>
              </w:rPr>
            </w:pPr>
            <w:r w:rsidRPr="000462CF">
              <w:rPr>
                <w:rFonts w:ascii="Arial" w:hAnsi="Arial" w:cs="Arial"/>
                <w:sz w:val="18"/>
                <w:szCs w:val="18"/>
              </w:rPr>
              <w:t xml:space="preserve"> Other changes</w:t>
            </w:r>
          </w:p>
        </w:tc>
        <w:tc>
          <w:tcPr>
            <w:tcW w:w="850" w:type="dxa"/>
            <w:tcBorders>
              <w:top w:val="nil"/>
              <w:left w:val="nil"/>
              <w:bottom w:val="single" w:sz="4" w:space="0" w:color="auto"/>
              <w:right w:val="single" w:sz="4" w:space="0" w:color="auto"/>
            </w:tcBorders>
            <w:shd w:val="clear" w:color="000000" w:fill="FFFFFF"/>
            <w:noWrap/>
            <w:hideMark/>
          </w:tcPr>
          <w:p w14:paraId="0DA98D30" w14:textId="7FDED945" w:rsidR="001B2FFE" w:rsidRPr="000462CF" w:rsidRDefault="001B2FFE" w:rsidP="001B2FFE">
            <w:pPr>
              <w:jc w:val="center"/>
              <w:rPr>
                <w:rFonts w:ascii="Arial" w:hAnsi="Arial" w:cs="Arial"/>
                <w:sz w:val="18"/>
                <w:szCs w:val="18"/>
                <w:lang w:val="uk-UA" w:eastAsia="uk-UA"/>
              </w:rPr>
            </w:pPr>
            <w:r w:rsidRPr="000462CF">
              <w:rPr>
                <w:rFonts w:ascii="Arial" w:hAnsi="Arial" w:cs="Arial"/>
                <w:sz w:val="18"/>
                <w:szCs w:val="18"/>
              </w:rPr>
              <w:t>4090</w:t>
            </w:r>
          </w:p>
        </w:tc>
        <w:tc>
          <w:tcPr>
            <w:tcW w:w="1560" w:type="dxa"/>
            <w:tcBorders>
              <w:top w:val="nil"/>
              <w:left w:val="nil"/>
              <w:bottom w:val="single" w:sz="4" w:space="0" w:color="auto"/>
              <w:right w:val="single" w:sz="4" w:space="0" w:color="auto"/>
            </w:tcBorders>
            <w:shd w:val="clear" w:color="000000" w:fill="FFFFFF"/>
            <w:noWrap/>
            <w:vAlign w:val="center"/>
          </w:tcPr>
          <w:p w14:paraId="3C9A306C" w14:textId="07D05756"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w:t>
            </w:r>
          </w:p>
        </w:tc>
        <w:tc>
          <w:tcPr>
            <w:tcW w:w="1275" w:type="dxa"/>
            <w:gridSpan w:val="2"/>
            <w:tcBorders>
              <w:top w:val="nil"/>
              <w:left w:val="nil"/>
              <w:bottom w:val="single" w:sz="4" w:space="0" w:color="auto"/>
              <w:right w:val="single" w:sz="4" w:space="0" w:color="auto"/>
            </w:tcBorders>
            <w:shd w:val="clear" w:color="000000" w:fill="FFFFFF"/>
            <w:noWrap/>
            <w:vAlign w:val="center"/>
          </w:tcPr>
          <w:p w14:paraId="02406BBE" w14:textId="5EB33025"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w:t>
            </w:r>
          </w:p>
        </w:tc>
        <w:tc>
          <w:tcPr>
            <w:tcW w:w="1134" w:type="dxa"/>
            <w:gridSpan w:val="2"/>
            <w:tcBorders>
              <w:top w:val="nil"/>
              <w:left w:val="nil"/>
              <w:bottom w:val="single" w:sz="4" w:space="0" w:color="auto"/>
              <w:right w:val="single" w:sz="4" w:space="0" w:color="auto"/>
            </w:tcBorders>
            <w:shd w:val="clear" w:color="000000" w:fill="FFFFFF"/>
            <w:noWrap/>
            <w:vAlign w:val="center"/>
          </w:tcPr>
          <w:p w14:paraId="7C71F697" w14:textId="1B4AD43C"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w:t>
            </w:r>
          </w:p>
        </w:tc>
        <w:tc>
          <w:tcPr>
            <w:tcW w:w="1276" w:type="dxa"/>
            <w:gridSpan w:val="2"/>
            <w:tcBorders>
              <w:top w:val="nil"/>
              <w:left w:val="nil"/>
              <w:bottom w:val="single" w:sz="4" w:space="0" w:color="auto"/>
              <w:right w:val="single" w:sz="4" w:space="0" w:color="auto"/>
            </w:tcBorders>
            <w:shd w:val="clear" w:color="000000" w:fill="FFFFFF"/>
            <w:noWrap/>
            <w:vAlign w:val="center"/>
          </w:tcPr>
          <w:p w14:paraId="3B0E0342" w14:textId="20BCBEA4"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w:t>
            </w:r>
          </w:p>
        </w:tc>
        <w:tc>
          <w:tcPr>
            <w:tcW w:w="1418" w:type="dxa"/>
            <w:tcBorders>
              <w:top w:val="nil"/>
              <w:left w:val="nil"/>
              <w:bottom w:val="single" w:sz="4" w:space="0" w:color="auto"/>
              <w:right w:val="single" w:sz="4" w:space="0" w:color="auto"/>
            </w:tcBorders>
            <w:shd w:val="clear" w:color="000000" w:fill="FFFFFF"/>
            <w:noWrap/>
            <w:vAlign w:val="center"/>
          </w:tcPr>
          <w:p w14:paraId="239FC3E2" w14:textId="03EA5FF1"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center"/>
          </w:tcPr>
          <w:p w14:paraId="432A84D3" w14:textId="516F432B"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tcPr>
          <w:p w14:paraId="513676AE" w14:textId="34709F50"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w:t>
            </w:r>
          </w:p>
        </w:tc>
        <w:tc>
          <w:tcPr>
            <w:tcW w:w="1105" w:type="dxa"/>
            <w:tcBorders>
              <w:top w:val="nil"/>
              <w:left w:val="nil"/>
              <w:bottom w:val="single" w:sz="4" w:space="0" w:color="auto"/>
              <w:right w:val="single" w:sz="4" w:space="0" w:color="auto"/>
            </w:tcBorders>
            <w:shd w:val="clear" w:color="000000" w:fill="FFFFFF"/>
            <w:noWrap/>
            <w:vAlign w:val="center"/>
          </w:tcPr>
          <w:p w14:paraId="3173DDDC" w14:textId="5F9C9FF8" w:rsidR="001B2FFE" w:rsidRPr="000462CF" w:rsidRDefault="001B2FFE" w:rsidP="001B2FFE">
            <w:pPr>
              <w:jc w:val="right"/>
              <w:rPr>
                <w:rFonts w:ascii="Arial" w:hAnsi="Arial" w:cs="Arial"/>
                <w:b/>
                <w:bCs/>
                <w:color w:val="000000"/>
                <w:sz w:val="18"/>
                <w:szCs w:val="18"/>
                <w:lang w:val="uk-UA"/>
              </w:rPr>
            </w:pPr>
            <w:r w:rsidRPr="000462CF">
              <w:rPr>
                <w:rFonts w:ascii="Arial" w:hAnsi="Arial" w:cs="Arial"/>
                <w:b/>
                <w:bCs/>
                <w:color w:val="000000"/>
                <w:sz w:val="18"/>
                <w:szCs w:val="18"/>
                <w:lang w:val="uk-UA"/>
              </w:rPr>
              <w:t>-</w:t>
            </w:r>
          </w:p>
        </w:tc>
      </w:tr>
      <w:tr w:rsidR="001B2FFE" w:rsidRPr="000462CF" w14:paraId="4DD55760" w14:textId="77777777" w:rsidTr="00375D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4194"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056465A4" w14:textId="2ABB5B1C" w:rsidR="001B2FFE" w:rsidRPr="000462CF" w:rsidRDefault="001B2FFE" w:rsidP="001B2FFE">
            <w:pPr>
              <w:rPr>
                <w:rFonts w:ascii="Arial" w:hAnsi="Arial" w:cs="Arial"/>
                <w:b/>
                <w:bCs/>
                <w:sz w:val="18"/>
                <w:szCs w:val="18"/>
                <w:lang w:val="uk-UA" w:eastAsia="uk-UA"/>
              </w:rPr>
            </w:pPr>
            <w:r w:rsidRPr="000462CF">
              <w:rPr>
                <w:rFonts w:ascii="Arial" w:hAnsi="Arial" w:cs="Arial"/>
                <w:b/>
                <w:bCs/>
                <w:sz w:val="18"/>
                <w:szCs w:val="18"/>
              </w:rPr>
              <w:t>Adjusted balance at the beginning of the year</w:t>
            </w:r>
          </w:p>
        </w:tc>
        <w:tc>
          <w:tcPr>
            <w:tcW w:w="850" w:type="dxa"/>
            <w:tcBorders>
              <w:top w:val="nil"/>
              <w:left w:val="nil"/>
              <w:bottom w:val="single" w:sz="4" w:space="0" w:color="auto"/>
              <w:right w:val="single" w:sz="4" w:space="0" w:color="auto"/>
            </w:tcBorders>
            <w:shd w:val="clear" w:color="000000" w:fill="FFFFFF"/>
            <w:noWrap/>
            <w:hideMark/>
          </w:tcPr>
          <w:p w14:paraId="779BFDBF" w14:textId="23421BA3" w:rsidR="001B2FFE" w:rsidRPr="000462CF" w:rsidRDefault="001B2FFE" w:rsidP="001B2FFE">
            <w:pPr>
              <w:jc w:val="center"/>
              <w:rPr>
                <w:rFonts w:ascii="Arial" w:hAnsi="Arial" w:cs="Arial"/>
                <w:b/>
                <w:bCs/>
                <w:sz w:val="18"/>
                <w:szCs w:val="18"/>
                <w:lang w:val="uk-UA" w:eastAsia="uk-UA"/>
              </w:rPr>
            </w:pPr>
            <w:r w:rsidRPr="000462CF">
              <w:rPr>
                <w:rFonts w:ascii="Arial" w:hAnsi="Arial" w:cs="Arial"/>
                <w:b/>
                <w:bCs/>
                <w:sz w:val="18"/>
                <w:szCs w:val="18"/>
              </w:rPr>
              <w:t>4095</w:t>
            </w:r>
          </w:p>
        </w:tc>
        <w:tc>
          <w:tcPr>
            <w:tcW w:w="1560" w:type="dxa"/>
            <w:tcBorders>
              <w:top w:val="nil"/>
              <w:left w:val="nil"/>
              <w:bottom w:val="single" w:sz="4" w:space="0" w:color="auto"/>
              <w:right w:val="single" w:sz="4" w:space="0" w:color="auto"/>
            </w:tcBorders>
            <w:shd w:val="clear" w:color="000000" w:fill="FFFFFF"/>
            <w:noWrap/>
            <w:vAlign w:val="center"/>
          </w:tcPr>
          <w:p w14:paraId="366278EE" w14:textId="16B1DA1E" w:rsidR="001B2FFE" w:rsidRPr="000462CF" w:rsidRDefault="001B2FFE" w:rsidP="001B2FFE">
            <w:pPr>
              <w:jc w:val="right"/>
              <w:rPr>
                <w:rFonts w:ascii="Arial" w:hAnsi="Arial" w:cs="Arial"/>
                <w:b/>
                <w:bCs/>
                <w:color w:val="000000"/>
                <w:sz w:val="18"/>
                <w:szCs w:val="18"/>
              </w:rPr>
            </w:pPr>
            <w:r w:rsidRPr="000462CF">
              <w:rPr>
                <w:rFonts w:ascii="Arial" w:hAnsi="Arial" w:cs="Arial"/>
                <w:b/>
                <w:bCs/>
                <w:color w:val="000000"/>
                <w:sz w:val="18"/>
                <w:szCs w:val="18"/>
              </w:rPr>
              <w:t>4,178</w:t>
            </w:r>
          </w:p>
        </w:tc>
        <w:tc>
          <w:tcPr>
            <w:tcW w:w="1275" w:type="dxa"/>
            <w:gridSpan w:val="2"/>
            <w:tcBorders>
              <w:top w:val="nil"/>
              <w:left w:val="nil"/>
              <w:bottom w:val="single" w:sz="4" w:space="0" w:color="auto"/>
              <w:right w:val="single" w:sz="4" w:space="0" w:color="auto"/>
            </w:tcBorders>
            <w:shd w:val="clear" w:color="000000" w:fill="FFFFFF"/>
            <w:noWrap/>
            <w:vAlign w:val="center"/>
          </w:tcPr>
          <w:p w14:paraId="7AC615B4" w14:textId="40096F64" w:rsidR="001B2FFE" w:rsidRPr="000462CF" w:rsidRDefault="001B2FFE" w:rsidP="001B2FFE">
            <w:pPr>
              <w:jc w:val="right"/>
              <w:rPr>
                <w:rFonts w:ascii="Arial" w:hAnsi="Arial" w:cs="Arial"/>
                <w:b/>
                <w:bCs/>
                <w:color w:val="000000"/>
                <w:sz w:val="18"/>
                <w:szCs w:val="18"/>
              </w:rPr>
            </w:pPr>
            <w:r w:rsidRPr="000462CF">
              <w:rPr>
                <w:rFonts w:ascii="Arial" w:hAnsi="Arial" w:cs="Arial"/>
                <w:b/>
                <w:bCs/>
                <w:color w:val="000000"/>
                <w:sz w:val="18"/>
                <w:szCs w:val="18"/>
              </w:rPr>
              <w:t>-</w:t>
            </w:r>
          </w:p>
        </w:tc>
        <w:tc>
          <w:tcPr>
            <w:tcW w:w="1134" w:type="dxa"/>
            <w:gridSpan w:val="2"/>
            <w:tcBorders>
              <w:top w:val="nil"/>
              <w:left w:val="nil"/>
              <w:bottom w:val="single" w:sz="4" w:space="0" w:color="auto"/>
              <w:right w:val="single" w:sz="4" w:space="0" w:color="auto"/>
            </w:tcBorders>
            <w:shd w:val="clear" w:color="000000" w:fill="FFFFFF"/>
            <w:noWrap/>
            <w:vAlign w:val="center"/>
          </w:tcPr>
          <w:p w14:paraId="1C3B9307" w14:textId="45031589" w:rsidR="001B2FFE" w:rsidRPr="000462CF" w:rsidRDefault="001B2FFE" w:rsidP="001B2FFE">
            <w:pPr>
              <w:jc w:val="right"/>
              <w:rPr>
                <w:rFonts w:ascii="Arial" w:hAnsi="Arial" w:cs="Arial"/>
                <w:b/>
                <w:bCs/>
                <w:color w:val="000000"/>
                <w:sz w:val="18"/>
                <w:szCs w:val="18"/>
              </w:rPr>
            </w:pPr>
            <w:r w:rsidRPr="000462CF">
              <w:rPr>
                <w:rFonts w:ascii="Arial" w:hAnsi="Arial" w:cs="Arial"/>
                <w:b/>
                <w:bCs/>
                <w:color w:val="000000"/>
                <w:sz w:val="18"/>
                <w:szCs w:val="18"/>
              </w:rPr>
              <w:t>-</w:t>
            </w:r>
          </w:p>
        </w:tc>
        <w:tc>
          <w:tcPr>
            <w:tcW w:w="1276" w:type="dxa"/>
            <w:gridSpan w:val="2"/>
            <w:tcBorders>
              <w:top w:val="nil"/>
              <w:left w:val="nil"/>
              <w:bottom w:val="single" w:sz="4" w:space="0" w:color="auto"/>
              <w:right w:val="single" w:sz="4" w:space="0" w:color="auto"/>
            </w:tcBorders>
            <w:shd w:val="clear" w:color="000000" w:fill="FFFFFF"/>
            <w:noWrap/>
            <w:vAlign w:val="center"/>
          </w:tcPr>
          <w:p w14:paraId="3484381A" w14:textId="225E0A2E" w:rsidR="001B2FFE" w:rsidRPr="000462CF" w:rsidRDefault="001B2FFE" w:rsidP="001B2FFE">
            <w:pPr>
              <w:jc w:val="right"/>
              <w:rPr>
                <w:rFonts w:ascii="Arial" w:hAnsi="Arial" w:cs="Arial"/>
                <w:b/>
                <w:bCs/>
                <w:color w:val="000000"/>
                <w:sz w:val="18"/>
                <w:szCs w:val="18"/>
              </w:rPr>
            </w:pPr>
            <w:r w:rsidRPr="000462CF">
              <w:rPr>
                <w:rFonts w:ascii="Arial" w:hAnsi="Arial" w:cs="Arial"/>
                <w:b/>
                <w:bCs/>
                <w:color w:val="000000"/>
                <w:sz w:val="18"/>
                <w:szCs w:val="18"/>
              </w:rPr>
              <w:t>-</w:t>
            </w:r>
          </w:p>
        </w:tc>
        <w:tc>
          <w:tcPr>
            <w:tcW w:w="1418" w:type="dxa"/>
            <w:tcBorders>
              <w:top w:val="nil"/>
              <w:left w:val="nil"/>
              <w:bottom w:val="single" w:sz="4" w:space="0" w:color="auto"/>
              <w:right w:val="single" w:sz="4" w:space="0" w:color="auto"/>
            </w:tcBorders>
            <w:shd w:val="clear" w:color="000000" w:fill="FFFFFF"/>
            <w:noWrap/>
            <w:vAlign w:val="center"/>
          </w:tcPr>
          <w:p w14:paraId="4F691F00" w14:textId="39BD8C51" w:rsidR="001B2FFE" w:rsidRPr="000462CF" w:rsidRDefault="001B2FFE" w:rsidP="001B2FFE">
            <w:pPr>
              <w:jc w:val="right"/>
              <w:rPr>
                <w:rFonts w:ascii="Arial" w:hAnsi="Arial" w:cs="Arial"/>
                <w:b/>
                <w:bCs/>
                <w:color w:val="000000"/>
                <w:sz w:val="18"/>
                <w:szCs w:val="18"/>
                <w:lang w:val="en-US"/>
              </w:rPr>
            </w:pPr>
            <w:r w:rsidRPr="000462CF">
              <w:rPr>
                <w:rFonts w:ascii="Arial" w:hAnsi="Arial" w:cs="Arial"/>
                <w:b/>
                <w:bCs/>
                <w:color w:val="000000"/>
                <w:sz w:val="18"/>
                <w:szCs w:val="18"/>
                <w:lang w:val="ru-RU"/>
              </w:rPr>
              <w:t>1</w:t>
            </w:r>
            <w:r w:rsidRPr="000462CF">
              <w:rPr>
                <w:rFonts w:ascii="Arial" w:hAnsi="Arial" w:cs="Arial"/>
                <w:b/>
                <w:bCs/>
                <w:color w:val="000000"/>
                <w:sz w:val="18"/>
                <w:szCs w:val="18"/>
                <w:lang w:val="en-US"/>
              </w:rPr>
              <w:t>,</w:t>
            </w:r>
            <w:r w:rsidRPr="000462CF">
              <w:rPr>
                <w:rFonts w:ascii="Arial" w:hAnsi="Arial" w:cs="Arial"/>
                <w:b/>
                <w:bCs/>
                <w:color w:val="000000"/>
                <w:sz w:val="18"/>
                <w:szCs w:val="18"/>
                <w:lang w:val="ru-RU"/>
              </w:rPr>
              <w:t>517</w:t>
            </w:r>
            <w:r w:rsidRPr="000462CF">
              <w:rPr>
                <w:rFonts w:ascii="Arial" w:hAnsi="Arial" w:cs="Arial"/>
                <w:b/>
                <w:bCs/>
                <w:color w:val="000000"/>
                <w:sz w:val="18"/>
                <w:szCs w:val="18"/>
                <w:lang w:val="en-US"/>
              </w:rPr>
              <w:t>,</w:t>
            </w:r>
            <w:r w:rsidRPr="000462CF">
              <w:rPr>
                <w:rFonts w:ascii="Arial" w:hAnsi="Arial" w:cs="Arial"/>
                <w:b/>
                <w:bCs/>
                <w:color w:val="000000"/>
                <w:sz w:val="18"/>
                <w:szCs w:val="18"/>
                <w:lang w:val="ru-RU"/>
              </w:rPr>
              <w:t>9</w:t>
            </w:r>
            <w:r w:rsidRPr="000462CF">
              <w:rPr>
                <w:rFonts w:ascii="Arial" w:hAnsi="Arial" w:cs="Arial"/>
                <w:b/>
                <w:bCs/>
                <w:color w:val="000000"/>
                <w:sz w:val="18"/>
                <w:szCs w:val="18"/>
              </w:rPr>
              <w:t>58</w:t>
            </w:r>
          </w:p>
        </w:tc>
        <w:tc>
          <w:tcPr>
            <w:tcW w:w="1134" w:type="dxa"/>
            <w:tcBorders>
              <w:top w:val="nil"/>
              <w:left w:val="nil"/>
              <w:bottom w:val="single" w:sz="4" w:space="0" w:color="auto"/>
              <w:right w:val="single" w:sz="4" w:space="0" w:color="auto"/>
            </w:tcBorders>
            <w:shd w:val="clear" w:color="000000" w:fill="FFFFFF"/>
            <w:noWrap/>
            <w:vAlign w:val="center"/>
          </w:tcPr>
          <w:p w14:paraId="0ED72FE0" w14:textId="37BCCD21" w:rsidR="001B2FFE" w:rsidRPr="000462CF" w:rsidRDefault="001B2FFE" w:rsidP="001B2FFE">
            <w:pPr>
              <w:jc w:val="right"/>
              <w:rPr>
                <w:rFonts w:ascii="Arial" w:hAnsi="Arial" w:cs="Arial"/>
                <w:b/>
                <w:bCs/>
                <w:color w:val="000000"/>
                <w:sz w:val="18"/>
                <w:szCs w:val="18"/>
              </w:rPr>
            </w:pPr>
            <w:r w:rsidRPr="000462CF">
              <w:rPr>
                <w:rFonts w:ascii="Arial" w:hAnsi="Arial" w:cs="Arial"/>
                <w:b/>
                <w:bCs/>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tcPr>
          <w:p w14:paraId="705454ED" w14:textId="61162C53" w:rsidR="001B2FFE" w:rsidRPr="000462CF" w:rsidRDefault="001B2FFE" w:rsidP="001B2FFE">
            <w:pPr>
              <w:jc w:val="right"/>
              <w:rPr>
                <w:rFonts w:ascii="Arial" w:hAnsi="Arial" w:cs="Arial"/>
                <w:b/>
                <w:bCs/>
                <w:color w:val="000000"/>
                <w:sz w:val="18"/>
                <w:szCs w:val="18"/>
              </w:rPr>
            </w:pPr>
            <w:r w:rsidRPr="000462CF">
              <w:rPr>
                <w:rFonts w:ascii="Arial" w:hAnsi="Arial" w:cs="Arial"/>
                <w:b/>
                <w:bCs/>
                <w:color w:val="000000"/>
                <w:sz w:val="18"/>
                <w:szCs w:val="18"/>
              </w:rPr>
              <w:t>-</w:t>
            </w:r>
          </w:p>
        </w:tc>
        <w:tc>
          <w:tcPr>
            <w:tcW w:w="1105" w:type="dxa"/>
            <w:tcBorders>
              <w:top w:val="nil"/>
              <w:left w:val="nil"/>
              <w:bottom w:val="single" w:sz="4" w:space="0" w:color="auto"/>
              <w:right w:val="single" w:sz="4" w:space="0" w:color="auto"/>
            </w:tcBorders>
            <w:shd w:val="clear" w:color="000000" w:fill="FFFFFF"/>
            <w:noWrap/>
            <w:vAlign w:val="center"/>
          </w:tcPr>
          <w:p w14:paraId="6E4AFCE9" w14:textId="235BD915" w:rsidR="001B2FFE" w:rsidRPr="000462CF" w:rsidRDefault="001B2FFE" w:rsidP="001B2FFE">
            <w:pPr>
              <w:jc w:val="right"/>
              <w:rPr>
                <w:rFonts w:ascii="Arial" w:hAnsi="Arial" w:cs="Arial"/>
                <w:b/>
                <w:bCs/>
                <w:color w:val="000000"/>
                <w:sz w:val="18"/>
                <w:szCs w:val="18"/>
                <w:lang w:val="en-US"/>
              </w:rPr>
            </w:pPr>
            <w:r w:rsidRPr="000462CF">
              <w:rPr>
                <w:rFonts w:ascii="Arial" w:hAnsi="Arial" w:cs="Arial"/>
                <w:b/>
                <w:bCs/>
                <w:color w:val="000000"/>
                <w:sz w:val="18"/>
                <w:szCs w:val="18"/>
                <w:lang w:val="ru-RU"/>
              </w:rPr>
              <w:t>1</w:t>
            </w:r>
            <w:r w:rsidRPr="000462CF">
              <w:rPr>
                <w:rFonts w:ascii="Arial" w:hAnsi="Arial" w:cs="Arial"/>
                <w:b/>
                <w:bCs/>
                <w:color w:val="000000"/>
                <w:sz w:val="18"/>
                <w:szCs w:val="18"/>
                <w:lang w:val="en-US"/>
              </w:rPr>
              <w:t>,</w:t>
            </w:r>
            <w:r w:rsidRPr="000462CF">
              <w:rPr>
                <w:rFonts w:ascii="Arial" w:hAnsi="Arial" w:cs="Arial"/>
                <w:b/>
                <w:bCs/>
                <w:color w:val="000000"/>
                <w:sz w:val="18"/>
                <w:szCs w:val="18"/>
                <w:lang w:val="ru-RU"/>
              </w:rPr>
              <w:t>522</w:t>
            </w:r>
            <w:r w:rsidRPr="000462CF">
              <w:rPr>
                <w:rFonts w:ascii="Arial" w:hAnsi="Arial" w:cs="Arial"/>
                <w:b/>
                <w:bCs/>
                <w:color w:val="000000"/>
                <w:sz w:val="18"/>
                <w:szCs w:val="18"/>
                <w:lang w:val="en-US"/>
              </w:rPr>
              <w:t>,</w:t>
            </w:r>
            <w:r w:rsidRPr="000462CF">
              <w:rPr>
                <w:rFonts w:ascii="Arial" w:hAnsi="Arial" w:cs="Arial"/>
                <w:b/>
                <w:bCs/>
                <w:color w:val="000000"/>
                <w:sz w:val="18"/>
                <w:szCs w:val="18"/>
                <w:lang w:val="ru-RU"/>
              </w:rPr>
              <w:t>136</w:t>
            </w:r>
          </w:p>
        </w:tc>
      </w:tr>
      <w:tr w:rsidR="001B2FFE" w:rsidRPr="000462CF" w14:paraId="244C7B78" w14:textId="77777777" w:rsidTr="00375D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7"/>
        </w:trPr>
        <w:tc>
          <w:tcPr>
            <w:tcW w:w="4194"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0C85EAE6" w14:textId="4C152917" w:rsidR="001B2FFE" w:rsidRPr="000462CF" w:rsidRDefault="001B2FFE" w:rsidP="001B2FFE">
            <w:pPr>
              <w:rPr>
                <w:rFonts w:ascii="Arial" w:hAnsi="Arial" w:cs="Arial"/>
                <w:b/>
                <w:bCs/>
                <w:sz w:val="18"/>
                <w:szCs w:val="18"/>
                <w:lang w:val="uk-UA" w:eastAsia="uk-UA"/>
              </w:rPr>
            </w:pPr>
            <w:r w:rsidRPr="000462CF">
              <w:rPr>
                <w:rFonts w:ascii="Arial" w:hAnsi="Arial" w:cs="Arial"/>
                <w:b/>
                <w:bCs/>
                <w:sz w:val="18"/>
                <w:szCs w:val="18"/>
              </w:rPr>
              <w:t>Net profit (loss) for the reporting period</w:t>
            </w:r>
          </w:p>
        </w:tc>
        <w:tc>
          <w:tcPr>
            <w:tcW w:w="850" w:type="dxa"/>
            <w:tcBorders>
              <w:top w:val="nil"/>
              <w:left w:val="nil"/>
              <w:bottom w:val="single" w:sz="4" w:space="0" w:color="auto"/>
              <w:right w:val="single" w:sz="4" w:space="0" w:color="auto"/>
            </w:tcBorders>
            <w:shd w:val="clear" w:color="000000" w:fill="FFFFFF"/>
            <w:noWrap/>
            <w:hideMark/>
          </w:tcPr>
          <w:p w14:paraId="0891380C" w14:textId="3A2B0186" w:rsidR="001B2FFE" w:rsidRPr="000462CF" w:rsidRDefault="001B2FFE" w:rsidP="001B2FFE">
            <w:pPr>
              <w:jc w:val="center"/>
              <w:rPr>
                <w:rFonts w:ascii="Arial" w:hAnsi="Arial" w:cs="Arial"/>
                <w:b/>
                <w:bCs/>
                <w:sz w:val="18"/>
                <w:szCs w:val="18"/>
                <w:lang w:val="uk-UA" w:eastAsia="uk-UA"/>
              </w:rPr>
            </w:pPr>
            <w:r w:rsidRPr="000462CF">
              <w:rPr>
                <w:rFonts w:ascii="Arial" w:hAnsi="Arial" w:cs="Arial"/>
                <w:b/>
                <w:bCs/>
                <w:sz w:val="18"/>
                <w:szCs w:val="18"/>
              </w:rPr>
              <w:t>4100</w:t>
            </w:r>
          </w:p>
        </w:tc>
        <w:tc>
          <w:tcPr>
            <w:tcW w:w="1560" w:type="dxa"/>
            <w:tcBorders>
              <w:top w:val="nil"/>
              <w:left w:val="nil"/>
              <w:bottom w:val="single" w:sz="4" w:space="0" w:color="auto"/>
              <w:right w:val="single" w:sz="4" w:space="0" w:color="auto"/>
            </w:tcBorders>
            <w:shd w:val="clear" w:color="000000" w:fill="FFFFFF"/>
            <w:noWrap/>
            <w:vAlign w:val="center"/>
          </w:tcPr>
          <w:p w14:paraId="461FEA91" w14:textId="15A3C170" w:rsidR="001B2FFE" w:rsidRPr="000462CF" w:rsidRDefault="001B2FFE" w:rsidP="001B2FFE">
            <w:pPr>
              <w:jc w:val="right"/>
              <w:rPr>
                <w:rFonts w:ascii="Arial" w:hAnsi="Arial" w:cs="Arial"/>
                <w:b/>
                <w:bCs/>
                <w:color w:val="000000"/>
                <w:sz w:val="18"/>
                <w:szCs w:val="18"/>
              </w:rPr>
            </w:pPr>
            <w:r w:rsidRPr="000462CF">
              <w:rPr>
                <w:rFonts w:ascii="Arial" w:hAnsi="Arial" w:cs="Arial"/>
                <w:b/>
                <w:bCs/>
                <w:color w:val="000000"/>
                <w:sz w:val="18"/>
                <w:szCs w:val="18"/>
              </w:rPr>
              <w:t>-</w:t>
            </w:r>
          </w:p>
        </w:tc>
        <w:tc>
          <w:tcPr>
            <w:tcW w:w="1275" w:type="dxa"/>
            <w:gridSpan w:val="2"/>
            <w:tcBorders>
              <w:top w:val="nil"/>
              <w:left w:val="nil"/>
              <w:bottom w:val="single" w:sz="4" w:space="0" w:color="auto"/>
              <w:right w:val="single" w:sz="4" w:space="0" w:color="auto"/>
            </w:tcBorders>
            <w:shd w:val="clear" w:color="000000" w:fill="FFFFFF"/>
            <w:noWrap/>
            <w:vAlign w:val="center"/>
          </w:tcPr>
          <w:p w14:paraId="51769E15" w14:textId="4640B21D" w:rsidR="001B2FFE" w:rsidRPr="000462CF" w:rsidRDefault="001B2FFE" w:rsidP="001B2FFE">
            <w:pPr>
              <w:jc w:val="right"/>
              <w:rPr>
                <w:rFonts w:ascii="Arial" w:hAnsi="Arial" w:cs="Arial"/>
                <w:b/>
                <w:bCs/>
                <w:color w:val="000000"/>
                <w:sz w:val="18"/>
                <w:szCs w:val="18"/>
              </w:rPr>
            </w:pPr>
            <w:r w:rsidRPr="000462CF">
              <w:rPr>
                <w:rFonts w:ascii="Arial" w:hAnsi="Arial" w:cs="Arial"/>
                <w:b/>
                <w:bCs/>
                <w:color w:val="000000"/>
                <w:sz w:val="18"/>
                <w:szCs w:val="18"/>
              </w:rPr>
              <w:t>-</w:t>
            </w:r>
          </w:p>
        </w:tc>
        <w:tc>
          <w:tcPr>
            <w:tcW w:w="1134" w:type="dxa"/>
            <w:gridSpan w:val="2"/>
            <w:tcBorders>
              <w:top w:val="nil"/>
              <w:left w:val="nil"/>
              <w:bottom w:val="single" w:sz="4" w:space="0" w:color="auto"/>
              <w:right w:val="single" w:sz="4" w:space="0" w:color="auto"/>
            </w:tcBorders>
            <w:shd w:val="clear" w:color="000000" w:fill="FFFFFF"/>
            <w:noWrap/>
            <w:vAlign w:val="center"/>
          </w:tcPr>
          <w:p w14:paraId="4E9B6A90" w14:textId="3AFDE6DD" w:rsidR="001B2FFE" w:rsidRPr="000462CF" w:rsidRDefault="001B2FFE" w:rsidP="001B2FFE">
            <w:pPr>
              <w:jc w:val="right"/>
              <w:rPr>
                <w:rFonts w:ascii="Arial" w:hAnsi="Arial" w:cs="Arial"/>
                <w:b/>
                <w:bCs/>
                <w:color w:val="000000"/>
                <w:sz w:val="18"/>
                <w:szCs w:val="18"/>
              </w:rPr>
            </w:pPr>
            <w:r w:rsidRPr="000462CF">
              <w:rPr>
                <w:rFonts w:ascii="Arial" w:hAnsi="Arial" w:cs="Arial"/>
                <w:b/>
                <w:bCs/>
                <w:color w:val="000000"/>
                <w:sz w:val="18"/>
                <w:szCs w:val="18"/>
              </w:rPr>
              <w:t>-</w:t>
            </w:r>
          </w:p>
        </w:tc>
        <w:tc>
          <w:tcPr>
            <w:tcW w:w="1276" w:type="dxa"/>
            <w:gridSpan w:val="2"/>
            <w:tcBorders>
              <w:top w:val="nil"/>
              <w:left w:val="nil"/>
              <w:bottom w:val="single" w:sz="4" w:space="0" w:color="auto"/>
              <w:right w:val="single" w:sz="4" w:space="0" w:color="auto"/>
            </w:tcBorders>
            <w:shd w:val="clear" w:color="000000" w:fill="FFFFFF"/>
            <w:noWrap/>
            <w:vAlign w:val="center"/>
          </w:tcPr>
          <w:p w14:paraId="3B53F579" w14:textId="398E8E71" w:rsidR="001B2FFE" w:rsidRPr="000462CF" w:rsidRDefault="001B2FFE" w:rsidP="001B2FFE">
            <w:pPr>
              <w:jc w:val="right"/>
              <w:rPr>
                <w:rFonts w:ascii="Arial" w:hAnsi="Arial" w:cs="Arial"/>
                <w:b/>
                <w:bCs/>
                <w:color w:val="000000"/>
                <w:sz w:val="18"/>
                <w:szCs w:val="18"/>
              </w:rPr>
            </w:pPr>
            <w:r w:rsidRPr="000462CF">
              <w:rPr>
                <w:rFonts w:ascii="Arial" w:hAnsi="Arial" w:cs="Arial"/>
                <w:b/>
                <w:bCs/>
                <w:color w:val="000000"/>
                <w:sz w:val="18"/>
                <w:szCs w:val="18"/>
              </w:rPr>
              <w:t>-</w:t>
            </w:r>
          </w:p>
        </w:tc>
        <w:tc>
          <w:tcPr>
            <w:tcW w:w="1418" w:type="dxa"/>
            <w:tcBorders>
              <w:top w:val="nil"/>
              <w:left w:val="nil"/>
              <w:bottom w:val="single" w:sz="4" w:space="0" w:color="auto"/>
              <w:right w:val="single" w:sz="4" w:space="0" w:color="auto"/>
            </w:tcBorders>
            <w:shd w:val="clear" w:color="000000" w:fill="FFFFFF"/>
            <w:noWrap/>
            <w:vAlign w:val="center"/>
          </w:tcPr>
          <w:p w14:paraId="1EFCF0A9" w14:textId="2CFB5CF1" w:rsidR="001B2FFE" w:rsidRPr="000462CF" w:rsidRDefault="001B2FFE" w:rsidP="001B2FFE">
            <w:pPr>
              <w:jc w:val="right"/>
              <w:rPr>
                <w:rFonts w:ascii="Arial" w:hAnsi="Arial" w:cs="Arial"/>
                <w:b/>
                <w:bCs/>
                <w:color w:val="000000"/>
                <w:sz w:val="18"/>
                <w:szCs w:val="18"/>
              </w:rPr>
            </w:pPr>
            <w:r w:rsidRPr="000462CF">
              <w:rPr>
                <w:rFonts w:ascii="Arial" w:hAnsi="Arial" w:cs="Arial"/>
                <w:b/>
                <w:bCs/>
                <w:color w:val="000000"/>
                <w:sz w:val="18"/>
                <w:szCs w:val="18"/>
              </w:rPr>
              <w:t xml:space="preserve">           470,979</w:t>
            </w:r>
          </w:p>
        </w:tc>
        <w:tc>
          <w:tcPr>
            <w:tcW w:w="1134" w:type="dxa"/>
            <w:tcBorders>
              <w:top w:val="nil"/>
              <w:left w:val="nil"/>
              <w:bottom w:val="single" w:sz="4" w:space="0" w:color="auto"/>
              <w:right w:val="single" w:sz="4" w:space="0" w:color="auto"/>
            </w:tcBorders>
            <w:shd w:val="clear" w:color="000000" w:fill="FFFFFF"/>
            <w:noWrap/>
            <w:vAlign w:val="center"/>
          </w:tcPr>
          <w:p w14:paraId="68A944BB" w14:textId="422965DD" w:rsidR="001B2FFE" w:rsidRPr="000462CF" w:rsidRDefault="001B2FFE" w:rsidP="001B2FFE">
            <w:pPr>
              <w:jc w:val="right"/>
              <w:rPr>
                <w:rFonts w:ascii="Arial" w:hAnsi="Arial" w:cs="Arial"/>
                <w:b/>
                <w:bCs/>
                <w:color w:val="000000"/>
                <w:sz w:val="18"/>
                <w:szCs w:val="18"/>
              </w:rPr>
            </w:pPr>
            <w:r w:rsidRPr="000462CF">
              <w:rPr>
                <w:rFonts w:ascii="Arial" w:hAnsi="Arial" w:cs="Arial"/>
                <w:b/>
                <w:bCs/>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tcPr>
          <w:p w14:paraId="40BEA2C2" w14:textId="4935A0BB" w:rsidR="001B2FFE" w:rsidRPr="000462CF" w:rsidRDefault="001B2FFE" w:rsidP="001B2FFE">
            <w:pPr>
              <w:jc w:val="right"/>
              <w:rPr>
                <w:rFonts w:ascii="Arial" w:hAnsi="Arial" w:cs="Arial"/>
                <w:b/>
                <w:bCs/>
                <w:color w:val="000000"/>
                <w:sz w:val="18"/>
                <w:szCs w:val="18"/>
              </w:rPr>
            </w:pPr>
            <w:r w:rsidRPr="000462CF">
              <w:rPr>
                <w:rFonts w:ascii="Arial" w:hAnsi="Arial" w:cs="Arial"/>
                <w:b/>
                <w:bCs/>
                <w:color w:val="000000"/>
                <w:sz w:val="18"/>
                <w:szCs w:val="18"/>
              </w:rPr>
              <w:t>-</w:t>
            </w:r>
          </w:p>
        </w:tc>
        <w:tc>
          <w:tcPr>
            <w:tcW w:w="1105" w:type="dxa"/>
            <w:tcBorders>
              <w:top w:val="nil"/>
              <w:left w:val="nil"/>
              <w:bottom w:val="single" w:sz="4" w:space="0" w:color="auto"/>
              <w:right w:val="single" w:sz="4" w:space="0" w:color="auto"/>
            </w:tcBorders>
            <w:shd w:val="clear" w:color="000000" w:fill="FFFFFF"/>
            <w:noWrap/>
            <w:vAlign w:val="center"/>
          </w:tcPr>
          <w:p w14:paraId="6C76CABC" w14:textId="296410C8" w:rsidR="001B2FFE" w:rsidRPr="000462CF" w:rsidRDefault="001B2FFE" w:rsidP="001B2FFE">
            <w:pPr>
              <w:jc w:val="right"/>
              <w:rPr>
                <w:rFonts w:ascii="Arial" w:hAnsi="Arial" w:cs="Arial"/>
                <w:b/>
                <w:bCs/>
                <w:color w:val="000000"/>
                <w:sz w:val="18"/>
                <w:szCs w:val="18"/>
              </w:rPr>
            </w:pPr>
            <w:r w:rsidRPr="000462CF">
              <w:rPr>
                <w:rFonts w:ascii="Arial" w:hAnsi="Arial" w:cs="Arial"/>
                <w:b/>
                <w:bCs/>
                <w:color w:val="000000"/>
                <w:sz w:val="18"/>
                <w:szCs w:val="18"/>
              </w:rPr>
              <w:t>470,979</w:t>
            </w:r>
          </w:p>
        </w:tc>
      </w:tr>
      <w:tr w:rsidR="001B2FFE" w:rsidRPr="000462CF" w14:paraId="32BD96BB" w14:textId="77777777" w:rsidTr="00375D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4194"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25297719" w14:textId="2B19B8E5" w:rsidR="001B2FFE" w:rsidRPr="000462CF" w:rsidRDefault="001B2FFE" w:rsidP="001B2FFE">
            <w:pPr>
              <w:rPr>
                <w:rFonts w:ascii="Arial" w:hAnsi="Arial" w:cs="Arial"/>
                <w:b/>
                <w:bCs/>
                <w:sz w:val="18"/>
                <w:szCs w:val="18"/>
                <w:lang w:val="uk-UA" w:eastAsia="uk-UA"/>
              </w:rPr>
            </w:pPr>
            <w:r w:rsidRPr="000462CF">
              <w:rPr>
                <w:rFonts w:ascii="Arial" w:hAnsi="Arial" w:cs="Arial"/>
                <w:b/>
                <w:bCs/>
                <w:sz w:val="18"/>
                <w:szCs w:val="18"/>
              </w:rPr>
              <w:t>Other comprehensive income for the reporting period</w:t>
            </w:r>
          </w:p>
        </w:tc>
        <w:tc>
          <w:tcPr>
            <w:tcW w:w="850" w:type="dxa"/>
            <w:tcBorders>
              <w:top w:val="nil"/>
              <w:left w:val="nil"/>
              <w:bottom w:val="single" w:sz="4" w:space="0" w:color="auto"/>
              <w:right w:val="single" w:sz="4" w:space="0" w:color="auto"/>
            </w:tcBorders>
            <w:shd w:val="clear" w:color="000000" w:fill="FFFFFF"/>
            <w:noWrap/>
            <w:hideMark/>
          </w:tcPr>
          <w:p w14:paraId="42CABF04" w14:textId="1EE64C32" w:rsidR="001B2FFE" w:rsidRPr="000462CF" w:rsidRDefault="001B2FFE" w:rsidP="001B2FFE">
            <w:pPr>
              <w:jc w:val="center"/>
              <w:rPr>
                <w:rFonts w:ascii="Arial" w:hAnsi="Arial" w:cs="Arial"/>
                <w:b/>
                <w:bCs/>
                <w:sz w:val="18"/>
                <w:szCs w:val="18"/>
                <w:lang w:val="uk-UA" w:eastAsia="uk-UA"/>
              </w:rPr>
            </w:pPr>
            <w:r w:rsidRPr="000462CF">
              <w:rPr>
                <w:rFonts w:ascii="Arial" w:hAnsi="Arial" w:cs="Arial"/>
                <w:b/>
                <w:bCs/>
                <w:sz w:val="18"/>
                <w:szCs w:val="18"/>
              </w:rPr>
              <w:t>4110</w:t>
            </w:r>
          </w:p>
        </w:tc>
        <w:tc>
          <w:tcPr>
            <w:tcW w:w="1560" w:type="dxa"/>
            <w:tcBorders>
              <w:top w:val="nil"/>
              <w:left w:val="nil"/>
              <w:bottom w:val="single" w:sz="4" w:space="0" w:color="auto"/>
              <w:right w:val="single" w:sz="4" w:space="0" w:color="auto"/>
            </w:tcBorders>
            <w:shd w:val="clear" w:color="000000" w:fill="FFFFFF"/>
            <w:noWrap/>
            <w:vAlign w:val="center"/>
          </w:tcPr>
          <w:p w14:paraId="770EDA7C" w14:textId="7EE4A33E" w:rsidR="001B2FFE" w:rsidRPr="000462CF" w:rsidRDefault="001B2FFE" w:rsidP="001B2FFE">
            <w:pPr>
              <w:jc w:val="right"/>
              <w:rPr>
                <w:rFonts w:ascii="Arial" w:hAnsi="Arial" w:cs="Arial"/>
                <w:b/>
                <w:bCs/>
                <w:color w:val="000000"/>
                <w:sz w:val="18"/>
                <w:szCs w:val="18"/>
              </w:rPr>
            </w:pPr>
            <w:r w:rsidRPr="000462CF">
              <w:rPr>
                <w:rFonts w:ascii="Arial" w:hAnsi="Arial" w:cs="Arial"/>
                <w:b/>
                <w:bCs/>
                <w:color w:val="000000"/>
                <w:sz w:val="18"/>
                <w:szCs w:val="18"/>
              </w:rPr>
              <w:t>-</w:t>
            </w:r>
          </w:p>
        </w:tc>
        <w:tc>
          <w:tcPr>
            <w:tcW w:w="1275" w:type="dxa"/>
            <w:gridSpan w:val="2"/>
            <w:tcBorders>
              <w:top w:val="nil"/>
              <w:left w:val="nil"/>
              <w:bottom w:val="single" w:sz="4" w:space="0" w:color="auto"/>
              <w:right w:val="single" w:sz="4" w:space="0" w:color="auto"/>
            </w:tcBorders>
            <w:shd w:val="clear" w:color="000000" w:fill="FFFFFF"/>
            <w:noWrap/>
            <w:vAlign w:val="center"/>
          </w:tcPr>
          <w:p w14:paraId="0FE0C5AE" w14:textId="24577284" w:rsidR="001B2FFE" w:rsidRPr="000462CF" w:rsidRDefault="001B2FFE" w:rsidP="001B2FFE">
            <w:pPr>
              <w:jc w:val="right"/>
              <w:rPr>
                <w:rFonts w:ascii="Arial" w:hAnsi="Arial" w:cs="Arial"/>
                <w:b/>
                <w:bCs/>
                <w:color w:val="000000"/>
                <w:sz w:val="18"/>
                <w:szCs w:val="18"/>
              </w:rPr>
            </w:pPr>
            <w:r w:rsidRPr="000462CF">
              <w:rPr>
                <w:rFonts w:ascii="Arial" w:hAnsi="Arial" w:cs="Arial"/>
                <w:b/>
                <w:bCs/>
                <w:color w:val="000000"/>
                <w:sz w:val="18"/>
                <w:szCs w:val="18"/>
              </w:rPr>
              <w:t>-</w:t>
            </w:r>
          </w:p>
        </w:tc>
        <w:tc>
          <w:tcPr>
            <w:tcW w:w="1134" w:type="dxa"/>
            <w:gridSpan w:val="2"/>
            <w:tcBorders>
              <w:top w:val="nil"/>
              <w:left w:val="nil"/>
              <w:bottom w:val="single" w:sz="4" w:space="0" w:color="auto"/>
              <w:right w:val="single" w:sz="4" w:space="0" w:color="auto"/>
            </w:tcBorders>
            <w:shd w:val="clear" w:color="000000" w:fill="FFFFFF"/>
            <w:noWrap/>
            <w:vAlign w:val="center"/>
          </w:tcPr>
          <w:p w14:paraId="3D0C56CA" w14:textId="49D1087F" w:rsidR="001B2FFE" w:rsidRPr="000462CF" w:rsidRDefault="001B2FFE" w:rsidP="001B2FFE">
            <w:pPr>
              <w:jc w:val="right"/>
              <w:rPr>
                <w:rFonts w:ascii="Arial" w:hAnsi="Arial" w:cs="Arial"/>
                <w:b/>
                <w:bCs/>
                <w:color w:val="000000"/>
                <w:sz w:val="18"/>
                <w:szCs w:val="18"/>
              </w:rPr>
            </w:pPr>
            <w:r w:rsidRPr="000462CF">
              <w:rPr>
                <w:rFonts w:ascii="Arial" w:hAnsi="Arial" w:cs="Arial"/>
                <w:b/>
                <w:bCs/>
                <w:color w:val="000000"/>
                <w:sz w:val="18"/>
                <w:szCs w:val="18"/>
              </w:rPr>
              <w:t>-</w:t>
            </w:r>
          </w:p>
        </w:tc>
        <w:tc>
          <w:tcPr>
            <w:tcW w:w="1276" w:type="dxa"/>
            <w:gridSpan w:val="2"/>
            <w:tcBorders>
              <w:top w:val="nil"/>
              <w:left w:val="nil"/>
              <w:bottom w:val="single" w:sz="4" w:space="0" w:color="auto"/>
              <w:right w:val="single" w:sz="4" w:space="0" w:color="auto"/>
            </w:tcBorders>
            <w:shd w:val="clear" w:color="000000" w:fill="FFFFFF"/>
            <w:noWrap/>
            <w:vAlign w:val="center"/>
          </w:tcPr>
          <w:p w14:paraId="1D6A4E2A" w14:textId="733FC21B" w:rsidR="001B2FFE" w:rsidRPr="000462CF" w:rsidRDefault="001B2FFE" w:rsidP="001B2FFE">
            <w:pPr>
              <w:jc w:val="right"/>
              <w:rPr>
                <w:rFonts w:ascii="Arial" w:hAnsi="Arial" w:cs="Arial"/>
                <w:b/>
                <w:bCs/>
                <w:color w:val="000000"/>
                <w:sz w:val="18"/>
                <w:szCs w:val="18"/>
              </w:rPr>
            </w:pPr>
            <w:r w:rsidRPr="000462CF">
              <w:rPr>
                <w:rFonts w:ascii="Arial" w:hAnsi="Arial" w:cs="Arial"/>
                <w:b/>
                <w:bCs/>
                <w:color w:val="000000"/>
                <w:sz w:val="18"/>
                <w:szCs w:val="18"/>
              </w:rPr>
              <w:t>-</w:t>
            </w:r>
          </w:p>
        </w:tc>
        <w:tc>
          <w:tcPr>
            <w:tcW w:w="1418" w:type="dxa"/>
            <w:tcBorders>
              <w:top w:val="nil"/>
              <w:left w:val="nil"/>
              <w:bottom w:val="single" w:sz="4" w:space="0" w:color="auto"/>
              <w:right w:val="single" w:sz="4" w:space="0" w:color="auto"/>
            </w:tcBorders>
            <w:shd w:val="clear" w:color="000000" w:fill="FFFFFF"/>
            <w:noWrap/>
            <w:vAlign w:val="center"/>
          </w:tcPr>
          <w:p w14:paraId="12455F60" w14:textId="70067B12" w:rsidR="001B2FFE" w:rsidRPr="000462CF" w:rsidRDefault="001B2FFE" w:rsidP="001B2FFE">
            <w:pPr>
              <w:jc w:val="right"/>
              <w:rPr>
                <w:rFonts w:ascii="Arial" w:hAnsi="Arial" w:cs="Arial"/>
                <w:b/>
                <w:bCs/>
                <w:color w:val="000000"/>
                <w:sz w:val="18"/>
                <w:szCs w:val="18"/>
              </w:rPr>
            </w:pPr>
            <w:r w:rsidRPr="000462CF">
              <w:rPr>
                <w:rFonts w:ascii="Arial" w:hAnsi="Arial" w:cs="Arial"/>
                <w:b/>
                <w:bCs/>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tcPr>
          <w:p w14:paraId="0A68AF9C" w14:textId="43AC45B8" w:rsidR="001B2FFE" w:rsidRPr="000462CF" w:rsidRDefault="001B2FFE" w:rsidP="001B2FFE">
            <w:pPr>
              <w:jc w:val="right"/>
              <w:rPr>
                <w:rFonts w:ascii="Arial" w:hAnsi="Arial" w:cs="Arial"/>
                <w:b/>
                <w:bCs/>
                <w:color w:val="000000"/>
                <w:sz w:val="18"/>
                <w:szCs w:val="18"/>
              </w:rPr>
            </w:pPr>
            <w:r w:rsidRPr="000462CF">
              <w:rPr>
                <w:rFonts w:ascii="Arial" w:hAnsi="Arial" w:cs="Arial"/>
                <w:b/>
                <w:bCs/>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tcPr>
          <w:p w14:paraId="6D259CF4" w14:textId="42FB7823" w:rsidR="001B2FFE" w:rsidRPr="000462CF" w:rsidRDefault="001B2FFE" w:rsidP="001B2FFE">
            <w:pPr>
              <w:jc w:val="right"/>
              <w:rPr>
                <w:rFonts w:ascii="Arial" w:hAnsi="Arial" w:cs="Arial"/>
                <w:b/>
                <w:bCs/>
                <w:color w:val="000000"/>
                <w:sz w:val="18"/>
                <w:szCs w:val="18"/>
              </w:rPr>
            </w:pPr>
            <w:r w:rsidRPr="000462CF">
              <w:rPr>
                <w:rFonts w:ascii="Arial" w:hAnsi="Arial" w:cs="Arial"/>
                <w:b/>
                <w:bCs/>
                <w:color w:val="000000"/>
                <w:sz w:val="18"/>
                <w:szCs w:val="18"/>
              </w:rPr>
              <w:t>-</w:t>
            </w:r>
          </w:p>
        </w:tc>
        <w:tc>
          <w:tcPr>
            <w:tcW w:w="1105" w:type="dxa"/>
            <w:tcBorders>
              <w:top w:val="nil"/>
              <w:left w:val="nil"/>
              <w:bottom w:val="single" w:sz="4" w:space="0" w:color="auto"/>
              <w:right w:val="single" w:sz="4" w:space="0" w:color="auto"/>
            </w:tcBorders>
            <w:shd w:val="clear" w:color="000000" w:fill="FFFFFF"/>
            <w:noWrap/>
            <w:vAlign w:val="center"/>
          </w:tcPr>
          <w:p w14:paraId="57034010" w14:textId="443CBDD1" w:rsidR="001B2FFE" w:rsidRPr="000462CF" w:rsidRDefault="001B2FFE" w:rsidP="001B2FFE">
            <w:pPr>
              <w:jc w:val="right"/>
              <w:rPr>
                <w:rFonts w:ascii="Arial" w:hAnsi="Arial" w:cs="Arial"/>
                <w:b/>
                <w:bCs/>
                <w:color w:val="000000"/>
                <w:sz w:val="18"/>
                <w:szCs w:val="18"/>
              </w:rPr>
            </w:pPr>
            <w:r w:rsidRPr="000462CF">
              <w:rPr>
                <w:rFonts w:ascii="Arial" w:hAnsi="Arial" w:cs="Arial"/>
                <w:b/>
                <w:bCs/>
                <w:color w:val="000000"/>
                <w:sz w:val="18"/>
                <w:szCs w:val="18"/>
              </w:rPr>
              <w:t>-</w:t>
            </w:r>
          </w:p>
        </w:tc>
      </w:tr>
      <w:tr w:rsidR="001B2FFE" w:rsidRPr="000462CF" w14:paraId="7AB6EE80" w14:textId="77777777" w:rsidTr="00375D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2792" w:type="dxa"/>
            <w:gridSpan w:val="2"/>
            <w:tcBorders>
              <w:top w:val="single" w:sz="4" w:space="0" w:color="auto"/>
              <w:left w:val="single" w:sz="4" w:space="0" w:color="auto"/>
              <w:bottom w:val="nil"/>
              <w:right w:val="nil"/>
            </w:tcBorders>
            <w:shd w:val="clear" w:color="000000" w:fill="FFFFFF"/>
            <w:noWrap/>
            <w:hideMark/>
          </w:tcPr>
          <w:p w14:paraId="2E4C5382" w14:textId="3767A9F0" w:rsidR="001B2FFE" w:rsidRPr="000462CF" w:rsidRDefault="001B2FFE" w:rsidP="001B2FFE">
            <w:pPr>
              <w:rPr>
                <w:rFonts w:ascii="Arial" w:hAnsi="Arial" w:cs="Arial"/>
                <w:b/>
                <w:bCs/>
                <w:sz w:val="18"/>
                <w:szCs w:val="18"/>
                <w:lang w:val="uk-UA" w:eastAsia="uk-UA"/>
              </w:rPr>
            </w:pPr>
            <w:r w:rsidRPr="000462CF">
              <w:rPr>
                <w:rFonts w:ascii="Arial" w:hAnsi="Arial" w:cs="Arial"/>
                <w:b/>
                <w:bCs/>
                <w:sz w:val="18"/>
                <w:szCs w:val="18"/>
              </w:rPr>
              <w:t>Profit distribution:</w:t>
            </w:r>
          </w:p>
        </w:tc>
        <w:tc>
          <w:tcPr>
            <w:tcW w:w="1402" w:type="dxa"/>
            <w:tcBorders>
              <w:top w:val="nil"/>
              <w:left w:val="nil"/>
              <w:bottom w:val="nil"/>
              <w:right w:val="single" w:sz="4" w:space="0" w:color="auto"/>
            </w:tcBorders>
            <w:shd w:val="clear" w:color="000000" w:fill="FFFFFF"/>
            <w:noWrap/>
            <w:hideMark/>
          </w:tcPr>
          <w:p w14:paraId="412C7852" w14:textId="701BC250" w:rsidR="001B2FFE" w:rsidRPr="000462CF" w:rsidRDefault="001B2FFE" w:rsidP="001B2FFE">
            <w:pPr>
              <w:rPr>
                <w:rFonts w:ascii="Arial" w:hAnsi="Arial" w:cs="Arial"/>
                <w:b/>
                <w:bCs/>
                <w:sz w:val="18"/>
                <w:szCs w:val="18"/>
                <w:lang w:val="uk-UA" w:eastAsia="uk-UA"/>
              </w:rPr>
            </w:pPr>
            <w:r w:rsidRPr="000462CF">
              <w:rPr>
                <w:rFonts w:ascii="Arial" w:hAnsi="Arial" w:cs="Arial"/>
              </w:rPr>
              <w:t xml:space="preserve"> </w:t>
            </w:r>
          </w:p>
        </w:tc>
        <w:tc>
          <w:tcPr>
            <w:tcW w:w="850" w:type="dxa"/>
            <w:tcBorders>
              <w:top w:val="nil"/>
              <w:left w:val="nil"/>
              <w:bottom w:val="nil"/>
              <w:right w:val="single" w:sz="4" w:space="0" w:color="auto"/>
            </w:tcBorders>
            <w:shd w:val="clear" w:color="000000" w:fill="FFFFFF"/>
            <w:noWrap/>
            <w:vAlign w:val="center"/>
            <w:hideMark/>
          </w:tcPr>
          <w:p w14:paraId="6210B050" w14:textId="694AD25D" w:rsidR="001B2FFE" w:rsidRPr="000462CF" w:rsidRDefault="001B2FFE" w:rsidP="001B2FFE">
            <w:pPr>
              <w:rPr>
                <w:rFonts w:ascii="Arial" w:hAnsi="Arial" w:cs="Arial"/>
                <w:b/>
                <w:bCs/>
                <w:color w:val="000000"/>
                <w:sz w:val="18"/>
                <w:szCs w:val="18"/>
              </w:rPr>
            </w:pPr>
            <w:r w:rsidRPr="000462CF">
              <w:rPr>
                <w:rFonts w:ascii="Arial" w:hAnsi="Arial" w:cs="Arial"/>
                <w:b/>
                <w:bCs/>
                <w:color w:val="000000"/>
                <w:sz w:val="18"/>
                <w:szCs w:val="18"/>
              </w:rPr>
              <w:t> </w:t>
            </w:r>
          </w:p>
        </w:tc>
        <w:tc>
          <w:tcPr>
            <w:tcW w:w="1560" w:type="dxa"/>
            <w:tcBorders>
              <w:top w:val="nil"/>
              <w:left w:val="nil"/>
              <w:bottom w:val="nil"/>
              <w:right w:val="single" w:sz="4" w:space="0" w:color="auto"/>
            </w:tcBorders>
            <w:shd w:val="clear" w:color="000000" w:fill="FFFFFF"/>
            <w:noWrap/>
            <w:vAlign w:val="center"/>
          </w:tcPr>
          <w:p w14:paraId="3548D4B0" w14:textId="76753903" w:rsidR="001B2FFE" w:rsidRPr="000462CF" w:rsidRDefault="001B2FFE" w:rsidP="001B2FFE">
            <w:pPr>
              <w:jc w:val="right"/>
              <w:rPr>
                <w:rFonts w:ascii="Arial" w:hAnsi="Arial" w:cs="Arial"/>
                <w:b/>
                <w:bCs/>
                <w:color w:val="000000"/>
                <w:sz w:val="18"/>
                <w:szCs w:val="18"/>
              </w:rPr>
            </w:pPr>
            <w:r w:rsidRPr="000462CF">
              <w:rPr>
                <w:rFonts w:ascii="Arial" w:hAnsi="Arial" w:cs="Arial"/>
                <w:b/>
                <w:bCs/>
                <w:color w:val="000000"/>
                <w:sz w:val="18"/>
                <w:szCs w:val="18"/>
              </w:rPr>
              <w:t> </w:t>
            </w:r>
          </w:p>
        </w:tc>
        <w:tc>
          <w:tcPr>
            <w:tcW w:w="1275" w:type="dxa"/>
            <w:gridSpan w:val="2"/>
            <w:tcBorders>
              <w:top w:val="nil"/>
              <w:left w:val="nil"/>
              <w:bottom w:val="nil"/>
              <w:right w:val="single" w:sz="4" w:space="0" w:color="auto"/>
            </w:tcBorders>
            <w:shd w:val="clear" w:color="000000" w:fill="FFFFFF"/>
            <w:noWrap/>
            <w:vAlign w:val="center"/>
          </w:tcPr>
          <w:p w14:paraId="461445CB" w14:textId="0A191244" w:rsidR="001B2FFE" w:rsidRPr="000462CF" w:rsidRDefault="001B2FFE" w:rsidP="001B2FFE">
            <w:pPr>
              <w:jc w:val="right"/>
              <w:rPr>
                <w:rFonts w:ascii="Arial" w:hAnsi="Arial" w:cs="Arial"/>
                <w:b/>
                <w:bCs/>
                <w:color w:val="000000"/>
                <w:sz w:val="18"/>
                <w:szCs w:val="18"/>
              </w:rPr>
            </w:pPr>
            <w:r w:rsidRPr="000462CF">
              <w:rPr>
                <w:rFonts w:ascii="Arial" w:hAnsi="Arial" w:cs="Arial"/>
                <w:b/>
                <w:bCs/>
                <w:color w:val="000000"/>
                <w:sz w:val="18"/>
                <w:szCs w:val="18"/>
              </w:rPr>
              <w:t> </w:t>
            </w:r>
          </w:p>
        </w:tc>
        <w:tc>
          <w:tcPr>
            <w:tcW w:w="1134" w:type="dxa"/>
            <w:gridSpan w:val="2"/>
            <w:tcBorders>
              <w:top w:val="nil"/>
              <w:left w:val="nil"/>
              <w:bottom w:val="nil"/>
              <w:right w:val="single" w:sz="4" w:space="0" w:color="auto"/>
            </w:tcBorders>
            <w:shd w:val="clear" w:color="000000" w:fill="FFFFFF"/>
            <w:noWrap/>
            <w:vAlign w:val="center"/>
          </w:tcPr>
          <w:p w14:paraId="12C65F21" w14:textId="7EDE7D03" w:rsidR="001B2FFE" w:rsidRPr="000462CF" w:rsidRDefault="001B2FFE" w:rsidP="001B2FFE">
            <w:pPr>
              <w:jc w:val="right"/>
              <w:rPr>
                <w:rFonts w:ascii="Arial" w:hAnsi="Arial" w:cs="Arial"/>
                <w:b/>
                <w:bCs/>
                <w:color w:val="000000"/>
                <w:sz w:val="18"/>
                <w:szCs w:val="18"/>
              </w:rPr>
            </w:pPr>
            <w:r w:rsidRPr="000462CF">
              <w:rPr>
                <w:rFonts w:ascii="Arial" w:hAnsi="Arial" w:cs="Arial"/>
                <w:b/>
                <w:bCs/>
                <w:color w:val="000000"/>
                <w:sz w:val="18"/>
                <w:szCs w:val="18"/>
              </w:rPr>
              <w:t> </w:t>
            </w:r>
          </w:p>
        </w:tc>
        <w:tc>
          <w:tcPr>
            <w:tcW w:w="1276" w:type="dxa"/>
            <w:gridSpan w:val="2"/>
            <w:tcBorders>
              <w:top w:val="nil"/>
              <w:left w:val="nil"/>
              <w:bottom w:val="nil"/>
              <w:right w:val="single" w:sz="4" w:space="0" w:color="auto"/>
            </w:tcBorders>
            <w:shd w:val="clear" w:color="000000" w:fill="FFFFFF"/>
            <w:noWrap/>
            <w:vAlign w:val="center"/>
          </w:tcPr>
          <w:p w14:paraId="5F3C3B6B" w14:textId="386ED2C7" w:rsidR="001B2FFE" w:rsidRPr="000462CF" w:rsidRDefault="001B2FFE" w:rsidP="001B2FFE">
            <w:pPr>
              <w:jc w:val="right"/>
              <w:rPr>
                <w:rFonts w:ascii="Arial" w:hAnsi="Arial" w:cs="Arial"/>
                <w:b/>
                <w:bCs/>
                <w:color w:val="000000"/>
                <w:sz w:val="18"/>
                <w:szCs w:val="18"/>
              </w:rPr>
            </w:pPr>
            <w:r w:rsidRPr="000462CF">
              <w:rPr>
                <w:rFonts w:ascii="Arial" w:hAnsi="Arial" w:cs="Arial"/>
                <w:b/>
                <w:bCs/>
                <w:color w:val="000000"/>
                <w:sz w:val="18"/>
                <w:szCs w:val="18"/>
              </w:rPr>
              <w:t> </w:t>
            </w:r>
          </w:p>
        </w:tc>
        <w:tc>
          <w:tcPr>
            <w:tcW w:w="1418" w:type="dxa"/>
            <w:tcBorders>
              <w:top w:val="nil"/>
              <w:left w:val="nil"/>
              <w:bottom w:val="nil"/>
              <w:right w:val="single" w:sz="4" w:space="0" w:color="auto"/>
            </w:tcBorders>
            <w:shd w:val="clear" w:color="000000" w:fill="FFFFFF"/>
            <w:noWrap/>
            <w:vAlign w:val="center"/>
          </w:tcPr>
          <w:p w14:paraId="24C06E2F" w14:textId="0E98EB58" w:rsidR="001B2FFE" w:rsidRPr="000462CF" w:rsidRDefault="001B2FFE" w:rsidP="001B2FFE">
            <w:pPr>
              <w:jc w:val="right"/>
              <w:rPr>
                <w:rFonts w:ascii="Arial" w:hAnsi="Arial" w:cs="Arial"/>
                <w:b/>
                <w:bCs/>
                <w:color w:val="000000"/>
                <w:sz w:val="18"/>
                <w:szCs w:val="18"/>
              </w:rPr>
            </w:pPr>
            <w:r w:rsidRPr="000462CF">
              <w:rPr>
                <w:rFonts w:ascii="Arial" w:hAnsi="Arial" w:cs="Arial"/>
                <w:b/>
                <w:bCs/>
                <w:color w:val="000000"/>
                <w:sz w:val="18"/>
                <w:szCs w:val="18"/>
              </w:rPr>
              <w:t> </w:t>
            </w:r>
          </w:p>
        </w:tc>
        <w:tc>
          <w:tcPr>
            <w:tcW w:w="1134" w:type="dxa"/>
            <w:tcBorders>
              <w:top w:val="nil"/>
              <w:left w:val="nil"/>
              <w:bottom w:val="nil"/>
              <w:right w:val="single" w:sz="4" w:space="0" w:color="auto"/>
            </w:tcBorders>
            <w:shd w:val="clear" w:color="000000" w:fill="FFFFFF"/>
            <w:noWrap/>
            <w:vAlign w:val="center"/>
          </w:tcPr>
          <w:p w14:paraId="054FD3A6" w14:textId="1B895AA6" w:rsidR="001B2FFE" w:rsidRPr="000462CF" w:rsidRDefault="001B2FFE" w:rsidP="001B2FFE">
            <w:pPr>
              <w:jc w:val="right"/>
              <w:rPr>
                <w:rFonts w:ascii="Arial" w:hAnsi="Arial" w:cs="Arial"/>
                <w:b/>
                <w:bCs/>
                <w:color w:val="000000"/>
                <w:sz w:val="18"/>
                <w:szCs w:val="18"/>
              </w:rPr>
            </w:pPr>
            <w:r w:rsidRPr="000462CF">
              <w:rPr>
                <w:rFonts w:ascii="Arial" w:hAnsi="Arial" w:cs="Arial"/>
                <w:b/>
                <w:bCs/>
                <w:color w:val="000000"/>
                <w:sz w:val="18"/>
                <w:szCs w:val="18"/>
              </w:rPr>
              <w:t> </w:t>
            </w:r>
          </w:p>
        </w:tc>
        <w:tc>
          <w:tcPr>
            <w:tcW w:w="1134" w:type="dxa"/>
            <w:tcBorders>
              <w:top w:val="nil"/>
              <w:left w:val="nil"/>
              <w:bottom w:val="nil"/>
              <w:right w:val="single" w:sz="4" w:space="0" w:color="auto"/>
            </w:tcBorders>
            <w:shd w:val="clear" w:color="000000" w:fill="FFFFFF"/>
            <w:noWrap/>
            <w:vAlign w:val="center"/>
          </w:tcPr>
          <w:p w14:paraId="62774139" w14:textId="7F67574F" w:rsidR="001B2FFE" w:rsidRPr="000462CF" w:rsidRDefault="001B2FFE" w:rsidP="001B2FFE">
            <w:pPr>
              <w:jc w:val="right"/>
              <w:rPr>
                <w:rFonts w:ascii="Arial" w:hAnsi="Arial" w:cs="Arial"/>
                <w:b/>
                <w:bCs/>
                <w:color w:val="000000"/>
                <w:sz w:val="18"/>
                <w:szCs w:val="18"/>
              </w:rPr>
            </w:pPr>
          </w:p>
        </w:tc>
        <w:tc>
          <w:tcPr>
            <w:tcW w:w="1105" w:type="dxa"/>
            <w:tcBorders>
              <w:top w:val="nil"/>
              <w:left w:val="nil"/>
              <w:bottom w:val="nil"/>
              <w:right w:val="single" w:sz="4" w:space="0" w:color="auto"/>
            </w:tcBorders>
            <w:shd w:val="clear" w:color="000000" w:fill="FFFFFF"/>
            <w:noWrap/>
            <w:vAlign w:val="center"/>
          </w:tcPr>
          <w:p w14:paraId="140E1136" w14:textId="77777777" w:rsidR="001B2FFE" w:rsidRPr="000462CF" w:rsidRDefault="001B2FFE" w:rsidP="001B2FFE">
            <w:pPr>
              <w:tabs>
                <w:tab w:val="decimal" w:pos="884"/>
              </w:tabs>
              <w:jc w:val="right"/>
              <w:rPr>
                <w:rFonts w:ascii="Arial" w:hAnsi="Arial" w:cs="Arial"/>
                <w:b/>
                <w:bCs/>
                <w:sz w:val="18"/>
                <w:szCs w:val="18"/>
                <w:lang w:val="uk-UA" w:eastAsia="uk-UA"/>
              </w:rPr>
            </w:pPr>
          </w:p>
        </w:tc>
      </w:tr>
      <w:tr w:rsidR="001B2FFE" w:rsidRPr="000462CF" w14:paraId="4A73E73C" w14:textId="77777777" w:rsidTr="00375D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4194" w:type="dxa"/>
            <w:gridSpan w:val="3"/>
            <w:tcBorders>
              <w:top w:val="nil"/>
              <w:left w:val="single" w:sz="4" w:space="0" w:color="auto"/>
              <w:bottom w:val="single" w:sz="4" w:space="0" w:color="auto"/>
              <w:right w:val="single" w:sz="4" w:space="0" w:color="auto"/>
            </w:tcBorders>
            <w:shd w:val="clear" w:color="000000" w:fill="FFFFFF"/>
            <w:noWrap/>
            <w:hideMark/>
          </w:tcPr>
          <w:p w14:paraId="56E892F1" w14:textId="509A5456" w:rsidR="001B2FFE" w:rsidRPr="000462CF" w:rsidRDefault="001B2FFE" w:rsidP="001B2FFE">
            <w:pPr>
              <w:rPr>
                <w:rFonts w:ascii="Arial" w:hAnsi="Arial" w:cs="Arial"/>
                <w:sz w:val="18"/>
                <w:szCs w:val="18"/>
                <w:lang w:val="uk-UA" w:eastAsia="uk-UA"/>
              </w:rPr>
            </w:pPr>
            <w:r w:rsidRPr="000462CF">
              <w:rPr>
                <w:rFonts w:ascii="Arial" w:hAnsi="Arial" w:cs="Arial"/>
                <w:sz w:val="18"/>
                <w:szCs w:val="18"/>
              </w:rPr>
              <w:t xml:space="preserve">   Payments to shareholders (dividends)</w:t>
            </w:r>
          </w:p>
        </w:tc>
        <w:tc>
          <w:tcPr>
            <w:tcW w:w="850" w:type="dxa"/>
            <w:tcBorders>
              <w:top w:val="nil"/>
              <w:left w:val="nil"/>
              <w:bottom w:val="single" w:sz="4" w:space="0" w:color="auto"/>
              <w:right w:val="single" w:sz="4" w:space="0" w:color="auto"/>
            </w:tcBorders>
            <w:shd w:val="clear" w:color="000000" w:fill="FFFFFF"/>
            <w:noWrap/>
            <w:hideMark/>
          </w:tcPr>
          <w:p w14:paraId="335A1DDD" w14:textId="73FA6F05" w:rsidR="001B2FFE" w:rsidRPr="000462CF" w:rsidRDefault="001B2FFE" w:rsidP="001B2FFE">
            <w:pPr>
              <w:jc w:val="center"/>
              <w:rPr>
                <w:rFonts w:ascii="Arial" w:hAnsi="Arial" w:cs="Arial"/>
                <w:sz w:val="18"/>
                <w:szCs w:val="18"/>
                <w:lang w:val="uk-UA" w:eastAsia="uk-UA"/>
              </w:rPr>
            </w:pPr>
            <w:r w:rsidRPr="000462CF">
              <w:rPr>
                <w:rFonts w:ascii="Arial" w:hAnsi="Arial" w:cs="Arial"/>
                <w:sz w:val="18"/>
                <w:szCs w:val="18"/>
              </w:rPr>
              <w:t>4200</w:t>
            </w:r>
          </w:p>
        </w:tc>
        <w:tc>
          <w:tcPr>
            <w:tcW w:w="1560" w:type="dxa"/>
            <w:tcBorders>
              <w:top w:val="nil"/>
              <w:left w:val="nil"/>
              <w:bottom w:val="single" w:sz="4" w:space="0" w:color="auto"/>
              <w:right w:val="single" w:sz="4" w:space="0" w:color="auto"/>
            </w:tcBorders>
            <w:shd w:val="clear" w:color="000000" w:fill="FFFFFF"/>
            <w:noWrap/>
            <w:vAlign w:val="center"/>
          </w:tcPr>
          <w:p w14:paraId="233879DC" w14:textId="3A8D7D11"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w:t>
            </w:r>
          </w:p>
        </w:tc>
        <w:tc>
          <w:tcPr>
            <w:tcW w:w="1275" w:type="dxa"/>
            <w:gridSpan w:val="2"/>
            <w:tcBorders>
              <w:top w:val="nil"/>
              <w:left w:val="nil"/>
              <w:bottom w:val="single" w:sz="4" w:space="0" w:color="auto"/>
              <w:right w:val="single" w:sz="4" w:space="0" w:color="auto"/>
            </w:tcBorders>
            <w:shd w:val="clear" w:color="000000" w:fill="FFFFFF"/>
            <w:noWrap/>
            <w:vAlign w:val="center"/>
          </w:tcPr>
          <w:p w14:paraId="48A7A6D7" w14:textId="6103C952"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w:t>
            </w:r>
          </w:p>
        </w:tc>
        <w:tc>
          <w:tcPr>
            <w:tcW w:w="1134" w:type="dxa"/>
            <w:gridSpan w:val="2"/>
            <w:tcBorders>
              <w:top w:val="nil"/>
              <w:left w:val="nil"/>
              <w:bottom w:val="single" w:sz="4" w:space="0" w:color="auto"/>
              <w:right w:val="single" w:sz="4" w:space="0" w:color="auto"/>
            </w:tcBorders>
            <w:shd w:val="clear" w:color="000000" w:fill="FFFFFF"/>
            <w:noWrap/>
            <w:vAlign w:val="center"/>
          </w:tcPr>
          <w:p w14:paraId="62B86F9A" w14:textId="694F27F4"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w:t>
            </w:r>
          </w:p>
        </w:tc>
        <w:tc>
          <w:tcPr>
            <w:tcW w:w="1276" w:type="dxa"/>
            <w:gridSpan w:val="2"/>
            <w:tcBorders>
              <w:top w:val="nil"/>
              <w:left w:val="nil"/>
              <w:bottom w:val="single" w:sz="4" w:space="0" w:color="auto"/>
              <w:right w:val="single" w:sz="4" w:space="0" w:color="auto"/>
            </w:tcBorders>
            <w:shd w:val="clear" w:color="000000" w:fill="FFFFFF"/>
            <w:noWrap/>
            <w:vAlign w:val="center"/>
          </w:tcPr>
          <w:p w14:paraId="589E5D8E" w14:textId="1CBC9B54"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w:t>
            </w:r>
          </w:p>
        </w:tc>
        <w:tc>
          <w:tcPr>
            <w:tcW w:w="1418" w:type="dxa"/>
            <w:tcBorders>
              <w:top w:val="nil"/>
              <w:left w:val="nil"/>
              <w:bottom w:val="single" w:sz="4" w:space="0" w:color="auto"/>
              <w:right w:val="single" w:sz="4" w:space="0" w:color="auto"/>
            </w:tcBorders>
            <w:shd w:val="clear" w:color="000000" w:fill="FFFFFF"/>
            <w:noWrap/>
            <w:vAlign w:val="center"/>
          </w:tcPr>
          <w:p w14:paraId="4E77FF08" w14:textId="0A9F9746"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tcPr>
          <w:p w14:paraId="6C7FA5B4" w14:textId="277AFCEC"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tcPr>
          <w:p w14:paraId="7804D563" w14:textId="3445AED2"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w:t>
            </w:r>
          </w:p>
        </w:tc>
        <w:tc>
          <w:tcPr>
            <w:tcW w:w="1105" w:type="dxa"/>
            <w:tcBorders>
              <w:top w:val="nil"/>
              <w:left w:val="nil"/>
              <w:bottom w:val="single" w:sz="4" w:space="0" w:color="auto"/>
              <w:right w:val="single" w:sz="4" w:space="0" w:color="auto"/>
            </w:tcBorders>
            <w:shd w:val="clear" w:color="000000" w:fill="FFFFFF"/>
            <w:noWrap/>
            <w:vAlign w:val="center"/>
          </w:tcPr>
          <w:p w14:paraId="6C7B1F7D" w14:textId="705073E5" w:rsidR="001B2FFE" w:rsidRPr="000462CF" w:rsidRDefault="001B2FFE" w:rsidP="001B2FFE">
            <w:pPr>
              <w:jc w:val="right"/>
              <w:rPr>
                <w:rFonts w:ascii="Arial" w:hAnsi="Arial" w:cs="Arial"/>
                <w:b/>
                <w:bCs/>
                <w:color w:val="000000"/>
                <w:sz w:val="18"/>
                <w:szCs w:val="18"/>
              </w:rPr>
            </w:pPr>
            <w:r w:rsidRPr="000462CF">
              <w:rPr>
                <w:rFonts w:ascii="Arial" w:hAnsi="Arial" w:cs="Arial"/>
                <w:b/>
                <w:bCs/>
                <w:color w:val="000000"/>
                <w:sz w:val="18"/>
                <w:szCs w:val="18"/>
              </w:rPr>
              <w:t>-</w:t>
            </w:r>
          </w:p>
        </w:tc>
      </w:tr>
      <w:tr w:rsidR="001B2FFE" w:rsidRPr="000462CF" w14:paraId="2E8EB510" w14:textId="77777777" w:rsidTr="00375D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4194"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5B7AC721" w14:textId="7BF72888" w:rsidR="001B2FFE" w:rsidRPr="000462CF" w:rsidRDefault="001B2FFE" w:rsidP="001B2FFE">
            <w:pPr>
              <w:rPr>
                <w:rFonts w:ascii="Arial" w:hAnsi="Arial" w:cs="Arial"/>
                <w:sz w:val="18"/>
                <w:szCs w:val="18"/>
                <w:lang w:val="uk-UA" w:eastAsia="uk-UA"/>
              </w:rPr>
            </w:pPr>
            <w:r w:rsidRPr="000462CF">
              <w:rPr>
                <w:rFonts w:ascii="Arial" w:hAnsi="Arial" w:cs="Arial"/>
                <w:sz w:val="18"/>
                <w:szCs w:val="18"/>
              </w:rPr>
              <w:t xml:space="preserve">   Increase of share capital</w:t>
            </w:r>
          </w:p>
        </w:tc>
        <w:tc>
          <w:tcPr>
            <w:tcW w:w="850" w:type="dxa"/>
            <w:tcBorders>
              <w:top w:val="nil"/>
              <w:left w:val="nil"/>
              <w:bottom w:val="single" w:sz="4" w:space="0" w:color="auto"/>
              <w:right w:val="single" w:sz="4" w:space="0" w:color="auto"/>
            </w:tcBorders>
            <w:shd w:val="clear" w:color="000000" w:fill="FFFFFF"/>
            <w:noWrap/>
            <w:hideMark/>
          </w:tcPr>
          <w:p w14:paraId="10363121" w14:textId="69820BAC" w:rsidR="001B2FFE" w:rsidRPr="000462CF" w:rsidRDefault="001B2FFE" w:rsidP="001B2FFE">
            <w:pPr>
              <w:jc w:val="center"/>
              <w:rPr>
                <w:rFonts w:ascii="Arial" w:hAnsi="Arial" w:cs="Arial"/>
                <w:sz w:val="18"/>
                <w:szCs w:val="18"/>
                <w:lang w:val="uk-UA" w:eastAsia="uk-UA"/>
              </w:rPr>
            </w:pPr>
            <w:r w:rsidRPr="000462CF">
              <w:rPr>
                <w:rFonts w:ascii="Arial" w:hAnsi="Arial" w:cs="Arial"/>
                <w:sz w:val="18"/>
                <w:szCs w:val="18"/>
              </w:rPr>
              <w:t>4205</w:t>
            </w:r>
          </w:p>
        </w:tc>
        <w:tc>
          <w:tcPr>
            <w:tcW w:w="1560" w:type="dxa"/>
            <w:tcBorders>
              <w:top w:val="nil"/>
              <w:left w:val="nil"/>
              <w:bottom w:val="single" w:sz="4" w:space="0" w:color="auto"/>
              <w:right w:val="single" w:sz="4" w:space="0" w:color="auto"/>
            </w:tcBorders>
            <w:shd w:val="clear" w:color="000000" w:fill="FFFFFF"/>
            <w:noWrap/>
            <w:vAlign w:val="center"/>
          </w:tcPr>
          <w:p w14:paraId="0A07874C" w14:textId="597B0E94"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w:t>
            </w:r>
          </w:p>
        </w:tc>
        <w:tc>
          <w:tcPr>
            <w:tcW w:w="1275" w:type="dxa"/>
            <w:gridSpan w:val="2"/>
            <w:tcBorders>
              <w:top w:val="nil"/>
              <w:left w:val="nil"/>
              <w:bottom w:val="single" w:sz="4" w:space="0" w:color="auto"/>
              <w:right w:val="single" w:sz="4" w:space="0" w:color="auto"/>
            </w:tcBorders>
            <w:shd w:val="clear" w:color="000000" w:fill="FFFFFF"/>
            <w:noWrap/>
            <w:vAlign w:val="center"/>
          </w:tcPr>
          <w:p w14:paraId="5DDE2CF3" w14:textId="60EB1D4E"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w:t>
            </w:r>
          </w:p>
        </w:tc>
        <w:tc>
          <w:tcPr>
            <w:tcW w:w="1134" w:type="dxa"/>
            <w:gridSpan w:val="2"/>
            <w:tcBorders>
              <w:top w:val="nil"/>
              <w:left w:val="nil"/>
              <w:bottom w:val="single" w:sz="4" w:space="0" w:color="auto"/>
              <w:right w:val="single" w:sz="4" w:space="0" w:color="auto"/>
            </w:tcBorders>
            <w:shd w:val="clear" w:color="000000" w:fill="FFFFFF"/>
            <w:noWrap/>
            <w:vAlign w:val="center"/>
          </w:tcPr>
          <w:p w14:paraId="2F6F44EA" w14:textId="36D01580"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w:t>
            </w:r>
          </w:p>
        </w:tc>
        <w:tc>
          <w:tcPr>
            <w:tcW w:w="1276" w:type="dxa"/>
            <w:gridSpan w:val="2"/>
            <w:tcBorders>
              <w:top w:val="nil"/>
              <w:left w:val="nil"/>
              <w:bottom w:val="single" w:sz="4" w:space="0" w:color="auto"/>
              <w:right w:val="single" w:sz="4" w:space="0" w:color="auto"/>
            </w:tcBorders>
            <w:shd w:val="clear" w:color="000000" w:fill="FFFFFF"/>
            <w:noWrap/>
            <w:vAlign w:val="center"/>
          </w:tcPr>
          <w:p w14:paraId="5AB3884B" w14:textId="67D59302"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w:t>
            </w:r>
          </w:p>
        </w:tc>
        <w:tc>
          <w:tcPr>
            <w:tcW w:w="1418" w:type="dxa"/>
            <w:tcBorders>
              <w:top w:val="nil"/>
              <w:left w:val="nil"/>
              <w:bottom w:val="single" w:sz="4" w:space="0" w:color="auto"/>
              <w:right w:val="single" w:sz="4" w:space="0" w:color="auto"/>
            </w:tcBorders>
            <w:shd w:val="clear" w:color="000000" w:fill="FFFFFF"/>
            <w:noWrap/>
            <w:vAlign w:val="center"/>
          </w:tcPr>
          <w:p w14:paraId="3480836F" w14:textId="0775A6D2"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tcPr>
          <w:p w14:paraId="413EF92A" w14:textId="478D79C4"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tcPr>
          <w:p w14:paraId="27E990CF" w14:textId="198525E1"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w:t>
            </w:r>
          </w:p>
        </w:tc>
        <w:tc>
          <w:tcPr>
            <w:tcW w:w="1105" w:type="dxa"/>
            <w:tcBorders>
              <w:top w:val="nil"/>
              <w:left w:val="nil"/>
              <w:bottom w:val="single" w:sz="4" w:space="0" w:color="auto"/>
              <w:right w:val="single" w:sz="4" w:space="0" w:color="auto"/>
            </w:tcBorders>
            <w:shd w:val="clear" w:color="000000" w:fill="FFFFFF"/>
            <w:noWrap/>
            <w:vAlign w:val="center"/>
          </w:tcPr>
          <w:p w14:paraId="466512CA" w14:textId="240ADBC4" w:rsidR="001B2FFE" w:rsidRPr="000462CF" w:rsidRDefault="001B2FFE" w:rsidP="001B2FFE">
            <w:pPr>
              <w:jc w:val="right"/>
              <w:rPr>
                <w:rFonts w:ascii="Arial" w:hAnsi="Arial" w:cs="Arial"/>
                <w:b/>
                <w:bCs/>
                <w:color w:val="000000"/>
                <w:sz w:val="18"/>
                <w:szCs w:val="18"/>
              </w:rPr>
            </w:pPr>
            <w:r w:rsidRPr="000462CF">
              <w:rPr>
                <w:rFonts w:ascii="Arial" w:hAnsi="Arial" w:cs="Arial"/>
                <w:b/>
                <w:bCs/>
                <w:color w:val="000000"/>
                <w:sz w:val="18"/>
                <w:szCs w:val="18"/>
              </w:rPr>
              <w:t>-</w:t>
            </w:r>
          </w:p>
        </w:tc>
      </w:tr>
      <w:tr w:rsidR="001B2FFE" w:rsidRPr="000462CF" w14:paraId="1D0F4420" w14:textId="77777777" w:rsidTr="00375D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4194"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33C4ECF2" w14:textId="6810ED07" w:rsidR="001B2FFE" w:rsidRPr="000462CF" w:rsidRDefault="001B2FFE" w:rsidP="001B2FFE">
            <w:pPr>
              <w:rPr>
                <w:rFonts w:ascii="Arial" w:hAnsi="Arial" w:cs="Arial"/>
                <w:sz w:val="18"/>
                <w:szCs w:val="18"/>
                <w:lang w:val="uk-UA" w:eastAsia="uk-UA"/>
              </w:rPr>
            </w:pPr>
            <w:r w:rsidRPr="000462CF">
              <w:rPr>
                <w:rFonts w:ascii="Arial" w:hAnsi="Arial" w:cs="Arial"/>
                <w:sz w:val="18"/>
                <w:szCs w:val="18"/>
              </w:rPr>
              <w:t xml:space="preserve">   Contributions to reserve fund</w:t>
            </w:r>
          </w:p>
        </w:tc>
        <w:tc>
          <w:tcPr>
            <w:tcW w:w="850" w:type="dxa"/>
            <w:tcBorders>
              <w:top w:val="nil"/>
              <w:left w:val="nil"/>
              <w:bottom w:val="single" w:sz="4" w:space="0" w:color="auto"/>
              <w:right w:val="single" w:sz="4" w:space="0" w:color="auto"/>
            </w:tcBorders>
            <w:shd w:val="clear" w:color="000000" w:fill="FFFFFF"/>
            <w:noWrap/>
            <w:hideMark/>
          </w:tcPr>
          <w:p w14:paraId="24C2DA5B" w14:textId="3D06C53D" w:rsidR="001B2FFE" w:rsidRPr="000462CF" w:rsidRDefault="001B2FFE" w:rsidP="001B2FFE">
            <w:pPr>
              <w:jc w:val="center"/>
              <w:rPr>
                <w:rFonts w:ascii="Arial" w:hAnsi="Arial" w:cs="Arial"/>
                <w:sz w:val="18"/>
                <w:szCs w:val="18"/>
                <w:lang w:val="uk-UA" w:eastAsia="uk-UA"/>
              </w:rPr>
            </w:pPr>
            <w:r w:rsidRPr="000462CF">
              <w:rPr>
                <w:rFonts w:ascii="Arial" w:hAnsi="Arial" w:cs="Arial"/>
                <w:sz w:val="18"/>
                <w:szCs w:val="18"/>
              </w:rPr>
              <w:t>4210</w:t>
            </w:r>
          </w:p>
        </w:tc>
        <w:tc>
          <w:tcPr>
            <w:tcW w:w="1560" w:type="dxa"/>
            <w:tcBorders>
              <w:top w:val="nil"/>
              <w:left w:val="nil"/>
              <w:bottom w:val="single" w:sz="4" w:space="0" w:color="auto"/>
              <w:right w:val="single" w:sz="4" w:space="0" w:color="auto"/>
            </w:tcBorders>
            <w:shd w:val="clear" w:color="000000" w:fill="FFFFFF"/>
            <w:noWrap/>
            <w:vAlign w:val="center"/>
          </w:tcPr>
          <w:p w14:paraId="623F91C0" w14:textId="4F9DBC6D"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w:t>
            </w:r>
          </w:p>
        </w:tc>
        <w:tc>
          <w:tcPr>
            <w:tcW w:w="1275" w:type="dxa"/>
            <w:gridSpan w:val="2"/>
            <w:tcBorders>
              <w:top w:val="nil"/>
              <w:left w:val="nil"/>
              <w:bottom w:val="single" w:sz="4" w:space="0" w:color="auto"/>
              <w:right w:val="single" w:sz="4" w:space="0" w:color="auto"/>
            </w:tcBorders>
            <w:shd w:val="clear" w:color="000000" w:fill="FFFFFF"/>
            <w:noWrap/>
            <w:vAlign w:val="center"/>
          </w:tcPr>
          <w:p w14:paraId="3BC75189" w14:textId="715293B6"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w:t>
            </w:r>
          </w:p>
        </w:tc>
        <w:tc>
          <w:tcPr>
            <w:tcW w:w="1134" w:type="dxa"/>
            <w:gridSpan w:val="2"/>
            <w:tcBorders>
              <w:top w:val="nil"/>
              <w:left w:val="nil"/>
              <w:bottom w:val="single" w:sz="4" w:space="0" w:color="auto"/>
              <w:right w:val="single" w:sz="4" w:space="0" w:color="auto"/>
            </w:tcBorders>
            <w:shd w:val="clear" w:color="000000" w:fill="FFFFFF"/>
            <w:noWrap/>
            <w:vAlign w:val="center"/>
          </w:tcPr>
          <w:p w14:paraId="688FC5FD" w14:textId="07F99F76"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w:t>
            </w:r>
          </w:p>
        </w:tc>
        <w:tc>
          <w:tcPr>
            <w:tcW w:w="1276" w:type="dxa"/>
            <w:gridSpan w:val="2"/>
            <w:tcBorders>
              <w:top w:val="nil"/>
              <w:left w:val="nil"/>
              <w:bottom w:val="single" w:sz="4" w:space="0" w:color="auto"/>
              <w:right w:val="single" w:sz="4" w:space="0" w:color="auto"/>
            </w:tcBorders>
            <w:shd w:val="clear" w:color="000000" w:fill="FFFFFF"/>
            <w:noWrap/>
            <w:vAlign w:val="center"/>
          </w:tcPr>
          <w:p w14:paraId="6EAB7737" w14:textId="0E672C8A"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w:t>
            </w:r>
          </w:p>
        </w:tc>
        <w:tc>
          <w:tcPr>
            <w:tcW w:w="1418" w:type="dxa"/>
            <w:tcBorders>
              <w:top w:val="nil"/>
              <w:left w:val="nil"/>
              <w:bottom w:val="single" w:sz="4" w:space="0" w:color="auto"/>
              <w:right w:val="single" w:sz="4" w:space="0" w:color="auto"/>
            </w:tcBorders>
            <w:shd w:val="clear" w:color="000000" w:fill="FFFFFF"/>
            <w:noWrap/>
            <w:vAlign w:val="center"/>
          </w:tcPr>
          <w:p w14:paraId="43095FEF" w14:textId="2724663A"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tcPr>
          <w:p w14:paraId="59B21D7A" w14:textId="3A728C79"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tcPr>
          <w:p w14:paraId="2121C05E" w14:textId="5783C9C9"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w:t>
            </w:r>
          </w:p>
        </w:tc>
        <w:tc>
          <w:tcPr>
            <w:tcW w:w="1105" w:type="dxa"/>
            <w:tcBorders>
              <w:top w:val="nil"/>
              <w:left w:val="nil"/>
              <w:bottom w:val="single" w:sz="4" w:space="0" w:color="auto"/>
              <w:right w:val="single" w:sz="4" w:space="0" w:color="auto"/>
            </w:tcBorders>
            <w:shd w:val="clear" w:color="000000" w:fill="FFFFFF"/>
            <w:noWrap/>
            <w:vAlign w:val="center"/>
          </w:tcPr>
          <w:p w14:paraId="26DD90F8" w14:textId="75E0F6F6" w:rsidR="001B2FFE" w:rsidRPr="000462CF" w:rsidRDefault="001B2FFE" w:rsidP="001B2FFE">
            <w:pPr>
              <w:jc w:val="right"/>
              <w:rPr>
                <w:rFonts w:ascii="Arial" w:hAnsi="Arial" w:cs="Arial"/>
                <w:b/>
                <w:bCs/>
                <w:color w:val="000000"/>
                <w:sz w:val="18"/>
                <w:szCs w:val="18"/>
              </w:rPr>
            </w:pPr>
            <w:r w:rsidRPr="000462CF">
              <w:rPr>
                <w:rFonts w:ascii="Arial" w:hAnsi="Arial" w:cs="Arial"/>
                <w:b/>
                <w:bCs/>
                <w:color w:val="000000"/>
                <w:sz w:val="18"/>
                <w:szCs w:val="18"/>
              </w:rPr>
              <w:t>-</w:t>
            </w:r>
          </w:p>
        </w:tc>
      </w:tr>
      <w:tr w:rsidR="001B2FFE" w:rsidRPr="000462CF" w14:paraId="6BFDE1D2" w14:textId="77777777" w:rsidTr="00375D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4194" w:type="dxa"/>
            <w:gridSpan w:val="3"/>
            <w:tcBorders>
              <w:top w:val="single" w:sz="4" w:space="0" w:color="auto"/>
              <w:left w:val="single" w:sz="4" w:space="0" w:color="auto"/>
              <w:bottom w:val="nil"/>
              <w:right w:val="single" w:sz="4" w:space="0" w:color="auto"/>
            </w:tcBorders>
            <w:shd w:val="clear" w:color="000000" w:fill="FFFFFF"/>
            <w:noWrap/>
            <w:hideMark/>
          </w:tcPr>
          <w:p w14:paraId="6DB544C8" w14:textId="556739DD" w:rsidR="001B2FFE" w:rsidRPr="000462CF" w:rsidRDefault="001B2FFE" w:rsidP="001B2FFE">
            <w:pPr>
              <w:rPr>
                <w:rFonts w:ascii="Arial" w:hAnsi="Arial" w:cs="Arial"/>
                <w:b/>
                <w:bCs/>
                <w:sz w:val="18"/>
                <w:szCs w:val="18"/>
                <w:lang w:val="uk-UA" w:eastAsia="uk-UA"/>
              </w:rPr>
            </w:pPr>
            <w:r w:rsidRPr="000462CF">
              <w:rPr>
                <w:rFonts w:ascii="Arial" w:hAnsi="Arial" w:cs="Arial"/>
                <w:b/>
                <w:bCs/>
                <w:sz w:val="18"/>
                <w:szCs w:val="18"/>
              </w:rPr>
              <w:t>Contributions from shareholders:</w:t>
            </w:r>
          </w:p>
        </w:tc>
        <w:tc>
          <w:tcPr>
            <w:tcW w:w="850" w:type="dxa"/>
            <w:tcBorders>
              <w:top w:val="nil"/>
              <w:left w:val="nil"/>
              <w:bottom w:val="nil"/>
              <w:right w:val="single" w:sz="4" w:space="0" w:color="auto"/>
            </w:tcBorders>
            <w:shd w:val="clear" w:color="000000" w:fill="FFFFFF"/>
            <w:noWrap/>
            <w:hideMark/>
          </w:tcPr>
          <w:p w14:paraId="5E1C9F98" w14:textId="47C98363" w:rsidR="001B2FFE" w:rsidRPr="000462CF" w:rsidRDefault="001B2FFE" w:rsidP="001B2FFE">
            <w:pPr>
              <w:rPr>
                <w:rFonts w:ascii="Arial" w:hAnsi="Arial" w:cs="Arial"/>
                <w:b/>
                <w:bCs/>
                <w:sz w:val="18"/>
                <w:szCs w:val="18"/>
                <w:lang w:val="uk-UA" w:eastAsia="uk-UA"/>
              </w:rPr>
            </w:pPr>
            <w:r w:rsidRPr="000462CF">
              <w:rPr>
                <w:rFonts w:ascii="Arial" w:hAnsi="Arial" w:cs="Arial"/>
                <w:sz w:val="18"/>
                <w:szCs w:val="18"/>
              </w:rPr>
              <w:t xml:space="preserve"> </w:t>
            </w:r>
          </w:p>
        </w:tc>
        <w:tc>
          <w:tcPr>
            <w:tcW w:w="1560" w:type="dxa"/>
            <w:tcBorders>
              <w:top w:val="nil"/>
              <w:left w:val="nil"/>
              <w:bottom w:val="nil"/>
              <w:right w:val="single" w:sz="4" w:space="0" w:color="auto"/>
            </w:tcBorders>
            <w:shd w:val="clear" w:color="000000" w:fill="FFFFFF"/>
            <w:noWrap/>
            <w:vAlign w:val="center"/>
          </w:tcPr>
          <w:p w14:paraId="0B237CA3" w14:textId="526F3E7E" w:rsidR="001B2FFE" w:rsidRPr="000462CF" w:rsidRDefault="001B2FFE" w:rsidP="001B2FFE">
            <w:pPr>
              <w:jc w:val="right"/>
              <w:rPr>
                <w:rFonts w:ascii="Arial" w:hAnsi="Arial" w:cs="Arial"/>
                <w:b/>
                <w:bCs/>
                <w:color w:val="000000"/>
                <w:sz w:val="18"/>
                <w:szCs w:val="18"/>
              </w:rPr>
            </w:pPr>
            <w:r w:rsidRPr="000462CF">
              <w:rPr>
                <w:rFonts w:ascii="Arial" w:hAnsi="Arial" w:cs="Arial"/>
                <w:b/>
                <w:bCs/>
                <w:color w:val="000000"/>
                <w:sz w:val="18"/>
                <w:szCs w:val="18"/>
              </w:rPr>
              <w:t> </w:t>
            </w:r>
          </w:p>
        </w:tc>
        <w:tc>
          <w:tcPr>
            <w:tcW w:w="1275" w:type="dxa"/>
            <w:gridSpan w:val="2"/>
            <w:tcBorders>
              <w:top w:val="nil"/>
              <w:left w:val="nil"/>
              <w:bottom w:val="nil"/>
              <w:right w:val="single" w:sz="4" w:space="0" w:color="auto"/>
            </w:tcBorders>
            <w:shd w:val="clear" w:color="000000" w:fill="FFFFFF"/>
            <w:noWrap/>
            <w:vAlign w:val="center"/>
          </w:tcPr>
          <w:p w14:paraId="6B713AB3" w14:textId="10BD3CD2" w:rsidR="001B2FFE" w:rsidRPr="000462CF" w:rsidRDefault="001B2FFE" w:rsidP="001B2FFE">
            <w:pPr>
              <w:jc w:val="right"/>
              <w:rPr>
                <w:rFonts w:ascii="Arial" w:hAnsi="Arial" w:cs="Arial"/>
                <w:b/>
                <w:bCs/>
                <w:color w:val="000000"/>
                <w:sz w:val="18"/>
                <w:szCs w:val="18"/>
              </w:rPr>
            </w:pPr>
            <w:r w:rsidRPr="000462CF">
              <w:rPr>
                <w:rFonts w:ascii="Arial" w:hAnsi="Arial" w:cs="Arial"/>
                <w:b/>
                <w:bCs/>
                <w:color w:val="000000"/>
                <w:sz w:val="18"/>
                <w:szCs w:val="18"/>
              </w:rPr>
              <w:t> </w:t>
            </w:r>
          </w:p>
        </w:tc>
        <w:tc>
          <w:tcPr>
            <w:tcW w:w="1134" w:type="dxa"/>
            <w:gridSpan w:val="2"/>
            <w:tcBorders>
              <w:top w:val="nil"/>
              <w:left w:val="nil"/>
              <w:bottom w:val="nil"/>
              <w:right w:val="single" w:sz="4" w:space="0" w:color="auto"/>
            </w:tcBorders>
            <w:shd w:val="clear" w:color="000000" w:fill="FFFFFF"/>
            <w:noWrap/>
            <w:vAlign w:val="center"/>
          </w:tcPr>
          <w:p w14:paraId="71E5DBC9" w14:textId="46D2FDFC" w:rsidR="001B2FFE" w:rsidRPr="000462CF" w:rsidRDefault="001B2FFE" w:rsidP="001B2FFE">
            <w:pPr>
              <w:jc w:val="right"/>
              <w:rPr>
                <w:rFonts w:ascii="Arial" w:hAnsi="Arial" w:cs="Arial"/>
                <w:b/>
                <w:bCs/>
                <w:color w:val="000000"/>
                <w:sz w:val="18"/>
                <w:szCs w:val="18"/>
              </w:rPr>
            </w:pPr>
            <w:r w:rsidRPr="000462CF">
              <w:rPr>
                <w:rFonts w:ascii="Arial" w:hAnsi="Arial" w:cs="Arial"/>
                <w:b/>
                <w:bCs/>
                <w:color w:val="000000"/>
                <w:sz w:val="18"/>
                <w:szCs w:val="18"/>
              </w:rPr>
              <w:t> </w:t>
            </w:r>
          </w:p>
        </w:tc>
        <w:tc>
          <w:tcPr>
            <w:tcW w:w="1276" w:type="dxa"/>
            <w:gridSpan w:val="2"/>
            <w:tcBorders>
              <w:top w:val="nil"/>
              <w:left w:val="nil"/>
              <w:bottom w:val="nil"/>
              <w:right w:val="single" w:sz="4" w:space="0" w:color="auto"/>
            </w:tcBorders>
            <w:shd w:val="clear" w:color="000000" w:fill="FFFFFF"/>
            <w:noWrap/>
            <w:vAlign w:val="center"/>
          </w:tcPr>
          <w:p w14:paraId="1A2DAA7A" w14:textId="27668125" w:rsidR="001B2FFE" w:rsidRPr="000462CF" w:rsidRDefault="001B2FFE" w:rsidP="001B2FFE">
            <w:pPr>
              <w:jc w:val="right"/>
              <w:rPr>
                <w:rFonts w:ascii="Arial" w:hAnsi="Arial" w:cs="Arial"/>
                <w:b/>
                <w:bCs/>
                <w:color w:val="000000"/>
                <w:sz w:val="18"/>
                <w:szCs w:val="18"/>
              </w:rPr>
            </w:pPr>
            <w:r w:rsidRPr="000462CF">
              <w:rPr>
                <w:rFonts w:ascii="Arial" w:hAnsi="Arial" w:cs="Arial"/>
                <w:b/>
                <w:bCs/>
                <w:color w:val="000000"/>
                <w:sz w:val="18"/>
                <w:szCs w:val="18"/>
              </w:rPr>
              <w:t> </w:t>
            </w:r>
          </w:p>
        </w:tc>
        <w:tc>
          <w:tcPr>
            <w:tcW w:w="1418" w:type="dxa"/>
            <w:tcBorders>
              <w:top w:val="nil"/>
              <w:left w:val="nil"/>
              <w:bottom w:val="nil"/>
              <w:right w:val="single" w:sz="4" w:space="0" w:color="auto"/>
            </w:tcBorders>
            <w:shd w:val="clear" w:color="000000" w:fill="FFFFFF"/>
            <w:noWrap/>
            <w:vAlign w:val="center"/>
          </w:tcPr>
          <w:p w14:paraId="64F1D8EB" w14:textId="22751EB1" w:rsidR="001B2FFE" w:rsidRPr="000462CF" w:rsidRDefault="001B2FFE" w:rsidP="001B2FFE">
            <w:pPr>
              <w:jc w:val="right"/>
              <w:rPr>
                <w:rFonts w:ascii="Arial" w:hAnsi="Arial" w:cs="Arial"/>
                <w:b/>
                <w:bCs/>
                <w:color w:val="000000"/>
                <w:sz w:val="18"/>
                <w:szCs w:val="18"/>
              </w:rPr>
            </w:pPr>
            <w:r w:rsidRPr="000462CF">
              <w:rPr>
                <w:rFonts w:ascii="Arial" w:hAnsi="Arial" w:cs="Arial"/>
                <w:b/>
                <w:bCs/>
                <w:color w:val="000000"/>
                <w:sz w:val="18"/>
                <w:szCs w:val="18"/>
              </w:rPr>
              <w:t> </w:t>
            </w:r>
          </w:p>
        </w:tc>
        <w:tc>
          <w:tcPr>
            <w:tcW w:w="1134" w:type="dxa"/>
            <w:tcBorders>
              <w:top w:val="nil"/>
              <w:left w:val="nil"/>
              <w:bottom w:val="nil"/>
              <w:right w:val="single" w:sz="4" w:space="0" w:color="auto"/>
            </w:tcBorders>
            <w:shd w:val="clear" w:color="000000" w:fill="FFFFFF"/>
            <w:noWrap/>
            <w:vAlign w:val="center"/>
          </w:tcPr>
          <w:p w14:paraId="2D1B9DF7" w14:textId="02273343" w:rsidR="001B2FFE" w:rsidRPr="000462CF" w:rsidRDefault="001B2FFE" w:rsidP="001B2FFE">
            <w:pPr>
              <w:jc w:val="right"/>
              <w:rPr>
                <w:rFonts w:ascii="Arial" w:hAnsi="Arial" w:cs="Arial"/>
                <w:b/>
                <w:bCs/>
                <w:color w:val="000000"/>
                <w:sz w:val="18"/>
                <w:szCs w:val="18"/>
              </w:rPr>
            </w:pPr>
            <w:r w:rsidRPr="000462CF">
              <w:rPr>
                <w:rFonts w:ascii="Arial" w:hAnsi="Arial" w:cs="Arial"/>
                <w:b/>
                <w:bCs/>
                <w:color w:val="000000"/>
                <w:sz w:val="18"/>
                <w:szCs w:val="18"/>
              </w:rPr>
              <w:t> </w:t>
            </w:r>
          </w:p>
        </w:tc>
        <w:tc>
          <w:tcPr>
            <w:tcW w:w="1134" w:type="dxa"/>
            <w:tcBorders>
              <w:top w:val="nil"/>
              <w:left w:val="nil"/>
              <w:bottom w:val="nil"/>
              <w:right w:val="single" w:sz="4" w:space="0" w:color="auto"/>
            </w:tcBorders>
            <w:shd w:val="clear" w:color="000000" w:fill="FFFFFF"/>
            <w:noWrap/>
            <w:vAlign w:val="center"/>
          </w:tcPr>
          <w:p w14:paraId="1787EA78" w14:textId="34E64557" w:rsidR="001B2FFE" w:rsidRPr="000462CF" w:rsidRDefault="001B2FFE" w:rsidP="001B2FFE">
            <w:pPr>
              <w:jc w:val="right"/>
              <w:rPr>
                <w:rFonts w:ascii="Arial" w:hAnsi="Arial" w:cs="Arial"/>
                <w:b/>
                <w:bCs/>
                <w:color w:val="000000"/>
                <w:sz w:val="18"/>
                <w:szCs w:val="18"/>
              </w:rPr>
            </w:pPr>
            <w:r w:rsidRPr="000462CF">
              <w:rPr>
                <w:rFonts w:ascii="Arial" w:hAnsi="Arial" w:cs="Arial"/>
                <w:b/>
                <w:bCs/>
                <w:color w:val="000000"/>
                <w:sz w:val="18"/>
                <w:szCs w:val="18"/>
              </w:rPr>
              <w:t> </w:t>
            </w:r>
          </w:p>
        </w:tc>
        <w:tc>
          <w:tcPr>
            <w:tcW w:w="1105" w:type="dxa"/>
            <w:tcBorders>
              <w:top w:val="nil"/>
              <w:left w:val="nil"/>
              <w:bottom w:val="nil"/>
              <w:right w:val="single" w:sz="4" w:space="0" w:color="auto"/>
            </w:tcBorders>
            <w:shd w:val="clear" w:color="000000" w:fill="FFFFFF"/>
            <w:noWrap/>
            <w:vAlign w:val="center"/>
          </w:tcPr>
          <w:p w14:paraId="543AB9FC" w14:textId="00FEF6B3" w:rsidR="001B2FFE" w:rsidRPr="000462CF" w:rsidRDefault="001B2FFE" w:rsidP="001B2FFE">
            <w:pPr>
              <w:jc w:val="right"/>
              <w:rPr>
                <w:rFonts w:ascii="Arial" w:hAnsi="Arial" w:cs="Arial"/>
                <w:b/>
                <w:bCs/>
                <w:color w:val="000000"/>
                <w:sz w:val="18"/>
                <w:szCs w:val="18"/>
              </w:rPr>
            </w:pPr>
            <w:r w:rsidRPr="000462CF">
              <w:rPr>
                <w:rFonts w:ascii="Arial" w:hAnsi="Arial" w:cs="Arial"/>
                <w:b/>
                <w:bCs/>
                <w:color w:val="000000"/>
                <w:sz w:val="18"/>
                <w:szCs w:val="18"/>
              </w:rPr>
              <w:t> </w:t>
            </w:r>
          </w:p>
        </w:tc>
      </w:tr>
      <w:tr w:rsidR="001B2FFE" w:rsidRPr="000462CF" w14:paraId="6163E7F3" w14:textId="77777777" w:rsidTr="00375D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4194" w:type="dxa"/>
            <w:gridSpan w:val="3"/>
            <w:tcBorders>
              <w:top w:val="nil"/>
              <w:left w:val="single" w:sz="4" w:space="0" w:color="auto"/>
              <w:bottom w:val="single" w:sz="4" w:space="0" w:color="auto"/>
              <w:right w:val="single" w:sz="4" w:space="0" w:color="auto"/>
            </w:tcBorders>
            <w:shd w:val="clear" w:color="000000" w:fill="FFFFFF"/>
            <w:noWrap/>
            <w:hideMark/>
          </w:tcPr>
          <w:p w14:paraId="05CD1700" w14:textId="3941B12F" w:rsidR="001B2FFE" w:rsidRPr="000462CF" w:rsidRDefault="001B2FFE" w:rsidP="001B2FFE">
            <w:pPr>
              <w:rPr>
                <w:rFonts w:ascii="Arial" w:hAnsi="Arial" w:cs="Arial"/>
                <w:sz w:val="18"/>
                <w:szCs w:val="18"/>
                <w:lang w:val="uk-UA" w:eastAsia="uk-UA"/>
              </w:rPr>
            </w:pPr>
            <w:r w:rsidRPr="000462CF">
              <w:rPr>
                <w:rFonts w:ascii="Arial" w:hAnsi="Arial" w:cs="Arial"/>
                <w:sz w:val="18"/>
                <w:szCs w:val="18"/>
              </w:rPr>
              <w:t xml:space="preserve">   Contributions to capital</w:t>
            </w:r>
          </w:p>
        </w:tc>
        <w:tc>
          <w:tcPr>
            <w:tcW w:w="850" w:type="dxa"/>
            <w:tcBorders>
              <w:top w:val="nil"/>
              <w:left w:val="nil"/>
              <w:bottom w:val="single" w:sz="4" w:space="0" w:color="auto"/>
              <w:right w:val="single" w:sz="4" w:space="0" w:color="auto"/>
            </w:tcBorders>
            <w:shd w:val="clear" w:color="000000" w:fill="FFFFFF"/>
            <w:noWrap/>
            <w:hideMark/>
          </w:tcPr>
          <w:p w14:paraId="27F80915" w14:textId="18C238B8" w:rsidR="001B2FFE" w:rsidRPr="000462CF" w:rsidRDefault="001B2FFE" w:rsidP="001B2FFE">
            <w:pPr>
              <w:jc w:val="center"/>
              <w:rPr>
                <w:rFonts w:ascii="Arial" w:hAnsi="Arial" w:cs="Arial"/>
                <w:sz w:val="18"/>
                <w:szCs w:val="18"/>
                <w:lang w:val="uk-UA" w:eastAsia="uk-UA"/>
              </w:rPr>
            </w:pPr>
            <w:r w:rsidRPr="000462CF">
              <w:rPr>
                <w:rFonts w:ascii="Arial" w:hAnsi="Arial" w:cs="Arial"/>
                <w:sz w:val="18"/>
                <w:szCs w:val="18"/>
              </w:rPr>
              <w:t>4240</w:t>
            </w:r>
          </w:p>
        </w:tc>
        <w:tc>
          <w:tcPr>
            <w:tcW w:w="1560" w:type="dxa"/>
            <w:tcBorders>
              <w:top w:val="nil"/>
              <w:left w:val="nil"/>
              <w:bottom w:val="single" w:sz="4" w:space="0" w:color="auto"/>
              <w:right w:val="single" w:sz="4" w:space="0" w:color="auto"/>
            </w:tcBorders>
            <w:shd w:val="clear" w:color="000000" w:fill="FFFFFF"/>
            <w:noWrap/>
            <w:vAlign w:val="center"/>
          </w:tcPr>
          <w:p w14:paraId="7181394D" w14:textId="504ADE35"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w:t>
            </w:r>
          </w:p>
        </w:tc>
        <w:tc>
          <w:tcPr>
            <w:tcW w:w="1275" w:type="dxa"/>
            <w:gridSpan w:val="2"/>
            <w:tcBorders>
              <w:top w:val="nil"/>
              <w:left w:val="nil"/>
              <w:bottom w:val="single" w:sz="4" w:space="0" w:color="auto"/>
              <w:right w:val="single" w:sz="4" w:space="0" w:color="auto"/>
            </w:tcBorders>
            <w:shd w:val="clear" w:color="000000" w:fill="FFFFFF"/>
            <w:noWrap/>
            <w:vAlign w:val="center"/>
          </w:tcPr>
          <w:p w14:paraId="0580348A" w14:textId="633B8566"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w:t>
            </w:r>
          </w:p>
        </w:tc>
        <w:tc>
          <w:tcPr>
            <w:tcW w:w="1134" w:type="dxa"/>
            <w:gridSpan w:val="2"/>
            <w:tcBorders>
              <w:top w:val="nil"/>
              <w:left w:val="nil"/>
              <w:bottom w:val="single" w:sz="4" w:space="0" w:color="auto"/>
              <w:right w:val="single" w:sz="4" w:space="0" w:color="auto"/>
            </w:tcBorders>
            <w:shd w:val="clear" w:color="000000" w:fill="FFFFFF"/>
            <w:noWrap/>
            <w:vAlign w:val="center"/>
          </w:tcPr>
          <w:p w14:paraId="226C4576" w14:textId="7D797FCE"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w:t>
            </w:r>
          </w:p>
        </w:tc>
        <w:tc>
          <w:tcPr>
            <w:tcW w:w="1276" w:type="dxa"/>
            <w:gridSpan w:val="2"/>
            <w:tcBorders>
              <w:top w:val="nil"/>
              <w:left w:val="nil"/>
              <w:bottom w:val="single" w:sz="4" w:space="0" w:color="auto"/>
              <w:right w:val="single" w:sz="4" w:space="0" w:color="auto"/>
            </w:tcBorders>
            <w:shd w:val="clear" w:color="000000" w:fill="FFFFFF"/>
            <w:noWrap/>
            <w:vAlign w:val="center"/>
          </w:tcPr>
          <w:p w14:paraId="2EB1839B" w14:textId="3928F54D"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w:t>
            </w:r>
          </w:p>
        </w:tc>
        <w:tc>
          <w:tcPr>
            <w:tcW w:w="1418" w:type="dxa"/>
            <w:tcBorders>
              <w:top w:val="nil"/>
              <w:left w:val="nil"/>
              <w:bottom w:val="single" w:sz="4" w:space="0" w:color="auto"/>
              <w:right w:val="single" w:sz="4" w:space="0" w:color="auto"/>
            </w:tcBorders>
            <w:shd w:val="clear" w:color="000000" w:fill="FFFFFF"/>
            <w:noWrap/>
            <w:vAlign w:val="center"/>
          </w:tcPr>
          <w:p w14:paraId="6B128C93" w14:textId="7357615D"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tcPr>
          <w:p w14:paraId="41A7D73E" w14:textId="7A3F172E"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tcPr>
          <w:p w14:paraId="5EF93878" w14:textId="61693D37"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w:t>
            </w:r>
          </w:p>
        </w:tc>
        <w:tc>
          <w:tcPr>
            <w:tcW w:w="1105" w:type="dxa"/>
            <w:tcBorders>
              <w:top w:val="nil"/>
              <w:left w:val="nil"/>
              <w:bottom w:val="single" w:sz="4" w:space="0" w:color="auto"/>
              <w:right w:val="single" w:sz="4" w:space="0" w:color="auto"/>
            </w:tcBorders>
            <w:shd w:val="clear" w:color="000000" w:fill="FFFFFF"/>
            <w:noWrap/>
            <w:vAlign w:val="center"/>
          </w:tcPr>
          <w:p w14:paraId="19F8305C" w14:textId="1D5E4A6A" w:rsidR="001B2FFE" w:rsidRPr="000462CF" w:rsidRDefault="001B2FFE" w:rsidP="001B2FFE">
            <w:pPr>
              <w:jc w:val="right"/>
              <w:rPr>
                <w:rFonts w:ascii="Arial" w:hAnsi="Arial" w:cs="Arial"/>
                <w:b/>
                <w:bCs/>
                <w:color w:val="000000"/>
                <w:sz w:val="18"/>
                <w:szCs w:val="18"/>
              </w:rPr>
            </w:pPr>
            <w:r w:rsidRPr="000462CF">
              <w:rPr>
                <w:rFonts w:ascii="Arial" w:hAnsi="Arial" w:cs="Arial"/>
                <w:b/>
                <w:bCs/>
                <w:color w:val="000000"/>
                <w:sz w:val="18"/>
                <w:szCs w:val="18"/>
              </w:rPr>
              <w:t>-</w:t>
            </w:r>
          </w:p>
        </w:tc>
      </w:tr>
      <w:tr w:rsidR="001B2FFE" w:rsidRPr="000462CF" w14:paraId="27E61BC1" w14:textId="77777777" w:rsidTr="00375D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4194"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50C64DC3" w14:textId="1C2CC8EE" w:rsidR="001B2FFE" w:rsidRPr="000462CF" w:rsidRDefault="001B2FFE" w:rsidP="001B2FFE">
            <w:pPr>
              <w:rPr>
                <w:rFonts w:ascii="Arial" w:hAnsi="Arial" w:cs="Arial"/>
                <w:sz w:val="18"/>
                <w:szCs w:val="18"/>
                <w:lang w:val="uk-UA" w:eastAsia="uk-UA"/>
              </w:rPr>
            </w:pPr>
            <w:r w:rsidRPr="000462CF">
              <w:rPr>
                <w:rFonts w:ascii="Arial" w:hAnsi="Arial" w:cs="Arial"/>
                <w:sz w:val="18"/>
                <w:szCs w:val="18"/>
              </w:rPr>
              <w:t xml:space="preserve">   Debt repayment from capital</w:t>
            </w:r>
          </w:p>
        </w:tc>
        <w:tc>
          <w:tcPr>
            <w:tcW w:w="850" w:type="dxa"/>
            <w:tcBorders>
              <w:top w:val="single" w:sz="4" w:space="0" w:color="auto"/>
              <w:left w:val="nil"/>
              <w:bottom w:val="single" w:sz="4" w:space="0" w:color="auto"/>
              <w:right w:val="single" w:sz="4" w:space="0" w:color="auto"/>
            </w:tcBorders>
            <w:shd w:val="clear" w:color="000000" w:fill="FFFFFF"/>
            <w:noWrap/>
            <w:hideMark/>
          </w:tcPr>
          <w:p w14:paraId="62A20EAD" w14:textId="6E06B6D2" w:rsidR="001B2FFE" w:rsidRPr="000462CF" w:rsidRDefault="001B2FFE" w:rsidP="001B2FFE">
            <w:pPr>
              <w:jc w:val="center"/>
              <w:rPr>
                <w:rFonts w:ascii="Arial" w:hAnsi="Arial" w:cs="Arial"/>
                <w:sz w:val="18"/>
                <w:szCs w:val="18"/>
                <w:lang w:val="uk-UA" w:eastAsia="uk-UA"/>
              </w:rPr>
            </w:pPr>
            <w:r w:rsidRPr="000462CF">
              <w:rPr>
                <w:rFonts w:ascii="Arial" w:hAnsi="Arial" w:cs="Arial"/>
                <w:sz w:val="18"/>
                <w:szCs w:val="18"/>
              </w:rPr>
              <w:t>4245</w:t>
            </w:r>
          </w:p>
        </w:tc>
        <w:tc>
          <w:tcPr>
            <w:tcW w:w="1560" w:type="dxa"/>
            <w:tcBorders>
              <w:top w:val="single" w:sz="4" w:space="0" w:color="auto"/>
              <w:left w:val="nil"/>
              <w:bottom w:val="single" w:sz="4" w:space="0" w:color="auto"/>
              <w:right w:val="single" w:sz="4" w:space="0" w:color="auto"/>
            </w:tcBorders>
            <w:shd w:val="clear" w:color="000000" w:fill="FFFFFF"/>
            <w:noWrap/>
            <w:vAlign w:val="center"/>
          </w:tcPr>
          <w:p w14:paraId="7E19DEB5" w14:textId="45597968"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w:t>
            </w:r>
          </w:p>
        </w:tc>
        <w:tc>
          <w:tcPr>
            <w:tcW w:w="1275" w:type="dxa"/>
            <w:gridSpan w:val="2"/>
            <w:tcBorders>
              <w:top w:val="single" w:sz="4" w:space="0" w:color="auto"/>
              <w:left w:val="nil"/>
              <w:bottom w:val="single" w:sz="4" w:space="0" w:color="auto"/>
              <w:right w:val="single" w:sz="4" w:space="0" w:color="auto"/>
            </w:tcBorders>
            <w:shd w:val="clear" w:color="000000" w:fill="FFFFFF"/>
            <w:noWrap/>
            <w:vAlign w:val="center"/>
          </w:tcPr>
          <w:p w14:paraId="4181BA1E" w14:textId="14936DC4"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tcPr>
          <w:p w14:paraId="28CDEE30" w14:textId="76E6A9A7"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center"/>
          </w:tcPr>
          <w:p w14:paraId="7F376061" w14:textId="0A076761"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14:paraId="0A796B3E" w14:textId="5915A384"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6F13E2B1" w14:textId="2E2EF065"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68EC90D7" w14:textId="59C92CAE"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w:t>
            </w:r>
          </w:p>
        </w:tc>
        <w:tc>
          <w:tcPr>
            <w:tcW w:w="1105" w:type="dxa"/>
            <w:tcBorders>
              <w:top w:val="single" w:sz="4" w:space="0" w:color="auto"/>
              <w:left w:val="nil"/>
              <w:bottom w:val="single" w:sz="4" w:space="0" w:color="auto"/>
              <w:right w:val="single" w:sz="4" w:space="0" w:color="auto"/>
            </w:tcBorders>
            <w:shd w:val="clear" w:color="000000" w:fill="FFFFFF"/>
            <w:noWrap/>
            <w:vAlign w:val="center"/>
          </w:tcPr>
          <w:p w14:paraId="567D81B7" w14:textId="15C3EED3" w:rsidR="001B2FFE" w:rsidRPr="000462CF" w:rsidRDefault="001B2FFE" w:rsidP="001B2FFE">
            <w:pPr>
              <w:jc w:val="right"/>
              <w:rPr>
                <w:rFonts w:ascii="Arial" w:hAnsi="Arial" w:cs="Arial"/>
                <w:b/>
                <w:bCs/>
                <w:color w:val="000000"/>
                <w:sz w:val="18"/>
                <w:szCs w:val="18"/>
              </w:rPr>
            </w:pPr>
            <w:r w:rsidRPr="000462CF">
              <w:rPr>
                <w:rFonts w:ascii="Arial" w:hAnsi="Arial" w:cs="Arial"/>
                <w:b/>
                <w:bCs/>
                <w:color w:val="000000"/>
                <w:sz w:val="18"/>
                <w:szCs w:val="18"/>
              </w:rPr>
              <w:t>-</w:t>
            </w:r>
          </w:p>
        </w:tc>
      </w:tr>
      <w:tr w:rsidR="001B2FFE" w:rsidRPr="000462CF" w14:paraId="5627D223" w14:textId="77777777" w:rsidTr="00375D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4194" w:type="dxa"/>
            <w:gridSpan w:val="3"/>
            <w:tcBorders>
              <w:top w:val="single" w:sz="4" w:space="0" w:color="auto"/>
              <w:left w:val="single" w:sz="4" w:space="0" w:color="auto"/>
              <w:bottom w:val="nil"/>
              <w:right w:val="single" w:sz="4" w:space="0" w:color="auto"/>
            </w:tcBorders>
            <w:shd w:val="clear" w:color="000000" w:fill="FFFFFF"/>
            <w:noWrap/>
            <w:hideMark/>
          </w:tcPr>
          <w:p w14:paraId="41C37F86" w14:textId="37B79F06" w:rsidR="001B2FFE" w:rsidRPr="000462CF" w:rsidRDefault="001B2FFE" w:rsidP="001B2FFE">
            <w:pPr>
              <w:rPr>
                <w:rFonts w:ascii="Arial" w:hAnsi="Arial" w:cs="Arial"/>
                <w:b/>
                <w:bCs/>
                <w:sz w:val="18"/>
                <w:szCs w:val="18"/>
                <w:lang w:val="uk-UA" w:eastAsia="uk-UA"/>
              </w:rPr>
            </w:pPr>
            <w:r w:rsidRPr="000462CF">
              <w:rPr>
                <w:rFonts w:ascii="Arial" w:hAnsi="Arial" w:cs="Arial"/>
                <w:b/>
                <w:bCs/>
                <w:sz w:val="18"/>
                <w:szCs w:val="18"/>
              </w:rPr>
              <w:t>Withdrawn capital:</w:t>
            </w:r>
          </w:p>
        </w:tc>
        <w:tc>
          <w:tcPr>
            <w:tcW w:w="850" w:type="dxa"/>
            <w:tcBorders>
              <w:top w:val="single" w:sz="4" w:space="0" w:color="auto"/>
              <w:left w:val="nil"/>
              <w:bottom w:val="nil"/>
              <w:right w:val="single" w:sz="4" w:space="0" w:color="auto"/>
            </w:tcBorders>
            <w:shd w:val="clear" w:color="000000" w:fill="FFFFFF"/>
            <w:noWrap/>
            <w:hideMark/>
          </w:tcPr>
          <w:p w14:paraId="04000B4E" w14:textId="12A0772D" w:rsidR="001B2FFE" w:rsidRPr="000462CF" w:rsidRDefault="001B2FFE" w:rsidP="001B2FFE">
            <w:pPr>
              <w:rPr>
                <w:rFonts w:ascii="Arial" w:hAnsi="Arial" w:cs="Arial"/>
                <w:b/>
                <w:bCs/>
                <w:sz w:val="18"/>
                <w:szCs w:val="18"/>
                <w:lang w:val="uk-UA" w:eastAsia="uk-UA"/>
              </w:rPr>
            </w:pPr>
            <w:r w:rsidRPr="000462CF">
              <w:rPr>
                <w:rFonts w:ascii="Arial" w:hAnsi="Arial" w:cs="Arial"/>
                <w:sz w:val="18"/>
                <w:szCs w:val="18"/>
              </w:rPr>
              <w:t xml:space="preserve"> </w:t>
            </w:r>
          </w:p>
        </w:tc>
        <w:tc>
          <w:tcPr>
            <w:tcW w:w="1560" w:type="dxa"/>
            <w:tcBorders>
              <w:top w:val="single" w:sz="4" w:space="0" w:color="auto"/>
              <w:left w:val="nil"/>
              <w:bottom w:val="nil"/>
              <w:right w:val="single" w:sz="4" w:space="0" w:color="auto"/>
            </w:tcBorders>
            <w:shd w:val="clear" w:color="000000" w:fill="FFFFFF"/>
            <w:noWrap/>
            <w:vAlign w:val="center"/>
          </w:tcPr>
          <w:p w14:paraId="10BE57BA" w14:textId="18ADBF70" w:rsidR="001B2FFE" w:rsidRPr="000462CF" w:rsidRDefault="001B2FFE" w:rsidP="001B2FFE">
            <w:pPr>
              <w:jc w:val="right"/>
              <w:rPr>
                <w:rFonts w:ascii="Arial" w:hAnsi="Arial" w:cs="Arial"/>
                <w:b/>
                <w:bCs/>
                <w:color w:val="000000"/>
                <w:sz w:val="18"/>
                <w:szCs w:val="18"/>
              </w:rPr>
            </w:pPr>
            <w:r w:rsidRPr="000462CF">
              <w:rPr>
                <w:rFonts w:ascii="Arial" w:hAnsi="Arial" w:cs="Arial"/>
                <w:b/>
                <w:bCs/>
                <w:color w:val="000000"/>
                <w:sz w:val="18"/>
                <w:szCs w:val="18"/>
              </w:rPr>
              <w:t> </w:t>
            </w:r>
          </w:p>
        </w:tc>
        <w:tc>
          <w:tcPr>
            <w:tcW w:w="1275" w:type="dxa"/>
            <w:gridSpan w:val="2"/>
            <w:tcBorders>
              <w:top w:val="single" w:sz="4" w:space="0" w:color="auto"/>
              <w:left w:val="nil"/>
              <w:bottom w:val="nil"/>
              <w:right w:val="single" w:sz="4" w:space="0" w:color="auto"/>
            </w:tcBorders>
            <w:shd w:val="clear" w:color="000000" w:fill="FFFFFF"/>
            <w:noWrap/>
            <w:vAlign w:val="center"/>
          </w:tcPr>
          <w:p w14:paraId="71382A5F" w14:textId="5C95FAA9" w:rsidR="001B2FFE" w:rsidRPr="000462CF" w:rsidRDefault="001B2FFE" w:rsidP="001B2FFE">
            <w:pPr>
              <w:jc w:val="right"/>
              <w:rPr>
                <w:rFonts w:ascii="Arial" w:hAnsi="Arial" w:cs="Arial"/>
                <w:b/>
                <w:bCs/>
                <w:color w:val="000000"/>
                <w:sz w:val="18"/>
                <w:szCs w:val="18"/>
              </w:rPr>
            </w:pPr>
            <w:r w:rsidRPr="000462CF">
              <w:rPr>
                <w:rFonts w:ascii="Arial" w:hAnsi="Arial" w:cs="Arial"/>
                <w:b/>
                <w:bCs/>
                <w:color w:val="000000"/>
                <w:sz w:val="18"/>
                <w:szCs w:val="18"/>
              </w:rPr>
              <w:t> </w:t>
            </w:r>
          </w:p>
        </w:tc>
        <w:tc>
          <w:tcPr>
            <w:tcW w:w="1134" w:type="dxa"/>
            <w:gridSpan w:val="2"/>
            <w:tcBorders>
              <w:top w:val="single" w:sz="4" w:space="0" w:color="auto"/>
              <w:left w:val="nil"/>
              <w:bottom w:val="nil"/>
              <w:right w:val="single" w:sz="4" w:space="0" w:color="auto"/>
            </w:tcBorders>
            <w:shd w:val="clear" w:color="000000" w:fill="FFFFFF"/>
            <w:noWrap/>
            <w:vAlign w:val="center"/>
          </w:tcPr>
          <w:p w14:paraId="12BE7A5F" w14:textId="00BE1079" w:rsidR="001B2FFE" w:rsidRPr="000462CF" w:rsidRDefault="001B2FFE" w:rsidP="001B2FFE">
            <w:pPr>
              <w:jc w:val="right"/>
              <w:rPr>
                <w:rFonts w:ascii="Arial" w:hAnsi="Arial" w:cs="Arial"/>
                <w:b/>
                <w:bCs/>
                <w:color w:val="000000"/>
                <w:sz w:val="18"/>
                <w:szCs w:val="18"/>
              </w:rPr>
            </w:pPr>
            <w:r w:rsidRPr="000462CF">
              <w:rPr>
                <w:rFonts w:ascii="Arial" w:hAnsi="Arial" w:cs="Arial"/>
                <w:b/>
                <w:bCs/>
                <w:color w:val="000000"/>
                <w:sz w:val="18"/>
                <w:szCs w:val="18"/>
              </w:rPr>
              <w:t> </w:t>
            </w:r>
          </w:p>
        </w:tc>
        <w:tc>
          <w:tcPr>
            <w:tcW w:w="1276" w:type="dxa"/>
            <w:gridSpan w:val="2"/>
            <w:tcBorders>
              <w:top w:val="single" w:sz="4" w:space="0" w:color="auto"/>
              <w:left w:val="nil"/>
              <w:bottom w:val="nil"/>
              <w:right w:val="single" w:sz="4" w:space="0" w:color="auto"/>
            </w:tcBorders>
            <w:shd w:val="clear" w:color="000000" w:fill="FFFFFF"/>
            <w:noWrap/>
            <w:vAlign w:val="center"/>
          </w:tcPr>
          <w:p w14:paraId="30694BBB" w14:textId="168A94BA" w:rsidR="001B2FFE" w:rsidRPr="000462CF" w:rsidRDefault="001B2FFE" w:rsidP="001B2FFE">
            <w:pPr>
              <w:jc w:val="right"/>
              <w:rPr>
                <w:rFonts w:ascii="Arial" w:hAnsi="Arial" w:cs="Arial"/>
                <w:b/>
                <w:bCs/>
                <w:color w:val="000000"/>
                <w:sz w:val="18"/>
                <w:szCs w:val="18"/>
              </w:rPr>
            </w:pPr>
            <w:r w:rsidRPr="000462CF">
              <w:rPr>
                <w:rFonts w:ascii="Arial" w:hAnsi="Arial" w:cs="Arial"/>
                <w:b/>
                <w:bCs/>
                <w:color w:val="000000"/>
                <w:sz w:val="18"/>
                <w:szCs w:val="18"/>
              </w:rPr>
              <w:t> </w:t>
            </w:r>
          </w:p>
        </w:tc>
        <w:tc>
          <w:tcPr>
            <w:tcW w:w="1418" w:type="dxa"/>
            <w:tcBorders>
              <w:top w:val="single" w:sz="4" w:space="0" w:color="auto"/>
              <w:left w:val="nil"/>
              <w:bottom w:val="nil"/>
              <w:right w:val="single" w:sz="4" w:space="0" w:color="auto"/>
            </w:tcBorders>
            <w:shd w:val="clear" w:color="000000" w:fill="FFFFFF"/>
            <w:noWrap/>
            <w:vAlign w:val="center"/>
          </w:tcPr>
          <w:p w14:paraId="528B07C5" w14:textId="5D7861D6" w:rsidR="001B2FFE" w:rsidRPr="000462CF" w:rsidRDefault="001B2FFE" w:rsidP="001B2FFE">
            <w:pPr>
              <w:jc w:val="right"/>
              <w:rPr>
                <w:rFonts w:ascii="Arial" w:hAnsi="Arial" w:cs="Arial"/>
                <w:b/>
                <w:bCs/>
                <w:color w:val="000000"/>
                <w:sz w:val="18"/>
                <w:szCs w:val="18"/>
              </w:rPr>
            </w:pPr>
            <w:r w:rsidRPr="000462CF">
              <w:rPr>
                <w:rFonts w:ascii="Arial" w:hAnsi="Arial" w:cs="Arial"/>
                <w:b/>
                <w:bCs/>
                <w:color w:val="000000"/>
                <w:sz w:val="18"/>
                <w:szCs w:val="18"/>
              </w:rPr>
              <w:t> </w:t>
            </w:r>
          </w:p>
        </w:tc>
        <w:tc>
          <w:tcPr>
            <w:tcW w:w="1134" w:type="dxa"/>
            <w:tcBorders>
              <w:top w:val="single" w:sz="4" w:space="0" w:color="auto"/>
              <w:left w:val="nil"/>
              <w:bottom w:val="nil"/>
              <w:right w:val="single" w:sz="4" w:space="0" w:color="auto"/>
            </w:tcBorders>
            <w:shd w:val="clear" w:color="000000" w:fill="FFFFFF"/>
            <w:noWrap/>
            <w:vAlign w:val="center"/>
          </w:tcPr>
          <w:p w14:paraId="3AB5EB4E" w14:textId="6E4E31E8" w:rsidR="001B2FFE" w:rsidRPr="000462CF" w:rsidRDefault="001B2FFE" w:rsidP="001B2FFE">
            <w:pPr>
              <w:jc w:val="right"/>
              <w:rPr>
                <w:rFonts w:ascii="Arial" w:hAnsi="Arial" w:cs="Arial"/>
                <w:b/>
                <w:bCs/>
                <w:color w:val="000000"/>
                <w:sz w:val="18"/>
                <w:szCs w:val="18"/>
              </w:rPr>
            </w:pPr>
            <w:r w:rsidRPr="000462CF">
              <w:rPr>
                <w:rFonts w:ascii="Arial" w:hAnsi="Arial" w:cs="Arial"/>
                <w:b/>
                <w:bCs/>
                <w:color w:val="000000"/>
                <w:sz w:val="18"/>
                <w:szCs w:val="18"/>
              </w:rPr>
              <w:t> </w:t>
            </w:r>
          </w:p>
        </w:tc>
        <w:tc>
          <w:tcPr>
            <w:tcW w:w="1134" w:type="dxa"/>
            <w:tcBorders>
              <w:top w:val="single" w:sz="4" w:space="0" w:color="auto"/>
              <w:left w:val="nil"/>
              <w:bottom w:val="nil"/>
              <w:right w:val="single" w:sz="4" w:space="0" w:color="auto"/>
            </w:tcBorders>
            <w:shd w:val="clear" w:color="000000" w:fill="FFFFFF"/>
            <w:noWrap/>
            <w:vAlign w:val="center"/>
          </w:tcPr>
          <w:p w14:paraId="7010E7E6" w14:textId="48DD8DA9" w:rsidR="001B2FFE" w:rsidRPr="000462CF" w:rsidRDefault="001B2FFE" w:rsidP="001B2FFE">
            <w:pPr>
              <w:jc w:val="right"/>
              <w:rPr>
                <w:rFonts w:ascii="Arial" w:hAnsi="Arial" w:cs="Arial"/>
                <w:b/>
                <w:bCs/>
                <w:color w:val="000000"/>
                <w:sz w:val="18"/>
                <w:szCs w:val="18"/>
              </w:rPr>
            </w:pPr>
            <w:r w:rsidRPr="000462CF">
              <w:rPr>
                <w:rFonts w:ascii="Arial" w:hAnsi="Arial" w:cs="Arial"/>
                <w:b/>
                <w:bCs/>
                <w:color w:val="000000"/>
                <w:sz w:val="18"/>
                <w:szCs w:val="18"/>
              </w:rPr>
              <w:t> </w:t>
            </w:r>
          </w:p>
        </w:tc>
        <w:tc>
          <w:tcPr>
            <w:tcW w:w="1105" w:type="dxa"/>
            <w:tcBorders>
              <w:top w:val="single" w:sz="4" w:space="0" w:color="auto"/>
              <w:left w:val="nil"/>
              <w:bottom w:val="nil"/>
              <w:right w:val="single" w:sz="4" w:space="0" w:color="auto"/>
            </w:tcBorders>
            <w:shd w:val="clear" w:color="000000" w:fill="FFFFFF"/>
            <w:noWrap/>
            <w:vAlign w:val="center"/>
          </w:tcPr>
          <w:p w14:paraId="539D5738" w14:textId="76907A50" w:rsidR="001B2FFE" w:rsidRPr="000462CF" w:rsidRDefault="001B2FFE" w:rsidP="001B2FFE">
            <w:pPr>
              <w:jc w:val="right"/>
              <w:rPr>
                <w:rFonts w:ascii="Arial" w:hAnsi="Arial" w:cs="Arial"/>
                <w:b/>
                <w:bCs/>
                <w:color w:val="000000"/>
                <w:sz w:val="18"/>
                <w:szCs w:val="18"/>
              </w:rPr>
            </w:pPr>
            <w:r w:rsidRPr="000462CF">
              <w:rPr>
                <w:rFonts w:ascii="Arial" w:hAnsi="Arial" w:cs="Arial"/>
                <w:b/>
                <w:bCs/>
                <w:color w:val="000000"/>
                <w:sz w:val="18"/>
                <w:szCs w:val="18"/>
              </w:rPr>
              <w:t> </w:t>
            </w:r>
          </w:p>
        </w:tc>
      </w:tr>
      <w:tr w:rsidR="001B2FFE" w:rsidRPr="000462CF" w14:paraId="0E1B6866" w14:textId="77777777" w:rsidTr="00375D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4194" w:type="dxa"/>
            <w:gridSpan w:val="3"/>
            <w:tcBorders>
              <w:top w:val="nil"/>
              <w:left w:val="single" w:sz="4" w:space="0" w:color="auto"/>
              <w:bottom w:val="single" w:sz="4" w:space="0" w:color="auto"/>
              <w:right w:val="single" w:sz="4" w:space="0" w:color="auto"/>
            </w:tcBorders>
            <w:shd w:val="clear" w:color="000000" w:fill="FFFFFF"/>
            <w:noWrap/>
            <w:hideMark/>
          </w:tcPr>
          <w:p w14:paraId="50B57DE7" w14:textId="1AE87423" w:rsidR="001B2FFE" w:rsidRPr="000462CF" w:rsidRDefault="001B2FFE" w:rsidP="001B2FFE">
            <w:pPr>
              <w:rPr>
                <w:rFonts w:ascii="Arial" w:hAnsi="Arial" w:cs="Arial"/>
                <w:sz w:val="18"/>
                <w:szCs w:val="18"/>
                <w:lang w:val="uk-UA" w:eastAsia="uk-UA"/>
              </w:rPr>
            </w:pPr>
            <w:r w:rsidRPr="000462CF">
              <w:rPr>
                <w:rFonts w:ascii="Arial" w:hAnsi="Arial" w:cs="Arial"/>
                <w:sz w:val="18"/>
                <w:szCs w:val="18"/>
              </w:rPr>
              <w:t xml:space="preserve">   Purchase of own shares</w:t>
            </w:r>
          </w:p>
        </w:tc>
        <w:tc>
          <w:tcPr>
            <w:tcW w:w="850" w:type="dxa"/>
            <w:tcBorders>
              <w:top w:val="nil"/>
              <w:left w:val="nil"/>
              <w:bottom w:val="single" w:sz="4" w:space="0" w:color="auto"/>
              <w:right w:val="single" w:sz="4" w:space="0" w:color="auto"/>
            </w:tcBorders>
            <w:shd w:val="clear" w:color="000000" w:fill="FFFFFF"/>
            <w:noWrap/>
            <w:hideMark/>
          </w:tcPr>
          <w:p w14:paraId="5DABE40D" w14:textId="3108A794" w:rsidR="001B2FFE" w:rsidRPr="000462CF" w:rsidRDefault="001B2FFE" w:rsidP="001B2FFE">
            <w:pPr>
              <w:jc w:val="center"/>
              <w:rPr>
                <w:rFonts w:ascii="Arial" w:hAnsi="Arial" w:cs="Arial"/>
                <w:sz w:val="18"/>
                <w:szCs w:val="18"/>
                <w:lang w:val="uk-UA" w:eastAsia="uk-UA"/>
              </w:rPr>
            </w:pPr>
            <w:r w:rsidRPr="000462CF">
              <w:rPr>
                <w:rFonts w:ascii="Arial" w:hAnsi="Arial" w:cs="Arial"/>
                <w:sz w:val="18"/>
                <w:szCs w:val="18"/>
              </w:rPr>
              <w:t>4260</w:t>
            </w:r>
          </w:p>
        </w:tc>
        <w:tc>
          <w:tcPr>
            <w:tcW w:w="1560" w:type="dxa"/>
            <w:tcBorders>
              <w:top w:val="nil"/>
              <w:left w:val="nil"/>
              <w:bottom w:val="single" w:sz="4" w:space="0" w:color="auto"/>
              <w:right w:val="single" w:sz="4" w:space="0" w:color="auto"/>
            </w:tcBorders>
            <w:shd w:val="clear" w:color="000000" w:fill="FFFFFF"/>
            <w:noWrap/>
            <w:vAlign w:val="center"/>
          </w:tcPr>
          <w:p w14:paraId="2658BE76" w14:textId="1FB13AD0"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w:t>
            </w:r>
          </w:p>
        </w:tc>
        <w:tc>
          <w:tcPr>
            <w:tcW w:w="1275" w:type="dxa"/>
            <w:gridSpan w:val="2"/>
            <w:tcBorders>
              <w:top w:val="nil"/>
              <w:left w:val="nil"/>
              <w:bottom w:val="single" w:sz="4" w:space="0" w:color="auto"/>
              <w:right w:val="single" w:sz="4" w:space="0" w:color="auto"/>
            </w:tcBorders>
            <w:shd w:val="clear" w:color="000000" w:fill="FFFFFF"/>
            <w:noWrap/>
            <w:vAlign w:val="center"/>
          </w:tcPr>
          <w:p w14:paraId="358F7262" w14:textId="6D29F8D4"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w:t>
            </w:r>
          </w:p>
        </w:tc>
        <w:tc>
          <w:tcPr>
            <w:tcW w:w="1134" w:type="dxa"/>
            <w:gridSpan w:val="2"/>
            <w:tcBorders>
              <w:top w:val="nil"/>
              <w:left w:val="nil"/>
              <w:bottom w:val="single" w:sz="4" w:space="0" w:color="auto"/>
              <w:right w:val="single" w:sz="4" w:space="0" w:color="auto"/>
            </w:tcBorders>
            <w:shd w:val="clear" w:color="000000" w:fill="FFFFFF"/>
            <w:noWrap/>
            <w:vAlign w:val="center"/>
          </w:tcPr>
          <w:p w14:paraId="5B23F84F" w14:textId="7E3BD0DA"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w:t>
            </w:r>
          </w:p>
        </w:tc>
        <w:tc>
          <w:tcPr>
            <w:tcW w:w="1276" w:type="dxa"/>
            <w:gridSpan w:val="2"/>
            <w:tcBorders>
              <w:top w:val="nil"/>
              <w:left w:val="nil"/>
              <w:bottom w:val="single" w:sz="4" w:space="0" w:color="auto"/>
              <w:right w:val="single" w:sz="4" w:space="0" w:color="auto"/>
            </w:tcBorders>
            <w:shd w:val="clear" w:color="000000" w:fill="FFFFFF"/>
            <w:noWrap/>
            <w:vAlign w:val="center"/>
          </w:tcPr>
          <w:p w14:paraId="0DF9DF52" w14:textId="57C83481"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w:t>
            </w:r>
          </w:p>
        </w:tc>
        <w:tc>
          <w:tcPr>
            <w:tcW w:w="1418" w:type="dxa"/>
            <w:tcBorders>
              <w:top w:val="nil"/>
              <w:left w:val="nil"/>
              <w:bottom w:val="single" w:sz="4" w:space="0" w:color="auto"/>
              <w:right w:val="single" w:sz="4" w:space="0" w:color="auto"/>
            </w:tcBorders>
            <w:shd w:val="clear" w:color="000000" w:fill="FFFFFF"/>
            <w:noWrap/>
            <w:vAlign w:val="center"/>
          </w:tcPr>
          <w:p w14:paraId="45F9007D" w14:textId="369315B3"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tcPr>
          <w:p w14:paraId="7C94A1FC" w14:textId="43B44FE4"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tcPr>
          <w:p w14:paraId="6D1733EF" w14:textId="7769ABD3"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w:t>
            </w:r>
          </w:p>
        </w:tc>
        <w:tc>
          <w:tcPr>
            <w:tcW w:w="1105" w:type="dxa"/>
            <w:tcBorders>
              <w:top w:val="nil"/>
              <w:left w:val="nil"/>
              <w:bottom w:val="single" w:sz="4" w:space="0" w:color="auto"/>
              <w:right w:val="single" w:sz="4" w:space="0" w:color="auto"/>
            </w:tcBorders>
            <w:shd w:val="clear" w:color="000000" w:fill="FFFFFF"/>
            <w:noWrap/>
            <w:vAlign w:val="center"/>
          </w:tcPr>
          <w:p w14:paraId="2E304D8A" w14:textId="2BF1C13A" w:rsidR="001B2FFE" w:rsidRPr="000462CF" w:rsidRDefault="001B2FFE" w:rsidP="001B2FFE">
            <w:pPr>
              <w:jc w:val="right"/>
              <w:rPr>
                <w:rFonts w:ascii="Arial" w:hAnsi="Arial" w:cs="Arial"/>
                <w:b/>
                <w:bCs/>
                <w:color w:val="000000"/>
                <w:sz w:val="18"/>
                <w:szCs w:val="18"/>
              </w:rPr>
            </w:pPr>
            <w:r w:rsidRPr="000462CF">
              <w:rPr>
                <w:rFonts w:ascii="Arial" w:hAnsi="Arial" w:cs="Arial"/>
                <w:b/>
                <w:bCs/>
                <w:color w:val="000000"/>
                <w:sz w:val="18"/>
                <w:szCs w:val="18"/>
              </w:rPr>
              <w:t>-</w:t>
            </w:r>
          </w:p>
        </w:tc>
      </w:tr>
      <w:tr w:rsidR="001B2FFE" w:rsidRPr="000462CF" w14:paraId="43373246" w14:textId="77777777" w:rsidTr="00375D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4194"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4C80CC8C" w14:textId="17C1BFEB" w:rsidR="001B2FFE" w:rsidRPr="000462CF" w:rsidRDefault="001B2FFE" w:rsidP="001B2FFE">
            <w:pPr>
              <w:rPr>
                <w:rFonts w:ascii="Arial" w:hAnsi="Arial" w:cs="Arial"/>
                <w:sz w:val="18"/>
                <w:szCs w:val="18"/>
                <w:lang w:val="uk-UA" w:eastAsia="uk-UA"/>
              </w:rPr>
            </w:pPr>
            <w:r w:rsidRPr="000462CF">
              <w:rPr>
                <w:rFonts w:ascii="Arial" w:hAnsi="Arial" w:cs="Arial"/>
                <w:sz w:val="18"/>
                <w:szCs w:val="18"/>
              </w:rPr>
              <w:t xml:space="preserve">   Resale of treasury shares </w:t>
            </w:r>
          </w:p>
        </w:tc>
        <w:tc>
          <w:tcPr>
            <w:tcW w:w="850" w:type="dxa"/>
            <w:tcBorders>
              <w:top w:val="single" w:sz="4" w:space="0" w:color="auto"/>
              <w:left w:val="nil"/>
              <w:bottom w:val="single" w:sz="4" w:space="0" w:color="auto"/>
              <w:right w:val="single" w:sz="4" w:space="0" w:color="auto"/>
            </w:tcBorders>
            <w:shd w:val="clear" w:color="000000" w:fill="FFFFFF"/>
            <w:noWrap/>
            <w:hideMark/>
          </w:tcPr>
          <w:p w14:paraId="0433F93F" w14:textId="3411B561" w:rsidR="001B2FFE" w:rsidRPr="000462CF" w:rsidRDefault="001B2FFE" w:rsidP="001B2FFE">
            <w:pPr>
              <w:jc w:val="center"/>
              <w:rPr>
                <w:rFonts w:ascii="Arial" w:hAnsi="Arial" w:cs="Arial"/>
                <w:sz w:val="18"/>
                <w:szCs w:val="18"/>
                <w:lang w:val="uk-UA" w:eastAsia="uk-UA"/>
              </w:rPr>
            </w:pPr>
            <w:r w:rsidRPr="000462CF">
              <w:rPr>
                <w:rFonts w:ascii="Arial" w:hAnsi="Arial" w:cs="Arial"/>
                <w:sz w:val="18"/>
                <w:szCs w:val="18"/>
              </w:rPr>
              <w:t>4265</w:t>
            </w:r>
          </w:p>
        </w:tc>
        <w:tc>
          <w:tcPr>
            <w:tcW w:w="1560" w:type="dxa"/>
            <w:tcBorders>
              <w:top w:val="single" w:sz="4" w:space="0" w:color="auto"/>
              <w:left w:val="nil"/>
              <w:bottom w:val="single" w:sz="4" w:space="0" w:color="auto"/>
              <w:right w:val="single" w:sz="4" w:space="0" w:color="auto"/>
            </w:tcBorders>
            <w:shd w:val="clear" w:color="000000" w:fill="FFFFFF"/>
            <w:noWrap/>
            <w:vAlign w:val="center"/>
          </w:tcPr>
          <w:p w14:paraId="58ED85F4" w14:textId="748EA668"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w:t>
            </w:r>
          </w:p>
        </w:tc>
        <w:tc>
          <w:tcPr>
            <w:tcW w:w="1275" w:type="dxa"/>
            <w:gridSpan w:val="2"/>
            <w:tcBorders>
              <w:top w:val="single" w:sz="4" w:space="0" w:color="auto"/>
              <w:left w:val="nil"/>
              <w:bottom w:val="single" w:sz="4" w:space="0" w:color="auto"/>
              <w:right w:val="single" w:sz="4" w:space="0" w:color="auto"/>
            </w:tcBorders>
            <w:shd w:val="clear" w:color="000000" w:fill="FFFFFF"/>
            <w:noWrap/>
            <w:vAlign w:val="center"/>
          </w:tcPr>
          <w:p w14:paraId="2B38D7F4" w14:textId="1F92E9E8"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tcPr>
          <w:p w14:paraId="3EC17E36" w14:textId="62242226"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center"/>
          </w:tcPr>
          <w:p w14:paraId="2013BDE7" w14:textId="1F3F06D7"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14:paraId="30690A0E" w14:textId="4FF62352"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48B38B55" w14:textId="30B5E9FD"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2AF52A53" w14:textId="4DDE69A6"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w:t>
            </w:r>
          </w:p>
        </w:tc>
        <w:tc>
          <w:tcPr>
            <w:tcW w:w="1105" w:type="dxa"/>
            <w:tcBorders>
              <w:top w:val="single" w:sz="4" w:space="0" w:color="auto"/>
              <w:left w:val="nil"/>
              <w:bottom w:val="single" w:sz="4" w:space="0" w:color="auto"/>
              <w:right w:val="single" w:sz="4" w:space="0" w:color="auto"/>
            </w:tcBorders>
            <w:shd w:val="clear" w:color="000000" w:fill="FFFFFF"/>
            <w:noWrap/>
            <w:vAlign w:val="center"/>
          </w:tcPr>
          <w:p w14:paraId="1A6581F4" w14:textId="6887DDDE" w:rsidR="001B2FFE" w:rsidRPr="000462CF" w:rsidRDefault="001B2FFE" w:rsidP="001B2FFE">
            <w:pPr>
              <w:jc w:val="right"/>
              <w:rPr>
                <w:rFonts w:ascii="Arial" w:hAnsi="Arial" w:cs="Arial"/>
                <w:b/>
                <w:bCs/>
                <w:color w:val="000000"/>
                <w:sz w:val="18"/>
                <w:szCs w:val="18"/>
              </w:rPr>
            </w:pPr>
            <w:r w:rsidRPr="000462CF">
              <w:rPr>
                <w:rFonts w:ascii="Arial" w:hAnsi="Arial" w:cs="Arial"/>
                <w:b/>
                <w:bCs/>
                <w:color w:val="000000"/>
                <w:sz w:val="18"/>
                <w:szCs w:val="18"/>
              </w:rPr>
              <w:t>-</w:t>
            </w:r>
          </w:p>
        </w:tc>
      </w:tr>
      <w:tr w:rsidR="001B2FFE" w:rsidRPr="000462CF" w14:paraId="7626A313" w14:textId="77777777" w:rsidTr="00375D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4194"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37908FF5" w14:textId="40D0FC18" w:rsidR="001B2FFE" w:rsidRPr="000462CF" w:rsidRDefault="001B2FFE" w:rsidP="001B2FFE">
            <w:pPr>
              <w:rPr>
                <w:rFonts w:ascii="Arial" w:hAnsi="Arial" w:cs="Arial"/>
                <w:sz w:val="18"/>
                <w:szCs w:val="18"/>
                <w:lang w:val="uk-UA" w:eastAsia="uk-UA"/>
              </w:rPr>
            </w:pPr>
            <w:r w:rsidRPr="000462CF">
              <w:rPr>
                <w:rFonts w:ascii="Arial" w:hAnsi="Arial" w:cs="Arial"/>
                <w:sz w:val="18"/>
                <w:szCs w:val="18"/>
              </w:rPr>
              <w:t xml:space="preserve">   Cancellation of treasury shares</w:t>
            </w:r>
          </w:p>
        </w:tc>
        <w:tc>
          <w:tcPr>
            <w:tcW w:w="850" w:type="dxa"/>
            <w:tcBorders>
              <w:top w:val="nil"/>
              <w:left w:val="nil"/>
              <w:bottom w:val="single" w:sz="4" w:space="0" w:color="auto"/>
              <w:right w:val="single" w:sz="4" w:space="0" w:color="auto"/>
            </w:tcBorders>
            <w:shd w:val="clear" w:color="000000" w:fill="FFFFFF"/>
            <w:noWrap/>
            <w:hideMark/>
          </w:tcPr>
          <w:p w14:paraId="3FEF6C64" w14:textId="26681132" w:rsidR="001B2FFE" w:rsidRPr="000462CF" w:rsidRDefault="001B2FFE" w:rsidP="001B2FFE">
            <w:pPr>
              <w:jc w:val="center"/>
              <w:rPr>
                <w:rFonts w:ascii="Arial" w:hAnsi="Arial" w:cs="Arial"/>
                <w:sz w:val="18"/>
                <w:szCs w:val="18"/>
                <w:lang w:val="uk-UA" w:eastAsia="uk-UA"/>
              </w:rPr>
            </w:pPr>
            <w:r w:rsidRPr="000462CF">
              <w:rPr>
                <w:rFonts w:ascii="Arial" w:hAnsi="Arial" w:cs="Arial"/>
                <w:sz w:val="18"/>
                <w:szCs w:val="18"/>
              </w:rPr>
              <w:t>4270</w:t>
            </w:r>
          </w:p>
        </w:tc>
        <w:tc>
          <w:tcPr>
            <w:tcW w:w="1560" w:type="dxa"/>
            <w:tcBorders>
              <w:top w:val="nil"/>
              <w:left w:val="nil"/>
              <w:bottom w:val="single" w:sz="4" w:space="0" w:color="auto"/>
              <w:right w:val="single" w:sz="4" w:space="0" w:color="auto"/>
            </w:tcBorders>
            <w:shd w:val="clear" w:color="000000" w:fill="FFFFFF"/>
            <w:noWrap/>
            <w:vAlign w:val="center"/>
          </w:tcPr>
          <w:p w14:paraId="5F1E0F9E" w14:textId="3F578250"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w:t>
            </w:r>
          </w:p>
        </w:tc>
        <w:tc>
          <w:tcPr>
            <w:tcW w:w="1275" w:type="dxa"/>
            <w:gridSpan w:val="2"/>
            <w:tcBorders>
              <w:top w:val="nil"/>
              <w:left w:val="nil"/>
              <w:bottom w:val="single" w:sz="4" w:space="0" w:color="auto"/>
              <w:right w:val="single" w:sz="4" w:space="0" w:color="auto"/>
            </w:tcBorders>
            <w:shd w:val="clear" w:color="000000" w:fill="FFFFFF"/>
            <w:noWrap/>
            <w:vAlign w:val="center"/>
          </w:tcPr>
          <w:p w14:paraId="1F4A11B1" w14:textId="1B2F09C9"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w:t>
            </w:r>
          </w:p>
        </w:tc>
        <w:tc>
          <w:tcPr>
            <w:tcW w:w="1134" w:type="dxa"/>
            <w:gridSpan w:val="2"/>
            <w:tcBorders>
              <w:top w:val="nil"/>
              <w:left w:val="nil"/>
              <w:bottom w:val="single" w:sz="4" w:space="0" w:color="auto"/>
              <w:right w:val="single" w:sz="4" w:space="0" w:color="auto"/>
            </w:tcBorders>
            <w:shd w:val="clear" w:color="000000" w:fill="FFFFFF"/>
            <w:noWrap/>
            <w:vAlign w:val="center"/>
          </w:tcPr>
          <w:p w14:paraId="77957F5A" w14:textId="76972BDF"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w:t>
            </w:r>
          </w:p>
        </w:tc>
        <w:tc>
          <w:tcPr>
            <w:tcW w:w="1276" w:type="dxa"/>
            <w:gridSpan w:val="2"/>
            <w:tcBorders>
              <w:top w:val="nil"/>
              <w:left w:val="nil"/>
              <w:bottom w:val="single" w:sz="4" w:space="0" w:color="auto"/>
              <w:right w:val="single" w:sz="4" w:space="0" w:color="auto"/>
            </w:tcBorders>
            <w:shd w:val="clear" w:color="000000" w:fill="FFFFFF"/>
            <w:noWrap/>
            <w:vAlign w:val="center"/>
          </w:tcPr>
          <w:p w14:paraId="3D43878C" w14:textId="207B11A2"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w:t>
            </w:r>
          </w:p>
        </w:tc>
        <w:tc>
          <w:tcPr>
            <w:tcW w:w="1418" w:type="dxa"/>
            <w:tcBorders>
              <w:top w:val="nil"/>
              <w:left w:val="nil"/>
              <w:bottom w:val="single" w:sz="4" w:space="0" w:color="auto"/>
              <w:right w:val="single" w:sz="4" w:space="0" w:color="auto"/>
            </w:tcBorders>
            <w:shd w:val="clear" w:color="000000" w:fill="FFFFFF"/>
            <w:noWrap/>
            <w:vAlign w:val="center"/>
          </w:tcPr>
          <w:p w14:paraId="62B3D668" w14:textId="2C604500"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tcPr>
          <w:p w14:paraId="283537BD" w14:textId="0443DFFA"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tcPr>
          <w:p w14:paraId="1CA80CFA" w14:textId="3AF43E88"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w:t>
            </w:r>
          </w:p>
        </w:tc>
        <w:tc>
          <w:tcPr>
            <w:tcW w:w="1105" w:type="dxa"/>
            <w:tcBorders>
              <w:top w:val="nil"/>
              <w:left w:val="nil"/>
              <w:bottom w:val="single" w:sz="4" w:space="0" w:color="auto"/>
              <w:right w:val="single" w:sz="4" w:space="0" w:color="auto"/>
            </w:tcBorders>
            <w:shd w:val="clear" w:color="000000" w:fill="FFFFFF"/>
            <w:noWrap/>
            <w:vAlign w:val="center"/>
          </w:tcPr>
          <w:p w14:paraId="760698F3" w14:textId="470FB089" w:rsidR="001B2FFE" w:rsidRPr="000462CF" w:rsidRDefault="001B2FFE" w:rsidP="001B2FFE">
            <w:pPr>
              <w:jc w:val="right"/>
              <w:rPr>
                <w:rFonts w:ascii="Arial" w:hAnsi="Arial" w:cs="Arial"/>
                <w:b/>
                <w:bCs/>
                <w:color w:val="000000"/>
                <w:sz w:val="18"/>
                <w:szCs w:val="18"/>
              </w:rPr>
            </w:pPr>
            <w:r w:rsidRPr="000462CF">
              <w:rPr>
                <w:rFonts w:ascii="Arial" w:hAnsi="Arial" w:cs="Arial"/>
                <w:b/>
                <w:bCs/>
                <w:color w:val="000000"/>
                <w:sz w:val="18"/>
                <w:szCs w:val="18"/>
              </w:rPr>
              <w:t>-</w:t>
            </w:r>
          </w:p>
        </w:tc>
      </w:tr>
      <w:tr w:rsidR="001B2FFE" w:rsidRPr="000462CF" w14:paraId="34797026" w14:textId="77777777" w:rsidTr="00375D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4194"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14:paraId="434B1965" w14:textId="7249DEC1" w:rsidR="001B2FFE" w:rsidRPr="000462CF" w:rsidRDefault="001B2FFE" w:rsidP="001B2FFE">
            <w:pPr>
              <w:rPr>
                <w:rFonts w:ascii="Arial" w:hAnsi="Arial" w:cs="Arial"/>
                <w:sz w:val="18"/>
                <w:szCs w:val="18"/>
                <w:lang w:val="uk-UA" w:eastAsia="uk-UA"/>
              </w:rPr>
            </w:pPr>
            <w:r w:rsidRPr="000462CF">
              <w:rPr>
                <w:rFonts w:ascii="Arial" w:hAnsi="Arial" w:cs="Arial"/>
                <w:sz w:val="18"/>
                <w:szCs w:val="18"/>
              </w:rPr>
              <w:t xml:space="preserve">   Withdrawal of share from the capital</w:t>
            </w:r>
          </w:p>
        </w:tc>
        <w:tc>
          <w:tcPr>
            <w:tcW w:w="850" w:type="dxa"/>
            <w:tcBorders>
              <w:top w:val="nil"/>
              <w:left w:val="nil"/>
              <w:bottom w:val="single" w:sz="4" w:space="0" w:color="auto"/>
              <w:right w:val="single" w:sz="4" w:space="0" w:color="auto"/>
            </w:tcBorders>
            <w:shd w:val="clear" w:color="000000" w:fill="FFFFFF"/>
            <w:noWrap/>
            <w:hideMark/>
          </w:tcPr>
          <w:p w14:paraId="331A1D85" w14:textId="01688588" w:rsidR="001B2FFE" w:rsidRPr="000462CF" w:rsidRDefault="001B2FFE" w:rsidP="001B2FFE">
            <w:pPr>
              <w:jc w:val="center"/>
              <w:rPr>
                <w:rFonts w:ascii="Arial" w:hAnsi="Arial" w:cs="Arial"/>
                <w:sz w:val="18"/>
                <w:szCs w:val="18"/>
                <w:lang w:val="uk-UA" w:eastAsia="uk-UA"/>
              </w:rPr>
            </w:pPr>
            <w:r w:rsidRPr="000462CF">
              <w:rPr>
                <w:rFonts w:ascii="Arial" w:hAnsi="Arial" w:cs="Arial"/>
                <w:sz w:val="18"/>
                <w:szCs w:val="18"/>
              </w:rPr>
              <w:t>4275</w:t>
            </w:r>
          </w:p>
        </w:tc>
        <w:tc>
          <w:tcPr>
            <w:tcW w:w="1560" w:type="dxa"/>
            <w:tcBorders>
              <w:top w:val="nil"/>
              <w:left w:val="nil"/>
              <w:bottom w:val="single" w:sz="4" w:space="0" w:color="auto"/>
              <w:right w:val="single" w:sz="4" w:space="0" w:color="auto"/>
            </w:tcBorders>
            <w:shd w:val="clear" w:color="000000" w:fill="FFFFFF"/>
            <w:noWrap/>
            <w:vAlign w:val="center"/>
          </w:tcPr>
          <w:p w14:paraId="0BEB4B64" w14:textId="3FF45C66"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w:t>
            </w:r>
          </w:p>
        </w:tc>
        <w:tc>
          <w:tcPr>
            <w:tcW w:w="1275" w:type="dxa"/>
            <w:gridSpan w:val="2"/>
            <w:tcBorders>
              <w:top w:val="nil"/>
              <w:left w:val="nil"/>
              <w:bottom w:val="single" w:sz="4" w:space="0" w:color="auto"/>
              <w:right w:val="single" w:sz="4" w:space="0" w:color="auto"/>
            </w:tcBorders>
            <w:shd w:val="clear" w:color="000000" w:fill="FFFFFF"/>
            <w:noWrap/>
            <w:vAlign w:val="center"/>
          </w:tcPr>
          <w:p w14:paraId="5CB7E729" w14:textId="1C898CB9"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w:t>
            </w:r>
          </w:p>
        </w:tc>
        <w:tc>
          <w:tcPr>
            <w:tcW w:w="1134" w:type="dxa"/>
            <w:gridSpan w:val="2"/>
            <w:tcBorders>
              <w:top w:val="nil"/>
              <w:left w:val="nil"/>
              <w:bottom w:val="single" w:sz="4" w:space="0" w:color="auto"/>
              <w:right w:val="single" w:sz="4" w:space="0" w:color="auto"/>
            </w:tcBorders>
            <w:shd w:val="clear" w:color="000000" w:fill="FFFFFF"/>
            <w:noWrap/>
            <w:vAlign w:val="center"/>
          </w:tcPr>
          <w:p w14:paraId="162BF3B4" w14:textId="63E85C9D"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w:t>
            </w:r>
          </w:p>
        </w:tc>
        <w:tc>
          <w:tcPr>
            <w:tcW w:w="1276" w:type="dxa"/>
            <w:gridSpan w:val="2"/>
            <w:tcBorders>
              <w:top w:val="nil"/>
              <w:left w:val="nil"/>
              <w:bottom w:val="single" w:sz="4" w:space="0" w:color="auto"/>
              <w:right w:val="single" w:sz="4" w:space="0" w:color="auto"/>
            </w:tcBorders>
            <w:shd w:val="clear" w:color="000000" w:fill="FFFFFF"/>
            <w:noWrap/>
            <w:vAlign w:val="center"/>
          </w:tcPr>
          <w:p w14:paraId="2F30F1C5" w14:textId="6435D0D8"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w:t>
            </w:r>
          </w:p>
        </w:tc>
        <w:tc>
          <w:tcPr>
            <w:tcW w:w="1418" w:type="dxa"/>
            <w:tcBorders>
              <w:top w:val="nil"/>
              <w:left w:val="nil"/>
              <w:bottom w:val="single" w:sz="4" w:space="0" w:color="auto"/>
              <w:right w:val="single" w:sz="4" w:space="0" w:color="auto"/>
            </w:tcBorders>
            <w:shd w:val="clear" w:color="000000" w:fill="FFFFFF"/>
            <w:noWrap/>
            <w:vAlign w:val="center"/>
          </w:tcPr>
          <w:p w14:paraId="03B7E0F2" w14:textId="7F99D830"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tcPr>
          <w:p w14:paraId="403D573E" w14:textId="4C07B4F4"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tcPr>
          <w:p w14:paraId="0C48A943" w14:textId="5EB5D6DF"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w:t>
            </w:r>
          </w:p>
        </w:tc>
        <w:tc>
          <w:tcPr>
            <w:tcW w:w="1105" w:type="dxa"/>
            <w:tcBorders>
              <w:top w:val="nil"/>
              <w:left w:val="nil"/>
              <w:bottom w:val="single" w:sz="4" w:space="0" w:color="auto"/>
              <w:right w:val="single" w:sz="4" w:space="0" w:color="auto"/>
            </w:tcBorders>
            <w:shd w:val="clear" w:color="000000" w:fill="FFFFFF"/>
            <w:noWrap/>
            <w:vAlign w:val="center"/>
          </w:tcPr>
          <w:p w14:paraId="5A922A9B" w14:textId="010107E0" w:rsidR="001B2FFE" w:rsidRPr="000462CF" w:rsidRDefault="001B2FFE" w:rsidP="001B2FFE">
            <w:pPr>
              <w:jc w:val="right"/>
              <w:rPr>
                <w:rFonts w:ascii="Arial" w:hAnsi="Arial" w:cs="Arial"/>
                <w:b/>
                <w:bCs/>
                <w:color w:val="000000"/>
                <w:sz w:val="18"/>
                <w:szCs w:val="18"/>
              </w:rPr>
            </w:pPr>
            <w:r w:rsidRPr="000462CF">
              <w:rPr>
                <w:rFonts w:ascii="Arial" w:hAnsi="Arial" w:cs="Arial"/>
                <w:b/>
                <w:bCs/>
                <w:color w:val="000000"/>
                <w:sz w:val="18"/>
                <w:szCs w:val="18"/>
              </w:rPr>
              <w:t>-</w:t>
            </w:r>
          </w:p>
        </w:tc>
      </w:tr>
      <w:tr w:rsidR="001B2FFE" w:rsidRPr="000462CF" w14:paraId="6D7E7E25" w14:textId="77777777" w:rsidTr="00375D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4194"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31D0349A" w14:textId="4A552956" w:rsidR="001B2FFE" w:rsidRPr="000462CF" w:rsidRDefault="001B2FFE" w:rsidP="001B2FFE">
            <w:pPr>
              <w:rPr>
                <w:rFonts w:ascii="Arial" w:hAnsi="Arial" w:cs="Arial"/>
                <w:sz w:val="18"/>
                <w:szCs w:val="18"/>
                <w:lang w:val="uk-UA" w:eastAsia="uk-UA"/>
              </w:rPr>
            </w:pPr>
            <w:r w:rsidRPr="000462CF">
              <w:rPr>
                <w:rFonts w:ascii="Arial" w:hAnsi="Arial" w:cs="Arial"/>
                <w:sz w:val="18"/>
                <w:szCs w:val="18"/>
              </w:rPr>
              <w:t xml:space="preserve">Other changes in equity </w:t>
            </w:r>
          </w:p>
        </w:tc>
        <w:tc>
          <w:tcPr>
            <w:tcW w:w="850" w:type="dxa"/>
            <w:tcBorders>
              <w:top w:val="nil"/>
              <w:left w:val="nil"/>
              <w:bottom w:val="single" w:sz="4" w:space="0" w:color="auto"/>
              <w:right w:val="single" w:sz="4" w:space="0" w:color="auto"/>
            </w:tcBorders>
            <w:shd w:val="clear" w:color="000000" w:fill="FFFFFF"/>
            <w:noWrap/>
            <w:hideMark/>
          </w:tcPr>
          <w:p w14:paraId="1B7EC6C6" w14:textId="21D76822" w:rsidR="001B2FFE" w:rsidRPr="000462CF" w:rsidRDefault="001B2FFE" w:rsidP="001B2FFE">
            <w:pPr>
              <w:jc w:val="center"/>
              <w:rPr>
                <w:rFonts w:ascii="Arial" w:hAnsi="Arial" w:cs="Arial"/>
                <w:sz w:val="18"/>
                <w:szCs w:val="18"/>
                <w:lang w:val="uk-UA" w:eastAsia="uk-UA"/>
              </w:rPr>
            </w:pPr>
            <w:r w:rsidRPr="000462CF">
              <w:rPr>
                <w:rFonts w:ascii="Arial" w:hAnsi="Arial" w:cs="Arial"/>
                <w:sz w:val="18"/>
                <w:szCs w:val="18"/>
              </w:rPr>
              <w:t>4290</w:t>
            </w:r>
          </w:p>
        </w:tc>
        <w:tc>
          <w:tcPr>
            <w:tcW w:w="1560" w:type="dxa"/>
            <w:tcBorders>
              <w:top w:val="nil"/>
              <w:left w:val="nil"/>
              <w:bottom w:val="single" w:sz="4" w:space="0" w:color="auto"/>
              <w:right w:val="single" w:sz="4" w:space="0" w:color="auto"/>
            </w:tcBorders>
            <w:shd w:val="clear" w:color="000000" w:fill="FFFFFF"/>
            <w:noWrap/>
            <w:vAlign w:val="center"/>
          </w:tcPr>
          <w:p w14:paraId="699C50B3" w14:textId="1F97CE34"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w:t>
            </w:r>
          </w:p>
        </w:tc>
        <w:tc>
          <w:tcPr>
            <w:tcW w:w="1275" w:type="dxa"/>
            <w:gridSpan w:val="2"/>
            <w:tcBorders>
              <w:top w:val="nil"/>
              <w:left w:val="nil"/>
              <w:bottom w:val="single" w:sz="4" w:space="0" w:color="auto"/>
              <w:right w:val="single" w:sz="4" w:space="0" w:color="auto"/>
            </w:tcBorders>
            <w:shd w:val="clear" w:color="000000" w:fill="FFFFFF"/>
            <w:noWrap/>
            <w:vAlign w:val="center"/>
          </w:tcPr>
          <w:p w14:paraId="2CD0DAC4" w14:textId="1DCE72B7"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w:t>
            </w:r>
          </w:p>
        </w:tc>
        <w:tc>
          <w:tcPr>
            <w:tcW w:w="1134" w:type="dxa"/>
            <w:gridSpan w:val="2"/>
            <w:tcBorders>
              <w:top w:val="nil"/>
              <w:left w:val="nil"/>
              <w:bottom w:val="single" w:sz="4" w:space="0" w:color="auto"/>
              <w:right w:val="single" w:sz="4" w:space="0" w:color="auto"/>
            </w:tcBorders>
            <w:shd w:val="clear" w:color="000000" w:fill="FFFFFF"/>
            <w:noWrap/>
            <w:vAlign w:val="center"/>
          </w:tcPr>
          <w:p w14:paraId="63654EB8" w14:textId="1413A2F3"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w:t>
            </w:r>
          </w:p>
        </w:tc>
        <w:tc>
          <w:tcPr>
            <w:tcW w:w="1276" w:type="dxa"/>
            <w:gridSpan w:val="2"/>
            <w:tcBorders>
              <w:top w:val="nil"/>
              <w:left w:val="nil"/>
              <w:bottom w:val="single" w:sz="4" w:space="0" w:color="auto"/>
              <w:right w:val="single" w:sz="4" w:space="0" w:color="auto"/>
            </w:tcBorders>
            <w:shd w:val="clear" w:color="000000" w:fill="FFFFFF"/>
            <w:noWrap/>
            <w:vAlign w:val="center"/>
          </w:tcPr>
          <w:p w14:paraId="4089C78E" w14:textId="505EF28B"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w:t>
            </w:r>
          </w:p>
        </w:tc>
        <w:tc>
          <w:tcPr>
            <w:tcW w:w="1418" w:type="dxa"/>
            <w:tcBorders>
              <w:top w:val="nil"/>
              <w:left w:val="nil"/>
              <w:bottom w:val="single" w:sz="4" w:space="0" w:color="auto"/>
              <w:right w:val="single" w:sz="4" w:space="0" w:color="auto"/>
            </w:tcBorders>
            <w:shd w:val="clear" w:color="000000" w:fill="FFFFFF"/>
            <w:noWrap/>
            <w:vAlign w:val="center"/>
          </w:tcPr>
          <w:p w14:paraId="00B95CD8" w14:textId="658BB1C5"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tcPr>
          <w:p w14:paraId="622B7E2B" w14:textId="3B2FD10C"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tcPr>
          <w:p w14:paraId="39941E33" w14:textId="34738437" w:rsidR="001B2FFE" w:rsidRPr="000462CF" w:rsidRDefault="001B2FFE" w:rsidP="001B2FFE">
            <w:pPr>
              <w:jc w:val="right"/>
              <w:rPr>
                <w:rFonts w:ascii="Arial" w:hAnsi="Arial" w:cs="Arial"/>
                <w:color w:val="000000"/>
                <w:sz w:val="18"/>
                <w:szCs w:val="18"/>
              </w:rPr>
            </w:pPr>
            <w:r w:rsidRPr="000462CF">
              <w:rPr>
                <w:rFonts w:ascii="Arial" w:hAnsi="Arial" w:cs="Arial"/>
                <w:color w:val="000000"/>
                <w:sz w:val="18"/>
                <w:szCs w:val="18"/>
              </w:rPr>
              <w:t>-</w:t>
            </w:r>
          </w:p>
        </w:tc>
        <w:tc>
          <w:tcPr>
            <w:tcW w:w="1105" w:type="dxa"/>
            <w:tcBorders>
              <w:top w:val="nil"/>
              <w:left w:val="nil"/>
              <w:bottom w:val="single" w:sz="4" w:space="0" w:color="auto"/>
              <w:right w:val="single" w:sz="4" w:space="0" w:color="auto"/>
            </w:tcBorders>
            <w:shd w:val="clear" w:color="000000" w:fill="FFFFFF"/>
            <w:noWrap/>
            <w:vAlign w:val="center"/>
          </w:tcPr>
          <w:p w14:paraId="02576306" w14:textId="4EA3F710" w:rsidR="001B2FFE" w:rsidRPr="000462CF" w:rsidRDefault="001B2FFE" w:rsidP="001B2FFE">
            <w:pPr>
              <w:jc w:val="right"/>
              <w:rPr>
                <w:rFonts w:ascii="Arial" w:hAnsi="Arial" w:cs="Arial"/>
                <w:b/>
                <w:bCs/>
                <w:color w:val="000000"/>
                <w:sz w:val="18"/>
                <w:szCs w:val="18"/>
              </w:rPr>
            </w:pPr>
            <w:r w:rsidRPr="000462CF">
              <w:rPr>
                <w:rFonts w:ascii="Arial" w:hAnsi="Arial" w:cs="Arial"/>
                <w:b/>
                <w:bCs/>
                <w:color w:val="000000"/>
                <w:sz w:val="18"/>
                <w:szCs w:val="18"/>
              </w:rPr>
              <w:t>-</w:t>
            </w:r>
          </w:p>
        </w:tc>
      </w:tr>
      <w:tr w:rsidR="001B2FFE" w:rsidRPr="000462CF" w14:paraId="517BDA6F" w14:textId="77777777" w:rsidTr="00375D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4194"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14:paraId="28BA4EA7" w14:textId="53DB4956" w:rsidR="001B2FFE" w:rsidRPr="000462CF" w:rsidRDefault="001B2FFE" w:rsidP="001B2FFE">
            <w:pPr>
              <w:rPr>
                <w:rFonts w:ascii="Arial" w:hAnsi="Arial" w:cs="Arial"/>
                <w:b/>
                <w:bCs/>
                <w:sz w:val="18"/>
                <w:szCs w:val="18"/>
                <w:lang w:val="uk-UA" w:eastAsia="uk-UA"/>
              </w:rPr>
            </w:pPr>
            <w:r w:rsidRPr="000462CF">
              <w:rPr>
                <w:rFonts w:ascii="Arial" w:hAnsi="Arial" w:cs="Arial"/>
                <w:b/>
                <w:bCs/>
                <w:sz w:val="18"/>
                <w:szCs w:val="18"/>
              </w:rPr>
              <w:t>Total changes in capital</w:t>
            </w:r>
          </w:p>
        </w:tc>
        <w:tc>
          <w:tcPr>
            <w:tcW w:w="850" w:type="dxa"/>
            <w:tcBorders>
              <w:top w:val="nil"/>
              <w:left w:val="nil"/>
              <w:bottom w:val="single" w:sz="4" w:space="0" w:color="auto"/>
              <w:right w:val="single" w:sz="4" w:space="0" w:color="auto"/>
            </w:tcBorders>
            <w:shd w:val="clear" w:color="000000" w:fill="FFFFFF"/>
            <w:noWrap/>
            <w:hideMark/>
          </w:tcPr>
          <w:p w14:paraId="0E6814CB" w14:textId="5FC29CE5" w:rsidR="001B2FFE" w:rsidRPr="000462CF" w:rsidRDefault="001B2FFE" w:rsidP="001B2FFE">
            <w:pPr>
              <w:jc w:val="center"/>
              <w:rPr>
                <w:rFonts w:ascii="Arial" w:hAnsi="Arial" w:cs="Arial"/>
                <w:b/>
                <w:bCs/>
                <w:sz w:val="18"/>
                <w:szCs w:val="18"/>
                <w:lang w:val="uk-UA" w:eastAsia="uk-UA"/>
              </w:rPr>
            </w:pPr>
            <w:r w:rsidRPr="000462CF">
              <w:rPr>
                <w:rFonts w:ascii="Arial" w:hAnsi="Arial" w:cs="Arial"/>
                <w:b/>
                <w:bCs/>
                <w:sz w:val="18"/>
                <w:szCs w:val="18"/>
              </w:rPr>
              <w:t>4295</w:t>
            </w:r>
          </w:p>
        </w:tc>
        <w:tc>
          <w:tcPr>
            <w:tcW w:w="1560" w:type="dxa"/>
            <w:tcBorders>
              <w:top w:val="nil"/>
              <w:left w:val="nil"/>
              <w:bottom w:val="single" w:sz="4" w:space="0" w:color="auto"/>
              <w:right w:val="single" w:sz="4" w:space="0" w:color="auto"/>
            </w:tcBorders>
            <w:shd w:val="clear" w:color="000000" w:fill="FFFFFF"/>
            <w:noWrap/>
            <w:vAlign w:val="center"/>
          </w:tcPr>
          <w:p w14:paraId="49F26518" w14:textId="034A0CCA" w:rsidR="001B2FFE" w:rsidRPr="000462CF" w:rsidRDefault="001B2FFE" w:rsidP="001B2FFE">
            <w:pPr>
              <w:jc w:val="right"/>
              <w:rPr>
                <w:rFonts w:ascii="Arial" w:hAnsi="Arial" w:cs="Arial"/>
                <w:b/>
                <w:bCs/>
                <w:color w:val="000000"/>
                <w:sz w:val="18"/>
                <w:szCs w:val="18"/>
              </w:rPr>
            </w:pPr>
            <w:r w:rsidRPr="000462CF">
              <w:rPr>
                <w:rFonts w:ascii="Arial" w:hAnsi="Arial" w:cs="Arial"/>
                <w:b/>
                <w:bCs/>
                <w:color w:val="000000"/>
                <w:sz w:val="18"/>
                <w:szCs w:val="18"/>
              </w:rPr>
              <w:t>-</w:t>
            </w:r>
          </w:p>
        </w:tc>
        <w:tc>
          <w:tcPr>
            <w:tcW w:w="1275" w:type="dxa"/>
            <w:gridSpan w:val="2"/>
            <w:tcBorders>
              <w:top w:val="nil"/>
              <w:left w:val="nil"/>
              <w:bottom w:val="single" w:sz="4" w:space="0" w:color="auto"/>
              <w:right w:val="single" w:sz="4" w:space="0" w:color="auto"/>
            </w:tcBorders>
            <w:shd w:val="clear" w:color="000000" w:fill="FFFFFF"/>
            <w:noWrap/>
            <w:vAlign w:val="center"/>
          </w:tcPr>
          <w:p w14:paraId="731D3025" w14:textId="4AD94B0B" w:rsidR="001B2FFE" w:rsidRPr="000462CF" w:rsidRDefault="001B2FFE" w:rsidP="001B2FFE">
            <w:pPr>
              <w:jc w:val="right"/>
              <w:rPr>
                <w:rFonts w:ascii="Arial" w:hAnsi="Arial" w:cs="Arial"/>
                <w:b/>
                <w:bCs/>
                <w:color w:val="000000"/>
                <w:sz w:val="18"/>
                <w:szCs w:val="18"/>
              </w:rPr>
            </w:pPr>
            <w:r w:rsidRPr="000462CF">
              <w:rPr>
                <w:rFonts w:ascii="Arial" w:hAnsi="Arial" w:cs="Arial"/>
                <w:b/>
                <w:bCs/>
                <w:color w:val="000000"/>
                <w:sz w:val="18"/>
                <w:szCs w:val="18"/>
              </w:rPr>
              <w:t>-</w:t>
            </w:r>
          </w:p>
        </w:tc>
        <w:tc>
          <w:tcPr>
            <w:tcW w:w="1134" w:type="dxa"/>
            <w:gridSpan w:val="2"/>
            <w:tcBorders>
              <w:top w:val="nil"/>
              <w:left w:val="nil"/>
              <w:bottom w:val="single" w:sz="4" w:space="0" w:color="auto"/>
              <w:right w:val="single" w:sz="4" w:space="0" w:color="auto"/>
            </w:tcBorders>
            <w:shd w:val="clear" w:color="000000" w:fill="FFFFFF"/>
            <w:noWrap/>
            <w:vAlign w:val="center"/>
          </w:tcPr>
          <w:p w14:paraId="41CCE0E5" w14:textId="0D20BE8B" w:rsidR="001B2FFE" w:rsidRPr="000462CF" w:rsidRDefault="001B2FFE" w:rsidP="001B2FFE">
            <w:pPr>
              <w:jc w:val="right"/>
              <w:rPr>
                <w:rFonts w:ascii="Arial" w:hAnsi="Arial" w:cs="Arial"/>
                <w:b/>
                <w:bCs/>
                <w:color w:val="000000"/>
                <w:sz w:val="18"/>
                <w:szCs w:val="18"/>
              </w:rPr>
            </w:pPr>
            <w:r w:rsidRPr="000462CF">
              <w:rPr>
                <w:rFonts w:ascii="Arial" w:hAnsi="Arial" w:cs="Arial"/>
                <w:b/>
                <w:bCs/>
                <w:color w:val="000000"/>
                <w:sz w:val="18"/>
                <w:szCs w:val="18"/>
              </w:rPr>
              <w:t>-</w:t>
            </w:r>
          </w:p>
        </w:tc>
        <w:tc>
          <w:tcPr>
            <w:tcW w:w="1276" w:type="dxa"/>
            <w:gridSpan w:val="2"/>
            <w:tcBorders>
              <w:top w:val="nil"/>
              <w:left w:val="nil"/>
              <w:bottom w:val="single" w:sz="4" w:space="0" w:color="auto"/>
              <w:right w:val="single" w:sz="4" w:space="0" w:color="auto"/>
            </w:tcBorders>
            <w:shd w:val="clear" w:color="000000" w:fill="FFFFFF"/>
            <w:noWrap/>
            <w:vAlign w:val="center"/>
          </w:tcPr>
          <w:p w14:paraId="6BDC88EE" w14:textId="3C3A80EF" w:rsidR="001B2FFE" w:rsidRPr="000462CF" w:rsidRDefault="001B2FFE" w:rsidP="001B2FFE">
            <w:pPr>
              <w:jc w:val="right"/>
              <w:rPr>
                <w:rFonts w:ascii="Arial" w:hAnsi="Arial" w:cs="Arial"/>
                <w:b/>
                <w:bCs/>
                <w:color w:val="000000"/>
                <w:sz w:val="18"/>
                <w:szCs w:val="18"/>
              </w:rPr>
            </w:pPr>
            <w:r w:rsidRPr="000462CF">
              <w:rPr>
                <w:rFonts w:ascii="Arial" w:hAnsi="Arial" w:cs="Arial"/>
                <w:b/>
                <w:bCs/>
                <w:color w:val="000000"/>
                <w:sz w:val="18"/>
                <w:szCs w:val="18"/>
              </w:rPr>
              <w:t>-</w:t>
            </w:r>
          </w:p>
        </w:tc>
        <w:tc>
          <w:tcPr>
            <w:tcW w:w="1418" w:type="dxa"/>
            <w:tcBorders>
              <w:top w:val="nil"/>
              <w:left w:val="nil"/>
              <w:bottom w:val="single" w:sz="4" w:space="0" w:color="auto"/>
              <w:right w:val="single" w:sz="4" w:space="0" w:color="auto"/>
            </w:tcBorders>
            <w:shd w:val="clear" w:color="000000" w:fill="FFFFFF"/>
            <w:noWrap/>
            <w:vAlign w:val="center"/>
          </w:tcPr>
          <w:p w14:paraId="067E0734" w14:textId="2B7131A2" w:rsidR="001B2FFE" w:rsidRPr="000462CF" w:rsidRDefault="001B2FFE" w:rsidP="001B2FFE">
            <w:pPr>
              <w:jc w:val="right"/>
              <w:rPr>
                <w:rFonts w:ascii="Arial" w:hAnsi="Arial" w:cs="Arial"/>
                <w:b/>
                <w:bCs/>
                <w:color w:val="000000"/>
                <w:sz w:val="18"/>
                <w:szCs w:val="18"/>
              </w:rPr>
            </w:pPr>
            <w:r w:rsidRPr="000462CF">
              <w:rPr>
                <w:rFonts w:ascii="Arial" w:hAnsi="Arial" w:cs="Arial"/>
                <w:b/>
                <w:bCs/>
                <w:color w:val="000000"/>
                <w:sz w:val="18"/>
                <w:szCs w:val="18"/>
              </w:rPr>
              <w:t>470,979</w:t>
            </w:r>
          </w:p>
        </w:tc>
        <w:tc>
          <w:tcPr>
            <w:tcW w:w="1134" w:type="dxa"/>
            <w:tcBorders>
              <w:top w:val="nil"/>
              <w:left w:val="nil"/>
              <w:bottom w:val="single" w:sz="4" w:space="0" w:color="auto"/>
              <w:right w:val="single" w:sz="4" w:space="0" w:color="auto"/>
            </w:tcBorders>
            <w:shd w:val="clear" w:color="000000" w:fill="FFFFFF"/>
            <w:noWrap/>
            <w:vAlign w:val="center"/>
          </w:tcPr>
          <w:p w14:paraId="2BE7095E" w14:textId="3089E167" w:rsidR="001B2FFE" w:rsidRPr="000462CF" w:rsidRDefault="001B2FFE" w:rsidP="001B2FFE">
            <w:pPr>
              <w:jc w:val="right"/>
              <w:rPr>
                <w:rFonts w:ascii="Arial" w:hAnsi="Arial" w:cs="Arial"/>
                <w:b/>
                <w:bCs/>
                <w:color w:val="000000"/>
                <w:sz w:val="18"/>
                <w:szCs w:val="18"/>
              </w:rPr>
            </w:pPr>
            <w:r w:rsidRPr="000462CF">
              <w:rPr>
                <w:rFonts w:ascii="Arial" w:hAnsi="Arial" w:cs="Arial"/>
                <w:b/>
                <w:bCs/>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tcPr>
          <w:p w14:paraId="595F2CD2" w14:textId="3499062F" w:rsidR="001B2FFE" w:rsidRPr="000462CF" w:rsidRDefault="001B2FFE" w:rsidP="001B2FFE">
            <w:pPr>
              <w:jc w:val="right"/>
              <w:rPr>
                <w:rFonts w:ascii="Arial" w:hAnsi="Arial" w:cs="Arial"/>
                <w:b/>
                <w:bCs/>
                <w:color w:val="000000"/>
                <w:sz w:val="18"/>
                <w:szCs w:val="18"/>
              </w:rPr>
            </w:pPr>
            <w:r w:rsidRPr="000462CF">
              <w:rPr>
                <w:rFonts w:ascii="Arial" w:hAnsi="Arial" w:cs="Arial"/>
                <w:b/>
                <w:bCs/>
                <w:color w:val="000000"/>
                <w:sz w:val="18"/>
                <w:szCs w:val="18"/>
              </w:rPr>
              <w:t>-</w:t>
            </w:r>
          </w:p>
        </w:tc>
        <w:tc>
          <w:tcPr>
            <w:tcW w:w="1105" w:type="dxa"/>
            <w:tcBorders>
              <w:top w:val="nil"/>
              <w:left w:val="nil"/>
              <w:bottom w:val="single" w:sz="4" w:space="0" w:color="auto"/>
              <w:right w:val="single" w:sz="4" w:space="0" w:color="auto"/>
            </w:tcBorders>
            <w:shd w:val="clear" w:color="000000" w:fill="FFFFFF"/>
            <w:noWrap/>
            <w:vAlign w:val="center"/>
          </w:tcPr>
          <w:p w14:paraId="33474DAE" w14:textId="6D8F03C6" w:rsidR="001B2FFE" w:rsidRPr="000462CF" w:rsidRDefault="001B2FFE" w:rsidP="001B2FFE">
            <w:pPr>
              <w:jc w:val="right"/>
              <w:rPr>
                <w:rFonts w:ascii="Arial" w:hAnsi="Arial" w:cs="Arial"/>
                <w:b/>
                <w:bCs/>
                <w:color w:val="000000"/>
                <w:sz w:val="18"/>
                <w:szCs w:val="18"/>
              </w:rPr>
            </w:pPr>
            <w:r w:rsidRPr="000462CF">
              <w:rPr>
                <w:rFonts w:ascii="Arial" w:hAnsi="Arial" w:cs="Arial"/>
                <w:b/>
                <w:bCs/>
                <w:color w:val="000000"/>
                <w:sz w:val="18"/>
                <w:szCs w:val="18"/>
              </w:rPr>
              <w:t>470,979</w:t>
            </w:r>
          </w:p>
        </w:tc>
      </w:tr>
      <w:tr w:rsidR="001B2FFE" w:rsidRPr="000462CF" w14:paraId="59A7CAB8" w14:textId="77777777" w:rsidTr="00375D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4194"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14:paraId="1777C671" w14:textId="2A73E82B" w:rsidR="001B2FFE" w:rsidRPr="000462CF" w:rsidRDefault="001B2FFE" w:rsidP="001B2FFE">
            <w:pPr>
              <w:rPr>
                <w:rFonts w:ascii="Arial" w:hAnsi="Arial" w:cs="Arial"/>
                <w:b/>
                <w:bCs/>
                <w:sz w:val="18"/>
                <w:szCs w:val="18"/>
                <w:lang w:val="uk-UA" w:eastAsia="uk-UA"/>
              </w:rPr>
            </w:pPr>
            <w:r w:rsidRPr="000462CF">
              <w:rPr>
                <w:rFonts w:ascii="Arial" w:hAnsi="Arial" w:cs="Arial"/>
                <w:b/>
                <w:bCs/>
                <w:sz w:val="18"/>
                <w:szCs w:val="18"/>
              </w:rPr>
              <w:t>The balance at the end of the year</w:t>
            </w:r>
          </w:p>
        </w:tc>
        <w:tc>
          <w:tcPr>
            <w:tcW w:w="850" w:type="dxa"/>
            <w:tcBorders>
              <w:top w:val="nil"/>
              <w:left w:val="nil"/>
              <w:bottom w:val="single" w:sz="4" w:space="0" w:color="auto"/>
              <w:right w:val="single" w:sz="4" w:space="0" w:color="auto"/>
            </w:tcBorders>
            <w:shd w:val="clear" w:color="000000" w:fill="FFFFFF"/>
            <w:noWrap/>
            <w:hideMark/>
          </w:tcPr>
          <w:p w14:paraId="6904A907" w14:textId="4809D98A" w:rsidR="001B2FFE" w:rsidRPr="000462CF" w:rsidRDefault="001B2FFE" w:rsidP="001B2FFE">
            <w:pPr>
              <w:jc w:val="center"/>
              <w:rPr>
                <w:rFonts w:ascii="Arial" w:hAnsi="Arial" w:cs="Arial"/>
                <w:b/>
                <w:bCs/>
                <w:sz w:val="18"/>
                <w:szCs w:val="18"/>
                <w:lang w:val="uk-UA" w:eastAsia="uk-UA"/>
              </w:rPr>
            </w:pPr>
            <w:r w:rsidRPr="000462CF">
              <w:rPr>
                <w:rFonts w:ascii="Arial" w:hAnsi="Arial" w:cs="Arial"/>
                <w:b/>
                <w:bCs/>
                <w:sz w:val="18"/>
                <w:szCs w:val="18"/>
              </w:rPr>
              <w:t>4300</w:t>
            </w:r>
          </w:p>
        </w:tc>
        <w:tc>
          <w:tcPr>
            <w:tcW w:w="1560" w:type="dxa"/>
            <w:tcBorders>
              <w:top w:val="nil"/>
              <w:left w:val="nil"/>
              <w:bottom w:val="single" w:sz="4" w:space="0" w:color="auto"/>
              <w:right w:val="single" w:sz="4" w:space="0" w:color="auto"/>
            </w:tcBorders>
            <w:shd w:val="clear" w:color="000000" w:fill="FFFFFF"/>
            <w:noWrap/>
            <w:vAlign w:val="center"/>
          </w:tcPr>
          <w:p w14:paraId="72D5526C" w14:textId="2290C6CE" w:rsidR="001B2FFE" w:rsidRPr="000462CF" w:rsidRDefault="001B2FFE" w:rsidP="001B2FFE">
            <w:pPr>
              <w:jc w:val="right"/>
              <w:rPr>
                <w:rFonts w:ascii="Arial" w:hAnsi="Arial" w:cs="Arial"/>
                <w:b/>
                <w:bCs/>
                <w:color w:val="000000"/>
                <w:sz w:val="18"/>
                <w:szCs w:val="18"/>
              </w:rPr>
            </w:pPr>
            <w:r w:rsidRPr="000462CF">
              <w:rPr>
                <w:rFonts w:ascii="Arial" w:hAnsi="Arial" w:cs="Arial"/>
                <w:b/>
                <w:bCs/>
                <w:color w:val="000000"/>
                <w:sz w:val="18"/>
                <w:szCs w:val="18"/>
              </w:rPr>
              <w:t>4,178</w:t>
            </w:r>
          </w:p>
        </w:tc>
        <w:tc>
          <w:tcPr>
            <w:tcW w:w="1275" w:type="dxa"/>
            <w:gridSpan w:val="2"/>
            <w:tcBorders>
              <w:top w:val="nil"/>
              <w:left w:val="nil"/>
              <w:bottom w:val="single" w:sz="4" w:space="0" w:color="auto"/>
              <w:right w:val="single" w:sz="4" w:space="0" w:color="auto"/>
            </w:tcBorders>
            <w:shd w:val="clear" w:color="000000" w:fill="FFFFFF"/>
            <w:noWrap/>
            <w:vAlign w:val="center"/>
          </w:tcPr>
          <w:p w14:paraId="7CC7F41D" w14:textId="27279AB0" w:rsidR="001B2FFE" w:rsidRPr="000462CF" w:rsidRDefault="001B2FFE" w:rsidP="001B2FFE">
            <w:pPr>
              <w:jc w:val="right"/>
              <w:rPr>
                <w:rFonts w:ascii="Arial" w:hAnsi="Arial" w:cs="Arial"/>
                <w:b/>
                <w:bCs/>
                <w:color w:val="000000"/>
                <w:sz w:val="18"/>
                <w:szCs w:val="18"/>
              </w:rPr>
            </w:pPr>
            <w:r w:rsidRPr="000462CF">
              <w:rPr>
                <w:rFonts w:ascii="Arial" w:hAnsi="Arial" w:cs="Arial"/>
                <w:b/>
                <w:bCs/>
                <w:color w:val="000000"/>
                <w:sz w:val="18"/>
                <w:szCs w:val="18"/>
              </w:rPr>
              <w:t>-</w:t>
            </w:r>
          </w:p>
        </w:tc>
        <w:tc>
          <w:tcPr>
            <w:tcW w:w="1134" w:type="dxa"/>
            <w:gridSpan w:val="2"/>
            <w:tcBorders>
              <w:top w:val="nil"/>
              <w:left w:val="nil"/>
              <w:bottom w:val="single" w:sz="4" w:space="0" w:color="auto"/>
              <w:right w:val="single" w:sz="4" w:space="0" w:color="auto"/>
            </w:tcBorders>
            <w:shd w:val="clear" w:color="000000" w:fill="FFFFFF"/>
            <w:noWrap/>
            <w:vAlign w:val="center"/>
          </w:tcPr>
          <w:p w14:paraId="1DECF88B" w14:textId="35662136" w:rsidR="001B2FFE" w:rsidRPr="000462CF" w:rsidRDefault="001B2FFE" w:rsidP="001B2FFE">
            <w:pPr>
              <w:jc w:val="right"/>
              <w:rPr>
                <w:rFonts w:ascii="Arial" w:hAnsi="Arial" w:cs="Arial"/>
                <w:b/>
                <w:bCs/>
                <w:color w:val="000000"/>
                <w:sz w:val="18"/>
                <w:szCs w:val="18"/>
              </w:rPr>
            </w:pPr>
            <w:r w:rsidRPr="000462CF">
              <w:rPr>
                <w:rFonts w:ascii="Arial" w:hAnsi="Arial" w:cs="Arial"/>
                <w:b/>
                <w:bCs/>
                <w:color w:val="000000"/>
                <w:sz w:val="18"/>
                <w:szCs w:val="18"/>
              </w:rPr>
              <w:t>-</w:t>
            </w:r>
          </w:p>
        </w:tc>
        <w:tc>
          <w:tcPr>
            <w:tcW w:w="1276" w:type="dxa"/>
            <w:gridSpan w:val="2"/>
            <w:tcBorders>
              <w:top w:val="nil"/>
              <w:left w:val="nil"/>
              <w:bottom w:val="single" w:sz="4" w:space="0" w:color="auto"/>
              <w:right w:val="single" w:sz="4" w:space="0" w:color="auto"/>
            </w:tcBorders>
            <w:shd w:val="clear" w:color="000000" w:fill="FFFFFF"/>
            <w:noWrap/>
            <w:vAlign w:val="center"/>
          </w:tcPr>
          <w:p w14:paraId="2707B7A7" w14:textId="2A14F534" w:rsidR="001B2FFE" w:rsidRPr="000462CF" w:rsidRDefault="001B2FFE" w:rsidP="001B2FFE">
            <w:pPr>
              <w:jc w:val="right"/>
              <w:rPr>
                <w:rFonts w:ascii="Arial" w:hAnsi="Arial" w:cs="Arial"/>
                <w:b/>
                <w:bCs/>
                <w:color w:val="000000"/>
                <w:sz w:val="18"/>
                <w:szCs w:val="18"/>
              </w:rPr>
            </w:pPr>
            <w:r w:rsidRPr="000462CF">
              <w:rPr>
                <w:rFonts w:ascii="Arial" w:hAnsi="Arial" w:cs="Arial"/>
                <w:b/>
                <w:bCs/>
                <w:color w:val="000000"/>
                <w:sz w:val="18"/>
                <w:szCs w:val="18"/>
              </w:rPr>
              <w:t>-</w:t>
            </w:r>
          </w:p>
        </w:tc>
        <w:tc>
          <w:tcPr>
            <w:tcW w:w="1418" w:type="dxa"/>
            <w:tcBorders>
              <w:top w:val="nil"/>
              <w:left w:val="nil"/>
              <w:bottom w:val="single" w:sz="4" w:space="0" w:color="auto"/>
              <w:right w:val="single" w:sz="4" w:space="0" w:color="auto"/>
            </w:tcBorders>
            <w:shd w:val="clear" w:color="000000" w:fill="FFFFFF"/>
            <w:noWrap/>
            <w:vAlign w:val="center"/>
          </w:tcPr>
          <w:p w14:paraId="6E1D3C42" w14:textId="010F848A" w:rsidR="001B2FFE" w:rsidRPr="000462CF" w:rsidRDefault="001B2FFE" w:rsidP="001B2FFE">
            <w:pPr>
              <w:jc w:val="right"/>
              <w:rPr>
                <w:rFonts w:ascii="Arial" w:hAnsi="Arial" w:cs="Arial"/>
                <w:b/>
                <w:bCs/>
                <w:color w:val="000000"/>
                <w:sz w:val="18"/>
                <w:szCs w:val="18"/>
              </w:rPr>
            </w:pPr>
            <w:r w:rsidRPr="000462CF">
              <w:rPr>
                <w:rFonts w:ascii="Arial" w:hAnsi="Arial" w:cs="Arial"/>
                <w:b/>
                <w:bCs/>
                <w:color w:val="000000"/>
                <w:sz w:val="18"/>
                <w:szCs w:val="18"/>
              </w:rPr>
              <w:t>1,988,937</w:t>
            </w:r>
          </w:p>
        </w:tc>
        <w:tc>
          <w:tcPr>
            <w:tcW w:w="1134" w:type="dxa"/>
            <w:tcBorders>
              <w:top w:val="nil"/>
              <w:left w:val="nil"/>
              <w:bottom w:val="single" w:sz="4" w:space="0" w:color="auto"/>
              <w:right w:val="single" w:sz="4" w:space="0" w:color="auto"/>
            </w:tcBorders>
            <w:shd w:val="clear" w:color="000000" w:fill="FFFFFF"/>
            <w:noWrap/>
            <w:vAlign w:val="center"/>
          </w:tcPr>
          <w:p w14:paraId="729DB1D3" w14:textId="4B5C61E5" w:rsidR="001B2FFE" w:rsidRPr="000462CF" w:rsidRDefault="001B2FFE" w:rsidP="001B2FFE">
            <w:pPr>
              <w:jc w:val="right"/>
              <w:rPr>
                <w:rFonts w:ascii="Arial" w:hAnsi="Arial" w:cs="Arial"/>
                <w:b/>
                <w:bCs/>
                <w:color w:val="000000"/>
                <w:sz w:val="18"/>
                <w:szCs w:val="18"/>
              </w:rPr>
            </w:pPr>
            <w:r w:rsidRPr="000462CF">
              <w:rPr>
                <w:rFonts w:ascii="Arial" w:hAnsi="Arial" w:cs="Arial"/>
                <w:b/>
                <w:bCs/>
                <w:color w:val="000000"/>
                <w:sz w:val="18"/>
                <w:szCs w:val="18"/>
              </w:rPr>
              <w:t>-</w:t>
            </w:r>
          </w:p>
        </w:tc>
        <w:tc>
          <w:tcPr>
            <w:tcW w:w="1134" w:type="dxa"/>
            <w:tcBorders>
              <w:top w:val="nil"/>
              <w:left w:val="nil"/>
              <w:bottom w:val="single" w:sz="4" w:space="0" w:color="auto"/>
              <w:right w:val="single" w:sz="4" w:space="0" w:color="auto"/>
            </w:tcBorders>
            <w:shd w:val="clear" w:color="000000" w:fill="FFFFFF"/>
            <w:noWrap/>
            <w:vAlign w:val="center"/>
          </w:tcPr>
          <w:p w14:paraId="26BBE39D" w14:textId="32247E23" w:rsidR="001B2FFE" w:rsidRPr="000462CF" w:rsidRDefault="001B2FFE" w:rsidP="001B2FFE">
            <w:pPr>
              <w:jc w:val="right"/>
              <w:rPr>
                <w:rFonts w:ascii="Arial" w:hAnsi="Arial" w:cs="Arial"/>
                <w:b/>
                <w:bCs/>
                <w:color w:val="000000"/>
                <w:sz w:val="18"/>
                <w:szCs w:val="18"/>
              </w:rPr>
            </w:pPr>
            <w:r w:rsidRPr="000462CF">
              <w:rPr>
                <w:rFonts w:ascii="Arial" w:hAnsi="Arial" w:cs="Arial"/>
                <w:b/>
                <w:bCs/>
                <w:color w:val="000000"/>
                <w:sz w:val="18"/>
                <w:szCs w:val="18"/>
              </w:rPr>
              <w:t>-</w:t>
            </w:r>
          </w:p>
        </w:tc>
        <w:tc>
          <w:tcPr>
            <w:tcW w:w="1105" w:type="dxa"/>
            <w:tcBorders>
              <w:top w:val="nil"/>
              <w:left w:val="nil"/>
              <w:bottom w:val="single" w:sz="4" w:space="0" w:color="auto"/>
              <w:right w:val="single" w:sz="4" w:space="0" w:color="auto"/>
            </w:tcBorders>
            <w:shd w:val="clear" w:color="000000" w:fill="FFFFFF"/>
            <w:noWrap/>
            <w:vAlign w:val="center"/>
          </w:tcPr>
          <w:p w14:paraId="1117D089" w14:textId="3D07D1E4" w:rsidR="001B2FFE" w:rsidRPr="000462CF" w:rsidRDefault="001B2FFE" w:rsidP="001B2FFE">
            <w:pPr>
              <w:jc w:val="right"/>
              <w:rPr>
                <w:rFonts w:ascii="Arial" w:hAnsi="Arial" w:cs="Arial"/>
                <w:b/>
                <w:bCs/>
                <w:color w:val="000000"/>
                <w:sz w:val="18"/>
                <w:szCs w:val="18"/>
                <w:lang w:val="en-US"/>
              </w:rPr>
            </w:pPr>
            <w:r w:rsidRPr="000462CF">
              <w:rPr>
                <w:rFonts w:ascii="Arial" w:hAnsi="Arial" w:cs="Arial"/>
                <w:b/>
                <w:bCs/>
                <w:color w:val="000000"/>
                <w:sz w:val="18"/>
                <w:szCs w:val="18"/>
                <w:lang w:val="ru-RU"/>
              </w:rPr>
              <w:t>1</w:t>
            </w:r>
            <w:r w:rsidRPr="000462CF">
              <w:rPr>
                <w:rFonts w:ascii="Arial" w:hAnsi="Arial" w:cs="Arial"/>
                <w:b/>
                <w:bCs/>
                <w:color w:val="000000"/>
                <w:sz w:val="18"/>
                <w:szCs w:val="18"/>
                <w:lang w:val="en-US"/>
              </w:rPr>
              <w:t>,</w:t>
            </w:r>
            <w:r w:rsidRPr="000462CF">
              <w:rPr>
                <w:rFonts w:ascii="Arial" w:hAnsi="Arial" w:cs="Arial"/>
                <w:b/>
                <w:bCs/>
                <w:color w:val="000000"/>
                <w:sz w:val="18"/>
                <w:szCs w:val="18"/>
              </w:rPr>
              <w:t>993,115</w:t>
            </w:r>
          </w:p>
        </w:tc>
      </w:tr>
    </w:tbl>
    <w:p w14:paraId="422FC88D" w14:textId="77777777" w:rsidR="0022260D" w:rsidRPr="000462CF" w:rsidRDefault="0022260D" w:rsidP="0022260D">
      <w:pPr>
        <w:pStyle w:val="NormalIP10"/>
        <w:widowControl w:val="0"/>
        <w:tabs>
          <w:tab w:val="left" w:pos="8179"/>
        </w:tabs>
        <w:spacing w:before="240"/>
        <w:ind w:right="-14" w:firstLine="142"/>
        <w:rPr>
          <w:rFonts w:ascii="Arial" w:hAnsi="Arial" w:cs="Arial"/>
          <w:b/>
          <w:bCs/>
          <w:sz w:val="18"/>
          <w:szCs w:val="18"/>
          <w:lang w:val="en-US"/>
        </w:rPr>
      </w:pPr>
      <w:r w:rsidRPr="000462CF">
        <w:rPr>
          <w:rFonts w:ascii="Arial" w:hAnsi="Arial" w:cs="Arial"/>
          <w:b/>
          <w:bCs/>
          <w:sz w:val="18"/>
          <w:szCs w:val="18"/>
          <w:lang w:val="en-US"/>
        </w:rPr>
        <w:t>Chief financial officer                                                                                                                          Oksana Jukalo</w:t>
      </w:r>
    </w:p>
    <w:p w14:paraId="480BACEF" w14:textId="77777777" w:rsidR="0022260D" w:rsidRPr="000462CF" w:rsidRDefault="0022260D" w:rsidP="0022260D">
      <w:pPr>
        <w:pStyle w:val="NormalIP10"/>
        <w:widowControl w:val="0"/>
        <w:tabs>
          <w:tab w:val="right" w:pos="9360"/>
        </w:tabs>
        <w:ind w:firstLine="142"/>
        <w:rPr>
          <w:rFonts w:ascii="Arial" w:hAnsi="Arial" w:cs="Arial"/>
          <w:b/>
          <w:bCs/>
          <w:sz w:val="18"/>
          <w:szCs w:val="18"/>
          <w:lang w:val="en-US"/>
        </w:rPr>
      </w:pPr>
    </w:p>
    <w:p w14:paraId="36B20AE4" w14:textId="77777777" w:rsidR="0022260D" w:rsidRPr="000462CF" w:rsidRDefault="0022260D" w:rsidP="0022260D">
      <w:pPr>
        <w:pStyle w:val="NormalIP10"/>
        <w:widowControl w:val="0"/>
        <w:tabs>
          <w:tab w:val="right" w:pos="9360"/>
        </w:tabs>
        <w:ind w:firstLine="142"/>
        <w:rPr>
          <w:rFonts w:ascii="Arial" w:hAnsi="Arial" w:cs="Arial"/>
          <w:b/>
          <w:bCs/>
          <w:sz w:val="18"/>
          <w:szCs w:val="18"/>
          <w:lang w:val="en-US"/>
        </w:rPr>
      </w:pPr>
    </w:p>
    <w:p w14:paraId="7794AEEE" w14:textId="02F61C8D" w:rsidR="0022260D" w:rsidRPr="000462CF" w:rsidRDefault="0022260D" w:rsidP="0022260D">
      <w:pPr>
        <w:pStyle w:val="NormalIP10"/>
        <w:widowControl w:val="0"/>
        <w:tabs>
          <w:tab w:val="right" w:pos="9360"/>
        </w:tabs>
        <w:ind w:firstLine="142"/>
        <w:rPr>
          <w:rFonts w:ascii="Arial" w:hAnsi="Arial" w:cs="Arial"/>
          <w:b/>
          <w:bCs/>
          <w:sz w:val="18"/>
          <w:szCs w:val="18"/>
          <w:lang w:val="en-US"/>
        </w:rPr>
      </w:pPr>
      <w:r w:rsidRPr="000462CF">
        <w:rPr>
          <w:rFonts w:ascii="Arial" w:hAnsi="Arial" w:cs="Arial"/>
          <w:b/>
          <w:bCs/>
          <w:sz w:val="18"/>
          <w:szCs w:val="18"/>
          <w:lang w:val="en-US"/>
        </w:rPr>
        <w:t xml:space="preserve">Chief accountant                                                                                                                                  Iurii Badyvskyi </w:t>
      </w:r>
      <w:r w:rsidRPr="000462CF">
        <w:rPr>
          <w:rFonts w:ascii="Arial" w:hAnsi="Arial" w:cs="Arial"/>
          <w:b/>
          <w:bCs/>
          <w:sz w:val="18"/>
          <w:szCs w:val="18"/>
          <w:lang w:val="en-US"/>
        </w:rPr>
        <w:tab/>
      </w:r>
    </w:p>
    <w:p w14:paraId="51418119" w14:textId="78C403FD" w:rsidR="004116FF" w:rsidRPr="000462CF" w:rsidRDefault="004116FF" w:rsidP="0022260D">
      <w:pPr>
        <w:pStyle w:val="000Normal"/>
        <w:spacing w:before="0"/>
        <w:ind w:firstLine="142"/>
        <w:jc w:val="center"/>
        <w:rPr>
          <w:rFonts w:ascii="Arial" w:hAnsi="Arial" w:cs="Arial"/>
          <w:i/>
          <w:iCs/>
        </w:rPr>
        <w:sectPr w:rsidR="004116FF" w:rsidRPr="000462CF" w:rsidSect="00375D1C">
          <w:pgSz w:w="16838" w:h="11906" w:orient="landscape" w:code="9"/>
          <w:pgMar w:top="1411" w:right="1138" w:bottom="850" w:left="850" w:header="677" w:footer="680" w:gutter="0"/>
          <w:pgNumType w:start="7"/>
          <w:cols w:space="708"/>
          <w:docGrid w:linePitch="360"/>
        </w:sectPr>
      </w:pPr>
    </w:p>
    <w:p w14:paraId="3256B708" w14:textId="0E2CB915" w:rsidR="002133F9" w:rsidRPr="000462CF" w:rsidRDefault="00B67229" w:rsidP="00F63FDE">
      <w:pPr>
        <w:pStyle w:val="1"/>
        <w:spacing w:after="240"/>
        <w:rPr>
          <w:rFonts w:ascii="Arial" w:hAnsi="Arial" w:cs="Arial"/>
          <w:sz w:val="18"/>
          <w:szCs w:val="18"/>
          <w:lang w:val="uk-UA"/>
        </w:rPr>
      </w:pPr>
      <w:bookmarkStart w:id="4" w:name="RANGE!A27"/>
      <w:bookmarkStart w:id="5" w:name="AuditorsReport"/>
      <w:bookmarkStart w:id="6" w:name="MarkOne"/>
      <w:bookmarkStart w:id="7" w:name="BalanceSheet"/>
      <w:bookmarkStart w:id="8" w:name="StatementsofChangesInEquity"/>
      <w:bookmarkStart w:id="9" w:name="_1._Corporate_information"/>
      <w:bookmarkStart w:id="10" w:name="Statementsoncashflow"/>
      <w:bookmarkStart w:id="11" w:name="_Ref170284622"/>
      <w:bookmarkStart w:id="12" w:name="_Toc170658877"/>
      <w:bookmarkStart w:id="13" w:name="_Toc384891841"/>
      <w:bookmarkStart w:id="14" w:name="_Toc2073655"/>
      <w:bookmarkStart w:id="15" w:name="_Toc132734190"/>
      <w:bookmarkEnd w:id="4"/>
      <w:bookmarkEnd w:id="5"/>
      <w:bookmarkEnd w:id="6"/>
      <w:bookmarkEnd w:id="7"/>
      <w:bookmarkEnd w:id="8"/>
      <w:bookmarkEnd w:id="9"/>
      <w:bookmarkEnd w:id="10"/>
      <w:r w:rsidRPr="000462CF">
        <w:rPr>
          <w:rFonts w:ascii="Arial" w:hAnsi="Arial" w:cs="Arial"/>
          <w:sz w:val="18"/>
          <w:szCs w:val="18"/>
        </w:rPr>
        <w:lastRenderedPageBreak/>
        <w:t>1.</w:t>
      </w:r>
      <w:r w:rsidR="006B5192">
        <w:rPr>
          <w:rFonts w:ascii="Arial" w:hAnsi="Arial" w:cs="Arial"/>
          <w:sz w:val="18"/>
          <w:szCs w:val="18"/>
          <w:lang w:val="uk-UA"/>
        </w:rPr>
        <w:t xml:space="preserve"> </w:t>
      </w:r>
      <w:r w:rsidRPr="000462CF">
        <w:rPr>
          <w:rFonts w:ascii="Arial" w:hAnsi="Arial" w:cs="Arial"/>
          <w:sz w:val="18"/>
          <w:szCs w:val="18"/>
        </w:rPr>
        <w:t>Corporate information</w:t>
      </w:r>
      <w:bookmarkEnd w:id="11"/>
      <w:bookmarkEnd w:id="12"/>
      <w:bookmarkEnd w:id="13"/>
      <w:bookmarkEnd w:id="15"/>
    </w:p>
    <w:p w14:paraId="725E232A" w14:textId="7E0B6FEC" w:rsidR="0094456A" w:rsidRPr="000462CF" w:rsidRDefault="00D52B48" w:rsidP="002A50A5">
      <w:pPr>
        <w:tabs>
          <w:tab w:val="left" w:pos="1134"/>
        </w:tabs>
        <w:suppressAutoHyphens/>
        <w:adjustRightInd/>
        <w:spacing w:before="120" w:after="120" w:line="276" w:lineRule="auto"/>
        <w:jc w:val="both"/>
        <w:textAlignment w:val="auto"/>
        <w:rPr>
          <w:rFonts w:ascii="Arial" w:hAnsi="Arial" w:cs="Arial"/>
          <w:sz w:val="18"/>
          <w:szCs w:val="18"/>
          <w:lang w:val="uk-UA"/>
        </w:rPr>
      </w:pPr>
      <w:bookmarkStart w:id="16" w:name="_Toc384891842"/>
      <w:r w:rsidRPr="000462CF">
        <w:rPr>
          <w:rFonts w:ascii="Arial" w:hAnsi="Arial" w:cs="Arial"/>
          <w:sz w:val="18"/>
          <w:szCs w:val="18"/>
          <w:lang w:val="en-US"/>
        </w:rPr>
        <w:t>GlobalLogic L</w:t>
      </w:r>
      <w:r w:rsidR="006A724A">
        <w:rPr>
          <w:rFonts w:ascii="Arial" w:hAnsi="Arial" w:cs="Arial"/>
          <w:sz w:val="18"/>
          <w:szCs w:val="18"/>
          <w:lang w:val="en-US"/>
        </w:rPr>
        <w:t xml:space="preserve">imited </w:t>
      </w:r>
      <w:r w:rsidRPr="000462CF">
        <w:rPr>
          <w:rFonts w:ascii="Arial" w:hAnsi="Arial" w:cs="Arial"/>
          <w:sz w:val="18"/>
          <w:szCs w:val="18"/>
          <w:lang w:val="en-US"/>
        </w:rPr>
        <w:t>L</w:t>
      </w:r>
      <w:r w:rsidR="006A724A">
        <w:rPr>
          <w:rFonts w:ascii="Arial" w:hAnsi="Arial" w:cs="Arial"/>
          <w:sz w:val="18"/>
          <w:szCs w:val="18"/>
          <w:lang w:val="en-US"/>
        </w:rPr>
        <w:t xml:space="preserve">iability </w:t>
      </w:r>
      <w:r w:rsidRPr="000462CF">
        <w:rPr>
          <w:rFonts w:ascii="Arial" w:hAnsi="Arial" w:cs="Arial"/>
          <w:sz w:val="18"/>
          <w:szCs w:val="18"/>
          <w:lang w:val="en-US"/>
        </w:rPr>
        <w:t>C</w:t>
      </w:r>
      <w:r w:rsidR="006A724A">
        <w:rPr>
          <w:rFonts w:ascii="Arial" w:hAnsi="Arial" w:cs="Arial"/>
          <w:sz w:val="18"/>
          <w:szCs w:val="18"/>
          <w:lang w:val="en-US"/>
        </w:rPr>
        <w:t>ompany</w:t>
      </w:r>
      <w:r w:rsidR="0094456A" w:rsidRPr="000462CF">
        <w:rPr>
          <w:rFonts w:ascii="Arial" w:hAnsi="Arial" w:cs="Arial"/>
          <w:sz w:val="18"/>
          <w:szCs w:val="18"/>
          <w:lang w:val="uk-UA"/>
        </w:rPr>
        <w:t xml:space="preserve"> (</w:t>
      </w:r>
      <w:r w:rsidRPr="000462CF">
        <w:rPr>
          <w:rFonts w:ascii="Arial" w:hAnsi="Arial" w:cs="Arial"/>
          <w:sz w:val="18"/>
          <w:szCs w:val="18"/>
          <w:lang w:val="en-US"/>
        </w:rPr>
        <w:t>the “Company”</w:t>
      </w:r>
      <w:r w:rsidR="0094456A" w:rsidRPr="000462CF">
        <w:rPr>
          <w:rFonts w:ascii="Arial" w:hAnsi="Arial" w:cs="Arial"/>
          <w:sz w:val="18"/>
          <w:szCs w:val="18"/>
          <w:lang w:val="uk-UA"/>
        </w:rPr>
        <w:t xml:space="preserve">) </w:t>
      </w:r>
      <w:proofErr w:type="spellStart"/>
      <w:r w:rsidRPr="000462CF">
        <w:rPr>
          <w:rFonts w:ascii="Arial" w:hAnsi="Arial" w:cs="Arial"/>
          <w:sz w:val="18"/>
          <w:szCs w:val="18"/>
          <w:lang w:val="uk-UA"/>
        </w:rPr>
        <w:t>was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incorporated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on</w:t>
      </w:r>
      <w:proofErr w:type="spellEnd"/>
      <w:r w:rsidRPr="000462CF">
        <w:rPr>
          <w:rFonts w:ascii="Arial" w:hAnsi="Arial" w:cs="Arial"/>
          <w:sz w:val="18"/>
          <w:szCs w:val="18"/>
          <w:lang w:val="uk-UA"/>
        </w:rPr>
        <w:t xml:space="preserve"> </w:t>
      </w:r>
      <w:r w:rsidRPr="000462CF">
        <w:rPr>
          <w:rFonts w:ascii="Arial" w:hAnsi="Arial" w:cs="Arial"/>
          <w:sz w:val="18"/>
          <w:szCs w:val="18"/>
          <w:lang w:val="en-US"/>
        </w:rPr>
        <w:t>5</w:t>
      </w:r>
      <w:r w:rsidRPr="000462CF">
        <w:rPr>
          <w:rFonts w:ascii="Arial" w:hAnsi="Arial" w:cs="Arial"/>
          <w:sz w:val="18"/>
          <w:szCs w:val="18"/>
          <w:lang w:val="uk-UA"/>
        </w:rPr>
        <w:t xml:space="preserve"> </w:t>
      </w:r>
      <w:r w:rsidRPr="000462CF">
        <w:rPr>
          <w:rFonts w:ascii="Arial" w:hAnsi="Arial" w:cs="Arial"/>
          <w:sz w:val="18"/>
          <w:szCs w:val="18"/>
          <w:lang w:val="en-US"/>
        </w:rPr>
        <w:t>July</w:t>
      </w:r>
      <w:r w:rsidRPr="000462CF">
        <w:rPr>
          <w:rFonts w:ascii="Arial" w:hAnsi="Arial" w:cs="Arial"/>
          <w:sz w:val="18"/>
          <w:szCs w:val="18"/>
          <w:lang w:val="uk-UA"/>
        </w:rPr>
        <w:t xml:space="preserve"> 20</w:t>
      </w:r>
      <w:r w:rsidRPr="000462CF">
        <w:rPr>
          <w:rFonts w:ascii="Arial" w:hAnsi="Arial" w:cs="Arial"/>
          <w:sz w:val="18"/>
          <w:szCs w:val="18"/>
          <w:lang w:val="en-US"/>
        </w:rPr>
        <w:t>06</w:t>
      </w:r>
      <w:r w:rsidR="0094456A" w:rsidRPr="000462CF">
        <w:rPr>
          <w:rFonts w:ascii="Arial" w:hAnsi="Arial" w:cs="Arial"/>
          <w:sz w:val="18"/>
          <w:szCs w:val="18"/>
          <w:lang w:val="uk-UA"/>
        </w:rPr>
        <w:t xml:space="preserve"> </w:t>
      </w:r>
      <w:r w:rsidRPr="000462CF">
        <w:rPr>
          <w:rFonts w:ascii="Arial" w:hAnsi="Arial" w:cs="Arial"/>
          <w:sz w:val="18"/>
          <w:szCs w:val="18"/>
          <w:lang w:val="uk-UA"/>
        </w:rPr>
        <w:t xml:space="preserve">in </w:t>
      </w:r>
      <w:proofErr w:type="spellStart"/>
      <w:r w:rsidRPr="000462CF">
        <w:rPr>
          <w:rFonts w:ascii="Arial" w:hAnsi="Arial" w:cs="Arial"/>
          <w:sz w:val="18"/>
          <w:szCs w:val="18"/>
          <w:lang w:val="uk-UA"/>
        </w:rPr>
        <w:t>accordance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with</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decision</w:t>
      </w:r>
      <w:proofErr w:type="spellEnd"/>
      <w:r w:rsidRPr="000462CF">
        <w:rPr>
          <w:rFonts w:ascii="Arial" w:hAnsi="Arial" w:cs="Arial"/>
          <w:sz w:val="18"/>
          <w:szCs w:val="18"/>
          <w:lang w:val="uk-UA"/>
        </w:rPr>
        <w:t xml:space="preserve"> </w:t>
      </w:r>
      <w:r w:rsidRPr="000462CF">
        <w:rPr>
          <w:rFonts w:ascii="Arial" w:hAnsi="Arial" w:cs="Arial"/>
          <w:sz w:val="18"/>
          <w:szCs w:val="18"/>
          <w:lang w:val="en-US"/>
        </w:rPr>
        <w:t xml:space="preserve">of </w:t>
      </w:r>
      <w:r w:rsidR="006A724A">
        <w:rPr>
          <w:rFonts w:ascii="Arial" w:hAnsi="Arial" w:cs="Arial"/>
          <w:sz w:val="18"/>
          <w:szCs w:val="18"/>
          <w:lang w:val="en-US"/>
        </w:rPr>
        <w:t xml:space="preserve">the </w:t>
      </w:r>
      <w:r w:rsidRPr="000462CF">
        <w:rPr>
          <w:rFonts w:ascii="Arial" w:hAnsi="Arial" w:cs="Arial"/>
          <w:sz w:val="18"/>
          <w:szCs w:val="18"/>
          <w:lang w:val="en-US"/>
        </w:rPr>
        <w:t>statutory meeting</w:t>
      </w:r>
      <w:r w:rsidR="0094456A"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principal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activity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Company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software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development</w:t>
      </w:r>
      <w:proofErr w:type="spellEnd"/>
      <w:r w:rsidRPr="000462CF">
        <w:rPr>
          <w:rFonts w:ascii="Arial" w:hAnsi="Arial" w:cs="Arial"/>
          <w:sz w:val="18"/>
          <w:szCs w:val="18"/>
          <w:lang w:val="uk-UA"/>
        </w:rPr>
        <w:t xml:space="preserve"> and </w:t>
      </w:r>
      <w:proofErr w:type="spellStart"/>
      <w:r w:rsidRPr="000462CF">
        <w:rPr>
          <w:rFonts w:ascii="Arial" w:hAnsi="Arial" w:cs="Arial"/>
          <w:sz w:val="18"/>
          <w:szCs w:val="18"/>
          <w:lang w:val="uk-UA"/>
        </w:rPr>
        <w:t>support</w:t>
      </w:r>
      <w:proofErr w:type="spellEnd"/>
      <w:r w:rsidR="0094456A" w:rsidRPr="000462CF">
        <w:rPr>
          <w:rFonts w:ascii="Arial" w:hAnsi="Arial" w:cs="Arial"/>
          <w:sz w:val="18"/>
          <w:szCs w:val="18"/>
          <w:lang w:val="uk-UA"/>
        </w:rPr>
        <w:t>.</w:t>
      </w:r>
    </w:p>
    <w:p w14:paraId="2077F187" w14:textId="5AC2CD95" w:rsidR="0094456A" w:rsidRPr="00764A3C" w:rsidRDefault="00D52B48" w:rsidP="002A50A5">
      <w:pPr>
        <w:tabs>
          <w:tab w:val="left" w:pos="1134"/>
        </w:tabs>
        <w:suppressAutoHyphens/>
        <w:adjustRightInd/>
        <w:spacing w:before="120" w:after="120" w:line="276" w:lineRule="auto"/>
        <w:jc w:val="both"/>
        <w:textAlignment w:val="auto"/>
        <w:rPr>
          <w:rFonts w:ascii="Arial" w:hAnsi="Arial" w:cs="Arial"/>
          <w:sz w:val="18"/>
          <w:szCs w:val="18"/>
          <w:lang w:val="en-US"/>
        </w:rPr>
      </w:pP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authorized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capital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is</w:t>
      </w:r>
      <w:proofErr w:type="spellEnd"/>
      <w:r w:rsidRPr="000462CF">
        <w:rPr>
          <w:rFonts w:ascii="Arial" w:hAnsi="Arial" w:cs="Arial"/>
          <w:sz w:val="18"/>
          <w:szCs w:val="18"/>
          <w:lang w:val="uk-UA"/>
        </w:rPr>
        <w:t xml:space="preserve"> 100% </w:t>
      </w:r>
      <w:proofErr w:type="spellStart"/>
      <w:r w:rsidRPr="000462CF">
        <w:rPr>
          <w:rFonts w:ascii="Arial" w:hAnsi="Arial" w:cs="Arial"/>
          <w:sz w:val="18"/>
          <w:szCs w:val="18"/>
          <w:lang w:val="uk-UA"/>
        </w:rPr>
        <w:t>owned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by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sole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participant</w:t>
      </w:r>
      <w:proofErr w:type="spellEnd"/>
      <w:r w:rsidRPr="000462CF" w:rsidDel="00D52B48">
        <w:rPr>
          <w:rFonts w:ascii="Arial" w:hAnsi="Arial" w:cs="Arial"/>
          <w:sz w:val="18"/>
          <w:szCs w:val="18"/>
          <w:lang w:val="uk-UA"/>
        </w:rPr>
        <w:t xml:space="preserve"> </w:t>
      </w:r>
      <w:r w:rsidR="0094456A" w:rsidRPr="000462CF">
        <w:rPr>
          <w:rFonts w:ascii="Arial" w:hAnsi="Arial" w:cs="Arial"/>
          <w:sz w:val="18"/>
          <w:szCs w:val="18"/>
          <w:lang w:val="uk-UA"/>
        </w:rPr>
        <w:t>- "</w:t>
      </w:r>
      <w:r w:rsidRPr="000462CF">
        <w:rPr>
          <w:rFonts w:ascii="Arial" w:hAnsi="Arial" w:cs="Arial"/>
          <w:sz w:val="18"/>
          <w:szCs w:val="18"/>
          <w:lang w:val="en-US"/>
        </w:rPr>
        <w:t xml:space="preserve">Bonus Technology </w:t>
      </w:r>
      <w:r w:rsidR="004B046B" w:rsidRPr="000462CF">
        <w:rPr>
          <w:rFonts w:ascii="Arial" w:hAnsi="Arial" w:cs="Arial"/>
          <w:sz w:val="18"/>
          <w:szCs w:val="18"/>
          <w:lang w:val="en-US"/>
        </w:rPr>
        <w:t>Inc</w:t>
      </w:r>
      <w:r w:rsidR="0094456A" w:rsidRPr="000462CF">
        <w:rPr>
          <w:rFonts w:ascii="Arial" w:hAnsi="Arial" w:cs="Arial"/>
          <w:sz w:val="18"/>
          <w:szCs w:val="18"/>
          <w:lang w:val="uk-UA"/>
        </w:rPr>
        <w:t xml:space="preserve">.", </w:t>
      </w:r>
      <w:proofErr w:type="spellStart"/>
      <w:r w:rsidR="004B046B" w:rsidRPr="000462CF">
        <w:rPr>
          <w:rFonts w:ascii="Arial" w:hAnsi="Arial" w:cs="Arial"/>
          <w:sz w:val="18"/>
          <w:szCs w:val="18"/>
          <w:lang w:val="uk-UA"/>
        </w:rPr>
        <w:t>which</w:t>
      </w:r>
      <w:proofErr w:type="spellEnd"/>
      <w:r w:rsidR="004B046B" w:rsidRPr="000462CF">
        <w:rPr>
          <w:rFonts w:ascii="Arial" w:hAnsi="Arial" w:cs="Arial"/>
          <w:sz w:val="18"/>
          <w:szCs w:val="18"/>
          <w:lang w:val="uk-UA"/>
        </w:rPr>
        <w:t xml:space="preserve"> </w:t>
      </w:r>
      <w:proofErr w:type="spellStart"/>
      <w:r w:rsidR="004B046B" w:rsidRPr="000462CF">
        <w:rPr>
          <w:rFonts w:ascii="Arial" w:hAnsi="Arial" w:cs="Arial"/>
          <w:sz w:val="18"/>
          <w:szCs w:val="18"/>
          <w:lang w:val="uk-UA"/>
        </w:rPr>
        <w:t>is</w:t>
      </w:r>
      <w:proofErr w:type="spellEnd"/>
      <w:r w:rsidR="004B046B" w:rsidRPr="000462CF">
        <w:rPr>
          <w:rFonts w:ascii="Arial" w:hAnsi="Arial" w:cs="Arial"/>
          <w:sz w:val="18"/>
          <w:szCs w:val="18"/>
          <w:lang w:val="uk-UA"/>
        </w:rPr>
        <w:t xml:space="preserve"> </w:t>
      </w:r>
      <w:proofErr w:type="spellStart"/>
      <w:r w:rsidR="004B046B" w:rsidRPr="000462CF">
        <w:rPr>
          <w:rFonts w:ascii="Arial" w:hAnsi="Arial" w:cs="Arial"/>
          <w:sz w:val="18"/>
          <w:szCs w:val="18"/>
          <w:lang w:val="uk-UA"/>
        </w:rPr>
        <w:t>registered</w:t>
      </w:r>
      <w:proofErr w:type="spellEnd"/>
      <w:r w:rsidR="004B046B" w:rsidRPr="000462CF">
        <w:rPr>
          <w:rFonts w:ascii="Arial" w:hAnsi="Arial" w:cs="Arial"/>
          <w:sz w:val="18"/>
          <w:szCs w:val="18"/>
          <w:lang w:val="uk-UA"/>
        </w:rPr>
        <w:t xml:space="preserve"> </w:t>
      </w:r>
      <w:proofErr w:type="spellStart"/>
      <w:r w:rsidR="004B046B" w:rsidRPr="000462CF">
        <w:rPr>
          <w:rFonts w:ascii="Arial" w:hAnsi="Arial" w:cs="Arial"/>
          <w:sz w:val="18"/>
          <w:szCs w:val="18"/>
          <w:lang w:val="uk-UA"/>
        </w:rPr>
        <w:t>at</w:t>
      </w:r>
      <w:proofErr w:type="spellEnd"/>
      <w:r w:rsidR="004B046B" w:rsidRPr="000462CF" w:rsidDel="004B046B">
        <w:rPr>
          <w:rFonts w:ascii="Arial" w:hAnsi="Arial" w:cs="Arial"/>
          <w:sz w:val="18"/>
          <w:szCs w:val="18"/>
          <w:lang w:val="uk-UA"/>
        </w:rPr>
        <w:t xml:space="preserve"> </w:t>
      </w:r>
      <w:r w:rsidR="0094456A" w:rsidRPr="000462CF">
        <w:rPr>
          <w:rFonts w:ascii="Arial" w:hAnsi="Arial" w:cs="Arial"/>
          <w:sz w:val="18"/>
          <w:szCs w:val="18"/>
          <w:lang w:val="uk-UA"/>
        </w:rPr>
        <w:t xml:space="preserve">07015, </w:t>
      </w:r>
      <w:r w:rsidR="004B046B" w:rsidRPr="000462CF">
        <w:rPr>
          <w:rFonts w:ascii="Arial" w:hAnsi="Arial" w:cs="Arial"/>
          <w:sz w:val="18"/>
          <w:szCs w:val="18"/>
          <w:lang w:val="en-US"/>
        </w:rPr>
        <w:t>Newark</w:t>
      </w:r>
      <w:r w:rsidR="0094456A" w:rsidRPr="000462CF">
        <w:rPr>
          <w:rFonts w:ascii="Arial" w:hAnsi="Arial" w:cs="Arial"/>
          <w:sz w:val="18"/>
          <w:szCs w:val="18"/>
          <w:lang w:val="uk-UA"/>
        </w:rPr>
        <w:t xml:space="preserve">, </w:t>
      </w:r>
      <w:proofErr w:type="spellStart"/>
      <w:r w:rsidR="004B046B" w:rsidRPr="000462CF">
        <w:rPr>
          <w:rFonts w:ascii="Arial" w:hAnsi="Arial" w:cs="Arial"/>
          <w:sz w:val="18"/>
          <w:szCs w:val="18"/>
          <w:lang w:val="uk-UA"/>
        </w:rPr>
        <w:t>New</w:t>
      </w:r>
      <w:proofErr w:type="spellEnd"/>
      <w:r w:rsidR="004B046B" w:rsidRPr="000462CF">
        <w:rPr>
          <w:rFonts w:ascii="Arial" w:hAnsi="Arial" w:cs="Arial"/>
          <w:sz w:val="18"/>
          <w:szCs w:val="18"/>
          <w:lang w:val="uk-UA"/>
        </w:rPr>
        <w:t xml:space="preserve"> </w:t>
      </w:r>
      <w:proofErr w:type="spellStart"/>
      <w:r w:rsidR="004B046B" w:rsidRPr="000462CF">
        <w:rPr>
          <w:rFonts w:ascii="Arial" w:hAnsi="Arial" w:cs="Arial"/>
          <w:sz w:val="18"/>
          <w:szCs w:val="18"/>
          <w:lang w:val="uk-UA"/>
        </w:rPr>
        <w:t>Jersey</w:t>
      </w:r>
      <w:proofErr w:type="spellEnd"/>
      <w:r w:rsidR="004B046B" w:rsidRPr="000462CF">
        <w:rPr>
          <w:rFonts w:ascii="Arial" w:hAnsi="Arial" w:cs="Arial"/>
          <w:sz w:val="18"/>
          <w:szCs w:val="18"/>
          <w:lang w:val="uk-UA"/>
        </w:rPr>
        <w:t xml:space="preserve">, </w:t>
      </w:r>
      <w:proofErr w:type="spellStart"/>
      <w:r w:rsidR="004B046B" w:rsidRPr="000462CF">
        <w:rPr>
          <w:rFonts w:ascii="Arial" w:hAnsi="Arial" w:cs="Arial"/>
          <w:sz w:val="18"/>
          <w:szCs w:val="18"/>
          <w:lang w:val="uk-UA"/>
        </w:rPr>
        <w:t>United</w:t>
      </w:r>
      <w:proofErr w:type="spellEnd"/>
      <w:r w:rsidR="004B046B" w:rsidRPr="000462CF">
        <w:rPr>
          <w:rFonts w:ascii="Arial" w:hAnsi="Arial" w:cs="Arial"/>
          <w:sz w:val="18"/>
          <w:szCs w:val="18"/>
          <w:lang w:val="uk-UA"/>
        </w:rPr>
        <w:t xml:space="preserve"> </w:t>
      </w:r>
      <w:proofErr w:type="spellStart"/>
      <w:r w:rsidR="004B046B" w:rsidRPr="000462CF">
        <w:rPr>
          <w:rFonts w:ascii="Arial" w:hAnsi="Arial" w:cs="Arial"/>
          <w:sz w:val="18"/>
          <w:szCs w:val="18"/>
          <w:lang w:val="uk-UA"/>
        </w:rPr>
        <w:t>States</w:t>
      </w:r>
      <w:proofErr w:type="spellEnd"/>
      <w:r w:rsidR="004B046B" w:rsidRPr="000462CF">
        <w:rPr>
          <w:rFonts w:ascii="Arial" w:hAnsi="Arial" w:cs="Arial"/>
          <w:sz w:val="18"/>
          <w:szCs w:val="18"/>
          <w:lang w:val="uk-UA"/>
        </w:rPr>
        <w:t>.</w:t>
      </w:r>
      <w:r w:rsidR="00764A3C">
        <w:rPr>
          <w:rFonts w:ascii="Arial" w:hAnsi="Arial" w:cs="Arial"/>
          <w:sz w:val="18"/>
          <w:szCs w:val="18"/>
          <w:lang w:val="en-US"/>
        </w:rPr>
        <w:t xml:space="preserve"> Hitachi Limited (Tokyo, Japan) is a</w:t>
      </w:r>
      <w:r w:rsidR="006A724A">
        <w:rPr>
          <w:rFonts w:ascii="Arial" w:hAnsi="Arial" w:cs="Arial"/>
          <w:sz w:val="18"/>
          <w:szCs w:val="18"/>
          <w:lang w:val="en-US"/>
        </w:rPr>
        <w:t>n</w:t>
      </w:r>
      <w:r w:rsidR="00764A3C">
        <w:rPr>
          <w:rFonts w:ascii="Arial" w:hAnsi="Arial" w:cs="Arial"/>
          <w:sz w:val="18"/>
          <w:szCs w:val="18"/>
          <w:lang w:val="en-US"/>
        </w:rPr>
        <w:t xml:space="preserve"> ultimate controlling party</w:t>
      </w:r>
      <w:r w:rsidR="006A724A">
        <w:rPr>
          <w:rFonts w:ascii="Arial" w:hAnsi="Arial" w:cs="Arial"/>
          <w:sz w:val="18"/>
          <w:szCs w:val="18"/>
          <w:lang w:val="en-US"/>
        </w:rPr>
        <w:t xml:space="preserve"> of the Company</w:t>
      </w:r>
      <w:r w:rsidR="00764A3C">
        <w:rPr>
          <w:rFonts w:ascii="Arial" w:hAnsi="Arial" w:cs="Arial"/>
          <w:sz w:val="18"/>
          <w:szCs w:val="18"/>
          <w:lang w:val="en-US"/>
        </w:rPr>
        <w:t>.</w:t>
      </w:r>
    </w:p>
    <w:p w14:paraId="347997D8" w14:textId="26DDF545" w:rsidR="0094456A" w:rsidRPr="000462CF" w:rsidRDefault="004B046B" w:rsidP="002A50A5">
      <w:pPr>
        <w:tabs>
          <w:tab w:val="left" w:pos="1134"/>
        </w:tabs>
        <w:suppressAutoHyphens/>
        <w:adjustRightInd/>
        <w:spacing w:before="120" w:after="120" w:line="276" w:lineRule="auto"/>
        <w:jc w:val="both"/>
        <w:textAlignment w:val="auto"/>
        <w:rPr>
          <w:rFonts w:ascii="Arial" w:hAnsi="Arial" w:cs="Arial"/>
          <w:sz w:val="18"/>
          <w:szCs w:val="18"/>
          <w:lang w:val="uk-UA"/>
        </w:rPr>
      </w:pPr>
      <w:proofErr w:type="spellStart"/>
      <w:r w:rsidRPr="000462CF">
        <w:rPr>
          <w:rFonts w:ascii="Arial" w:hAnsi="Arial" w:cs="Arial"/>
          <w:sz w:val="18"/>
          <w:szCs w:val="18"/>
          <w:lang w:val="uk-UA"/>
        </w:rPr>
        <w:t>As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r w:rsidR="008C35BC" w:rsidRPr="000462CF">
        <w:rPr>
          <w:rFonts w:ascii="Arial" w:hAnsi="Arial" w:cs="Arial"/>
          <w:sz w:val="18"/>
          <w:szCs w:val="18"/>
          <w:lang w:val="en-US"/>
        </w:rPr>
        <w:t xml:space="preserve">31 </w:t>
      </w:r>
      <w:proofErr w:type="spellStart"/>
      <w:r w:rsidRPr="000462CF">
        <w:rPr>
          <w:rFonts w:ascii="Arial" w:hAnsi="Arial" w:cs="Arial"/>
          <w:sz w:val="18"/>
          <w:szCs w:val="18"/>
          <w:lang w:val="uk-UA"/>
        </w:rPr>
        <w:t>December</w:t>
      </w:r>
      <w:proofErr w:type="spellEnd"/>
      <w:r w:rsidRPr="000462CF">
        <w:rPr>
          <w:rFonts w:ascii="Arial" w:hAnsi="Arial" w:cs="Arial"/>
          <w:sz w:val="18"/>
          <w:szCs w:val="18"/>
          <w:lang w:val="uk-UA"/>
        </w:rPr>
        <w:t xml:space="preserve"> </w:t>
      </w:r>
      <w:r w:rsidR="00C22F99" w:rsidRPr="000462CF">
        <w:rPr>
          <w:rFonts w:ascii="Arial" w:hAnsi="Arial" w:cs="Arial"/>
          <w:sz w:val="18"/>
          <w:szCs w:val="18"/>
          <w:lang w:val="uk-UA"/>
        </w:rPr>
        <w:t>202</w:t>
      </w:r>
      <w:r w:rsidR="00C22F99">
        <w:rPr>
          <w:rFonts w:ascii="Arial" w:hAnsi="Arial" w:cs="Arial"/>
          <w:sz w:val="18"/>
          <w:szCs w:val="18"/>
          <w:lang w:val="uk-UA"/>
        </w:rPr>
        <w:t>2</w:t>
      </w:r>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Company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had</w:t>
      </w:r>
      <w:proofErr w:type="spellEnd"/>
      <w:r w:rsidRPr="000462CF">
        <w:rPr>
          <w:rFonts w:ascii="Arial" w:hAnsi="Arial" w:cs="Arial"/>
          <w:sz w:val="18"/>
          <w:szCs w:val="18"/>
          <w:lang w:val="uk-UA"/>
        </w:rPr>
        <w:t xml:space="preserve"> </w:t>
      </w:r>
      <w:r w:rsidR="00C22F99">
        <w:rPr>
          <w:rFonts w:ascii="Arial" w:hAnsi="Arial" w:cs="Arial"/>
          <w:sz w:val="18"/>
          <w:szCs w:val="18"/>
          <w:lang w:val="uk-UA"/>
        </w:rPr>
        <w:t>109</w:t>
      </w:r>
      <w:r w:rsidR="00C22F99" w:rsidRPr="000462CF">
        <w:rPr>
          <w:rFonts w:ascii="Arial" w:hAnsi="Arial" w:cs="Arial"/>
          <w:sz w:val="18"/>
          <w:szCs w:val="18"/>
          <w:lang w:val="uk-UA"/>
        </w:rPr>
        <w:t xml:space="preserve"> </w:t>
      </w:r>
      <w:proofErr w:type="spellStart"/>
      <w:r w:rsidRPr="000462CF">
        <w:rPr>
          <w:rFonts w:ascii="Arial" w:hAnsi="Arial" w:cs="Arial"/>
          <w:sz w:val="18"/>
          <w:szCs w:val="18"/>
          <w:lang w:val="uk-UA"/>
        </w:rPr>
        <w:t>employees</w:t>
      </w:r>
      <w:proofErr w:type="spellEnd"/>
      <w:r w:rsidRPr="000462CF">
        <w:rPr>
          <w:rFonts w:ascii="Arial" w:hAnsi="Arial" w:cs="Arial"/>
          <w:sz w:val="18"/>
          <w:szCs w:val="18"/>
          <w:lang w:val="uk-UA"/>
        </w:rPr>
        <w:t xml:space="preserve"> (</w:t>
      </w:r>
      <w:r w:rsidR="008C35BC" w:rsidRPr="000462CF">
        <w:rPr>
          <w:rFonts w:ascii="Arial" w:hAnsi="Arial" w:cs="Arial"/>
          <w:sz w:val="18"/>
          <w:szCs w:val="18"/>
          <w:lang w:val="en-US"/>
        </w:rPr>
        <w:t xml:space="preserve">31 </w:t>
      </w:r>
      <w:proofErr w:type="spellStart"/>
      <w:r w:rsidRPr="000462CF">
        <w:rPr>
          <w:rFonts w:ascii="Arial" w:hAnsi="Arial" w:cs="Arial"/>
          <w:sz w:val="18"/>
          <w:szCs w:val="18"/>
          <w:lang w:val="uk-UA"/>
        </w:rPr>
        <w:t>December</w:t>
      </w:r>
      <w:proofErr w:type="spellEnd"/>
      <w:r w:rsidRPr="000462CF">
        <w:rPr>
          <w:rFonts w:ascii="Arial" w:hAnsi="Arial" w:cs="Arial"/>
          <w:sz w:val="18"/>
          <w:szCs w:val="18"/>
          <w:lang w:val="uk-UA"/>
        </w:rPr>
        <w:t xml:space="preserve"> </w:t>
      </w:r>
      <w:r w:rsidR="00C22F99" w:rsidRPr="000462CF">
        <w:rPr>
          <w:rFonts w:ascii="Arial" w:hAnsi="Arial" w:cs="Arial"/>
          <w:sz w:val="18"/>
          <w:szCs w:val="18"/>
          <w:lang w:val="uk-UA"/>
        </w:rPr>
        <w:t>202</w:t>
      </w:r>
      <w:r w:rsidR="00C22F99">
        <w:rPr>
          <w:rFonts w:ascii="Arial" w:hAnsi="Arial" w:cs="Arial"/>
          <w:sz w:val="18"/>
          <w:szCs w:val="18"/>
          <w:lang w:val="uk-UA"/>
        </w:rPr>
        <w:t>1</w:t>
      </w:r>
      <w:r w:rsidRPr="000462CF">
        <w:rPr>
          <w:rFonts w:ascii="Arial" w:hAnsi="Arial" w:cs="Arial"/>
          <w:sz w:val="18"/>
          <w:szCs w:val="18"/>
          <w:lang w:val="uk-UA"/>
        </w:rPr>
        <w:t xml:space="preserve">: </w:t>
      </w:r>
      <w:r w:rsidR="00C22F99">
        <w:rPr>
          <w:rFonts w:ascii="Arial" w:hAnsi="Arial" w:cs="Arial"/>
          <w:sz w:val="18"/>
          <w:szCs w:val="18"/>
          <w:lang w:val="uk-UA"/>
        </w:rPr>
        <w:t>57</w:t>
      </w:r>
      <w:r w:rsidR="00C22F99" w:rsidRPr="000462CF">
        <w:rPr>
          <w:rFonts w:ascii="Arial" w:hAnsi="Arial" w:cs="Arial"/>
          <w:sz w:val="18"/>
          <w:szCs w:val="18"/>
          <w:lang w:val="uk-UA"/>
        </w:rPr>
        <w:t xml:space="preserve"> </w:t>
      </w:r>
      <w:proofErr w:type="spellStart"/>
      <w:r w:rsidRPr="000462CF">
        <w:rPr>
          <w:rFonts w:ascii="Arial" w:hAnsi="Arial" w:cs="Arial"/>
          <w:sz w:val="18"/>
          <w:szCs w:val="18"/>
          <w:lang w:val="uk-UA"/>
        </w:rPr>
        <w:t>employees</w:t>
      </w:r>
      <w:proofErr w:type="spellEnd"/>
      <w:r w:rsidRPr="000462CF">
        <w:rPr>
          <w:rFonts w:ascii="Arial" w:hAnsi="Arial" w:cs="Arial"/>
          <w:sz w:val="18"/>
          <w:szCs w:val="18"/>
          <w:lang w:val="uk-UA"/>
        </w:rPr>
        <w:t>)</w:t>
      </w:r>
      <w:r w:rsidR="0094456A" w:rsidRPr="000462CF">
        <w:rPr>
          <w:rFonts w:ascii="Arial" w:hAnsi="Arial" w:cs="Arial"/>
          <w:sz w:val="18"/>
          <w:szCs w:val="18"/>
          <w:lang w:val="uk-UA"/>
        </w:rPr>
        <w:t>.</w:t>
      </w:r>
    </w:p>
    <w:p w14:paraId="7D000C48" w14:textId="1C9BE7D9" w:rsidR="00121AEF" w:rsidRPr="000462CF" w:rsidRDefault="004B046B" w:rsidP="002A50A5">
      <w:pPr>
        <w:tabs>
          <w:tab w:val="left" w:pos="1134"/>
        </w:tabs>
        <w:suppressAutoHyphens/>
        <w:adjustRightInd/>
        <w:spacing w:before="120" w:after="120" w:line="276" w:lineRule="auto"/>
        <w:jc w:val="both"/>
        <w:textAlignment w:val="auto"/>
        <w:rPr>
          <w:rFonts w:ascii="Arial" w:hAnsi="Arial" w:cs="Arial"/>
          <w:snapToGrid w:val="0"/>
          <w:sz w:val="18"/>
          <w:szCs w:val="18"/>
          <w:lang w:val="uk-UA" w:eastAsia="uk-UA"/>
        </w:rPr>
      </w:pP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registered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office</w:t>
      </w:r>
      <w:proofErr w:type="spellEnd"/>
      <w:r w:rsidRPr="000462CF">
        <w:rPr>
          <w:rFonts w:ascii="Arial" w:hAnsi="Arial" w:cs="Arial"/>
          <w:sz w:val="18"/>
          <w:szCs w:val="18"/>
          <w:lang w:val="uk-UA"/>
        </w:rPr>
        <w:t xml:space="preserve"> and </w:t>
      </w:r>
      <w:proofErr w:type="spellStart"/>
      <w:r w:rsidRPr="000462CF">
        <w:rPr>
          <w:rFonts w:ascii="Arial" w:hAnsi="Arial" w:cs="Arial"/>
          <w:sz w:val="18"/>
          <w:szCs w:val="18"/>
          <w:lang w:val="uk-UA"/>
        </w:rPr>
        <w:t>principal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place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business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at</w:t>
      </w:r>
      <w:proofErr w:type="spellEnd"/>
      <w:r w:rsidRPr="000462CF">
        <w:rPr>
          <w:rFonts w:ascii="Arial" w:hAnsi="Arial" w:cs="Arial"/>
          <w:sz w:val="18"/>
          <w:szCs w:val="18"/>
          <w:lang w:val="en-US"/>
        </w:rPr>
        <w:t xml:space="preserve"> 2/1 </w:t>
      </w:r>
      <w:proofErr w:type="spellStart"/>
      <w:r w:rsidRPr="000462CF">
        <w:rPr>
          <w:rFonts w:ascii="Arial" w:hAnsi="Arial" w:cs="Arial"/>
          <w:sz w:val="18"/>
          <w:szCs w:val="18"/>
          <w:lang w:val="en-US"/>
        </w:rPr>
        <w:t>Mykoly</w:t>
      </w:r>
      <w:proofErr w:type="spellEnd"/>
      <w:r w:rsidRPr="000462CF">
        <w:rPr>
          <w:rFonts w:ascii="Arial" w:hAnsi="Arial" w:cs="Arial"/>
          <w:sz w:val="18"/>
          <w:szCs w:val="18"/>
          <w:lang w:val="en-US"/>
        </w:rPr>
        <w:t xml:space="preserve"> </w:t>
      </w:r>
      <w:proofErr w:type="spellStart"/>
      <w:r w:rsidRPr="000462CF">
        <w:rPr>
          <w:rFonts w:ascii="Arial" w:hAnsi="Arial" w:cs="Arial"/>
          <w:sz w:val="18"/>
          <w:szCs w:val="18"/>
          <w:lang w:val="en-US"/>
        </w:rPr>
        <w:t>Hrinchenka</w:t>
      </w:r>
      <w:proofErr w:type="spellEnd"/>
      <w:r w:rsidRPr="000462CF">
        <w:rPr>
          <w:rFonts w:ascii="Arial" w:hAnsi="Arial" w:cs="Arial"/>
          <w:sz w:val="18"/>
          <w:szCs w:val="18"/>
          <w:lang w:val="en-US"/>
        </w:rPr>
        <w:t xml:space="preserve"> street, 03038, Kyiv, Ukraine </w:t>
      </w:r>
    </w:p>
    <w:p w14:paraId="43E7A87C" w14:textId="7633D98E" w:rsidR="00107A01" w:rsidRPr="000462CF" w:rsidRDefault="00107A01" w:rsidP="002A50A5">
      <w:pPr>
        <w:pStyle w:val="1"/>
        <w:spacing w:after="240"/>
        <w:rPr>
          <w:rFonts w:ascii="Arial" w:hAnsi="Arial" w:cs="Arial"/>
          <w:sz w:val="18"/>
          <w:szCs w:val="18"/>
        </w:rPr>
      </w:pPr>
      <w:bookmarkStart w:id="17" w:name="_Toc132734191"/>
      <w:r w:rsidRPr="000462CF">
        <w:rPr>
          <w:rFonts w:ascii="Arial" w:hAnsi="Arial" w:cs="Arial"/>
          <w:sz w:val="18"/>
          <w:szCs w:val="18"/>
        </w:rPr>
        <w:t>2.</w:t>
      </w:r>
      <w:r w:rsidR="006B5192">
        <w:rPr>
          <w:rFonts w:ascii="Arial" w:hAnsi="Arial" w:cs="Arial"/>
          <w:sz w:val="18"/>
          <w:szCs w:val="18"/>
          <w:lang w:val="uk-UA"/>
        </w:rPr>
        <w:t xml:space="preserve"> </w:t>
      </w:r>
      <w:r w:rsidRPr="000462CF">
        <w:rPr>
          <w:rFonts w:ascii="Arial" w:hAnsi="Arial" w:cs="Arial"/>
          <w:sz w:val="18"/>
          <w:szCs w:val="18"/>
        </w:rPr>
        <w:t xml:space="preserve">Operating environment and </w:t>
      </w:r>
      <w:bookmarkEnd w:id="16"/>
      <w:r w:rsidR="00E80837" w:rsidRPr="000462CF">
        <w:rPr>
          <w:rFonts w:ascii="Arial" w:hAnsi="Arial" w:cs="Arial"/>
          <w:sz w:val="18"/>
          <w:szCs w:val="18"/>
        </w:rPr>
        <w:t>economic conditions</w:t>
      </w:r>
      <w:bookmarkEnd w:id="17"/>
    </w:p>
    <w:p w14:paraId="075F44FB" w14:textId="77777777" w:rsidR="00764A3C" w:rsidRPr="00764A3C" w:rsidRDefault="00764A3C" w:rsidP="00764A3C">
      <w:pPr>
        <w:pStyle w:val="normal0"/>
        <w:rPr>
          <w:rFonts w:ascii="Arial" w:hAnsi="Arial" w:cs="Arial"/>
          <w:sz w:val="18"/>
          <w:szCs w:val="18"/>
          <w:lang w:val="en-US"/>
        </w:rPr>
      </w:pPr>
      <w:r w:rsidRPr="00764A3C">
        <w:rPr>
          <w:rFonts w:ascii="Arial" w:hAnsi="Arial" w:cs="Arial"/>
          <w:sz w:val="18"/>
          <w:szCs w:val="18"/>
          <w:lang w:val="en-US"/>
        </w:rPr>
        <w:t xml:space="preserve">The Russian Federation started a full-scale military invasion of Ukraine on February 24, 2022, resulting in casualties, population displacement, infrastructure damage and disruption to economic activities. </w:t>
      </w:r>
      <w:proofErr w:type="gramStart"/>
      <w:r w:rsidRPr="00764A3C">
        <w:rPr>
          <w:rFonts w:ascii="Arial" w:hAnsi="Arial" w:cs="Arial"/>
          <w:sz w:val="18"/>
          <w:szCs w:val="18"/>
          <w:lang w:val="en-US"/>
        </w:rPr>
        <w:t>As a consequence</w:t>
      </w:r>
      <w:proofErr w:type="gramEnd"/>
      <w:r w:rsidRPr="00764A3C">
        <w:rPr>
          <w:rFonts w:ascii="Arial" w:hAnsi="Arial" w:cs="Arial"/>
          <w:sz w:val="18"/>
          <w:szCs w:val="18"/>
          <w:lang w:val="en-US"/>
        </w:rPr>
        <w:t>, it became challenging for many entities in Ukraine to conduct the usual business amidst the turmoil.</w:t>
      </w:r>
    </w:p>
    <w:p w14:paraId="6CE5F406" w14:textId="77777777" w:rsidR="00764A3C" w:rsidRPr="00764A3C" w:rsidRDefault="00764A3C" w:rsidP="00764A3C">
      <w:pPr>
        <w:pStyle w:val="normal0"/>
        <w:rPr>
          <w:rFonts w:ascii="Arial" w:hAnsi="Arial" w:cs="Arial"/>
          <w:sz w:val="18"/>
          <w:szCs w:val="18"/>
          <w:lang w:val="en-US"/>
        </w:rPr>
      </w:pPr>
      <w:r w:rsidRPr="00764A3C">
        <w:rPr>
          <w:rFonts w:ascii="Arial" w:hAnsi="Arial" w:cs="Arial"/>
          <w:sz w:val="18"/>
          <w:szCs w:val="18"/>
          <w:lang w:val="en-US"/>
        </w:rPr>
        <w:t>The Ukrainian economy encountered substantial hurdles in 2022, primarily stemming from reduced budget revenues, increased military expenses, and the need to finance the social needs. As a result, the country's GDP dropped by approximately 30.3%, annual inflation rose to 26.6% and unemployment reached 25%. To curb inflation, the National Bank of Ukraine increased its key policy rate to 25%. USD 32 billion external financial aid and sizable financial commitments played a vital role and contributed significantly to Ukraine's financial stability. Looking ahead, the NBU anticipates that Ukrainian GDP will have a marginal growth (0.3%) in 2023.</w:t>
      </w:r>
    </w:p>
    <w:p w14:paraId="4CCF75C7" w14:textId="39BADB62" w:rsidR="00764A3C" w:rsidRPr="00764A3C" w:rsidRDefault="00764A3C" w:rsidP="00764A3C">
      <w:pPr>
        <w:pStyle w:val="normal0"/>
        <w:rPr>
          <w:rFonts w:ascii="Arial" w:hAnsi="Arial" w:cs="Arial"/>
          <w:sz w:val="18"/>
          <w:szCs w:val="18"/>
          <w:lang w:val="en-US"/>
        </w:rPr>
      </w:pPr>
      <w:proofErr w:type="gramStart"/>
      <w:r w:rsidRPr="00764A3C">
        <w:rPr>
          <w:rFonts w:ascii="Arial" w:hAnsi="Arial" w:cs="Arial"/>
          <w:sz w:val="18"/>
          <w:szCs w:val="18"/>
          <w:lang w:val="en-US"/>
        </w:rPr>
        <w:t>In an attempt to</w:t>
      </w:r>
      <w:proofErr w:type="gramEnd"/>
      <w:r w:rsidRPr="00764A3C">
        <w:rPr>
          <w:rFonts w:ascii="Arial" w:hAnsi="Arial" w:cs="Arial"/>
          <w:sz w:val="18"/>
          <w:szCs w:val="18"/>
          <w:lang w:val="en-US"/>
        </w:rPr>
        <w:t xml:space="preserve"> stabilize Ukraine's financial system, the National Bank of Ukraine has implemented certain administrative restrictions on </w:t>
      </w:r>
      <w:r w:rsidR="006A724A">
        <w:rPr>
          <w:rFonts w:ascii="Arial" w:hAnsi="Arial" w:cs="Arial"/>
          <w:sz w:val="18"/>
          <w:szCs w:val="18"/>
          <w:lang w:val="en-US"/>
        </w:rPr>
        <w:t xml:space="preserve">the </w:t>
      </w:r>
      <w:r w:rsidRPr="00764A3C">
        <w:rPr>
          <w:rFonts w:ascii="Arial" w:hAnsi="Arial" w:cs="Arial"/>
          <w:sz w:val="18"/>
          <w:szCs w:val="18"/>
          <w:lang w:val="en-US"/>
        </w:rPr>
        <w:t xml:space="preserve">currency </w:t>
      </w:r>
      <w:r w:rsidR="006A724A">
        <w:rPr>
          <w:rFonts w:ascii="Arial" w:hAnsi="Arial" w:cs="Arial"/>
          <w:sz w:val="18"/>
          <w:szCs w:val="18"/>
          <w:lang w:val="en-US"/>
        </w:rPr>
        <w:t>exchange</w:t>
      </w:r>
      <w:r w:rsidR="006A724A" w:rsidRPr="00764A3C">
        <w:rPr>
          <w:rFonts w:ascii="Arial" w:hAnsi="Arial" w:cs="Arial"/>
          <w:sz w:val="18"/>
          <w:szCs w:val="18"/>
          <w:lang w:val="en-US"/>
        </w:rPr>
        <w:t xml:space="preserve"> </w:t>
      </w:r>
      <w:r w:rsidRPr="00764A3C">
        <w:rPr>
          <w:rFonts w:ascii="Arial" w:hAnsi="Arial" w:cs="Arial"/>
          <w:sz w:val="18"/>
          <w:szCs w:val="18"/>
          <w:lang w:val="en-US"/>
        </w:rPr>
        <w:t xml:space="preserve">transactions and payments abroad. This move has seen the NBU shift from a flexible exchange rate to a fixed exchange rate regime, maintaining a steady exchange rate of UAH 36.57 per 1 USD since July 21, 2022. Despite the overall instability in the country, the banking system has continued to function normally, remaining stable with sufficient </w:t>
      </w:r>
      <w:proofErr w:type="gramStart"/>
      <w:r w:rsidRPr="00764A3C">
        <w:rPr>
          <w:rFonts w:ascii="Arial" w:hAnsi="Arial" w:cs="Arial"/>
          <w:sz w:val="18"/>
          <w:szCs w:val="18"/>
          <w:lang w:val="en-US"/>
        </w:rPr>
        <w:t>liquidity</w:t>
      </w:r>
      <w:proofErr w:type="gramEnd"/>
      <w:r w:rsidRPr="00764A3C">
        <w:rPr>
          <w:rFonts w:ascii="Arial" w:hAnsi="Arial" w:cs="Arial"/>
          <w:sz w:val="18"/>
          <w:szCs w:val="18"/>
          <w:lang w:val="en-US"/>
        </w:rPr>
        <w:t xml:space="preserve"> and offering standard banking services to its customers. Furthermore, with substantial financial support received in 2022 and exports from Ukraine, the NBU managed to increase its </w:t>
      </w:r>
      <w:r w:rsidR="00625443">
        <w:rPr>
          <w:rFonts w:ascii="Arial" w:hAnsi="Arial" w:cs="Arial"/>
          <w:sz w:val="18"/>
          <w:szCs w:val="18"/>
          <w:lang w:val="en-US"/>
        </w:rPr>
        <w:t>foreign</w:t>
      </w:r>
      <w:r w:rsidR="00625443" w:rsidRPr="00764A3C">
        <w:rPr>
          <w:rFonts w:ascii="Arial" w:hAnsi="Arial" w:cs="Arial"/>
          <w:sz w:val="18"/>
          <w:szCs w:val="18"/>
          <w:lang w:val="en-US"/>
        </w:rPr>
        <w:t xml:space="preserve"> </w:t>
      </w:r>
      <w:r w:rsidRPr="00764A3C">
        <w:rPr>
          <w:rFonts w:ascii="Arial" w:hAnsi="Arial" w:cs="Arial"/>
          <w:sz w:val="18"/>
          <w:szCs w:val="18"/>
          <w:lang w:val="en-US"/>
        </w:rPr>
        <w:t>reserves to a</w:t>
      </w:r>
      <w:r w:rsidR="00625443">
        <w:rPr>
          <w:rFonts w:ascii="Arial" w:hAnsi="Arial" w:cs="Arial"/>
          <w:sz w:val="18"/>
          <w:szCs w:val="18"/>
          <w:lang w:val="en-US"/>
        </w:rPr>
        <w:t> </w:t>
      </w:r>
      <w:r w:rsidRPr="00764A3C">
        <w:rPr>
          <w:rFonts w:ascii="Arial" w:hAnsi="Arial" w:cs="Arial"/>
          <w:sz w:val="18"/>
          <w:szCs w:val="18"/>
          <w:lang w:val="en-US"/>
        </w:rPr>
        <w:t>considerable USD 28.5 billion by the end of the year, surpassing the rule of three months of critical import. Strong financial support and exports have also helped to alleviate pressure on the UAH in the foreign exchange market.</w:t>
      </w:r>
    </w:p>
    <w:p w14:paraId="4DE626D6" w14:textId="77777777" w:rsidR="00764A3C" w:rsidRPr="00764A3C" w:rsidRDefault="00764A3C" w:rsidP="00764A3C">
      <w:pPr>
        <w:pStyle w:val="normal0"/>
        <w:rPr>
          <w:rFonts w:ascii="Arial" w:hAnsi="Arial" w:cs="Arial"/>
          <w:sz w:val="18"/>
          <w:szCs w:val="18"/>
          <w:lang w:val="en-US"/>
        </w:rPr>
      </w:pPr>
      <w:r w:rsidRPr="00764A3C">
        <w:rPr>
          <w:rFonts w:ascii="Arial" w:hAnsi="Arial" w:cs="Arial"/>
          <w:sz w:val="18"/>
          <w:szCs w:val="18"/>
          <w:lang w:val="en-US"/>
        </w:rPr>
        <w:t>The Russian military's recent attacks on Ukraine have extended beyond military targets, extending to civilian infrastructure in their sights, resulting in destruction/damage to energy facilities, leading to power outages in various regions. Yet still the energy system has somehow been kept stabilized, allowing operations to continue during the winter months.</w:t>
      </w:r>
    </w:p>
    <w:p w14:paraId="116CCDE4" w14:textId="77777777" w:rsidR="00764A3C" w:rsidRPr="00764A3C" w:rsidRDefault="00764A3C" w:rsidP="00764A3C">
      <w:pPr>
        <w:pStyle w:val="normal0"/>
        <w:rPr>
          <w:rFonts w:ascii="Arial" w:hAnsi="Arial" w:cs="Arial"/>
          <w:sz w:val="18"/>
          <w:szCs w:val="18"/>
          <w:lang w:val="en-US"/>
        </w:rPr>
      </w:pPr>
      <w:proofErr w:type="gramStart"/>
      <w:r w:rsidRPr="00764A3C">
        <w:rPr>
          <w:rFonts w:ascii="Arial" w:hAnsi="Arial" w:cs="Arial"/>
          <w:sz w:val="18"/>
          <w:szCs w:val="18"/>
          <w:lang w:val="en-US"/>
        </w:rPr>
        <w:t>All of</w:t>
      </w:r>
      <w:proofErr w:type="gramEnd"/>
      <w:r w:rsidRPr="00764A3C">
        <w:rPr>
          <w:rFonts w:ascii="Arial" w:hAnsi="Arial" w:cs="Arial"/>
          <w:sz w:val="18"/>
          <w:szCs w:val="18"/>
          <w:lang w:val="en-US"/>
        </w:rPr>
        <w:t xml:space="preserve"> the above led to decrease in the monthly export of IT services from Ukraine from around US$ 1 billion in January 2022 to around US$ 0.6 billion in December 2022. The downturn in export sales was primarily reasoned by decrease in headcount of IT-engineers domiciled in Ukraine. From total number of IT-engineers of 228 thousand as of 1 January 2022, 20% redomiciled abroad and 2% were conscripted to the UAF. Nevertheless, the total value of exported IT-services during ten-months period of 2022 increased by 6% (in US dollar equivalent) comparing to the same period of 2021.</w:t>
      </w:r>
    </w:p>
    <w:p w14:paraId="0FF3614A" w14:textId="41F22B27" w:rsidR="000F0201" w:rsidRPr="000462CF" w:rsidRDefault="00764A3C" w:rsidP="00764A3C">
      <w:pPr>
        <w:pStyle w:val="normal0"/>
        <w:rPr>
          <w:rFonts w:ascii="Arial" w:hAnsi="Arial" w:cs="Arial"/>
          <w:sz w:val="18"/>
          <w:szCs w:val="18"/>
          <w:lang w:val="uk-UA"/>
        </w:rPr>
      </w:pPr>
      <w:r w:rsidRPr="00764A3C">
        <w:rPr>
          <w:rFonts w:ascii="Arial" w:hAnsi="Arial" w:cs="Arial"/>
          <w:sz w:val="18"/>
          <w:szCs w:val="18"/>
          <w:lang w:val="en-US"/>
        </w:rPr>
        <w:t>Despite facing significant uncertainty, the operating environment in Ukraine has demonstrated a high degree of adaptability and resilience when confronted with challenges</w:t>
      </w:r>
      <w:r w:rsidR="00121AEF" w:rsidRPr="000462CF">
        <w:rPr>
          <w:rFonts w:ascii="Arial" w:hAnsi="Arial" w:cs="Arial"/>
          <w:sz w:val="18"/>
          <w:szCs w:val="18"/>
          <w:lang w:val="uk-UA"/>
        </w:rPr>
        <w:t xml:space="preserve">. </w:t>
      </w:r>
    </w:p>
    <w:p w14:paraId="06E80411" w14:textId="0A49E0C0" w:rsidR="002133F9" w:rsidRPr="000462CF" w:rsidRDefault="00FC3E35" w:rsidP="002A50A5">
      <w:pPr>
        <w:pStyle w:val="1"/>
        <w:spacing w:after="240"/>
        <w:ind w:left="630" w:hanging="630"/>
        <w:rPr>
          <w:rFonts w:ascii="Arial" w:hAnsi="Arial" w:cs="Arial"/>
          <w:sz w:val="18"/>
          <w:szCs w:val="18"/>
          <w:lang w:val="uk-UA"/>
        </w:rPr>
      </w:pPr>
      <w:bookmarkStart w:id="18" w:name="_Toc142738393"/>
      <w:bookmarkStart w:id="19" w:name="_Toc384891843"/>
      <w:bookmarkStart w:id="20" w:name="_Toc132734192"/>
      <w:r w:rsidRPr="000462CF">
        <w:rPr>
          <w:rFonts w:ascii="Arial" w:hAnsi="Arial" w:cs="Arial"/>
          <w:sz w:val="18"/>
          <w:szCs w:val="18"/>
          <w:lang w:val="uk-UA"/>
        </w:rPr>
        <w:t>3</w:t>
      </w:r>
      <w:r w:rsidR="000B3180" w:rsidRPr="000462CF">
        <w:rPr>
          <w:rFonts w:ascii="Arial" w:hAnsi="Arial" w:cs="Arial"/>
          <w:sz w:val="18"/>
          <w:szCs w:val="18"/>
          <w:lang w:val="uk-UA"/>
        </w:rPr>
        <w:t>.</w:t>
      </w:r>
      <w:r w:rsidR="006B5192">
        <w:rPr>
          <w:rFonts w:ascii="Arial" w:hAnsi="Arial" w:cs="Arial"/>
          <w:sz w:val="18"/>
          <w:szCs w:val="18"/>
          <w:lang w:val="uk-UA"/>
        </w:rPr>
        <w:t xml:space="preserve"> </w:t>
      </w:r>
      <w:r w:rsidR="000B3180" w:rsidRPr="000462CF">
        <w:rPr>
          <w:rFonts w:ascii="Arial" w:hAnsi="Arial" w:cs="Arial"/>
          <w:sz w:val="18"/>
          <w:szCs w:val="18"/>
        </w:rPr>
        <w:t>Basis</w:t>
      </w:r>
      <w:r w:rsidR="000B3180" w:rsidRPr="000462CF">
        <w:rPr>
          <w:rFonts w:ascii="Arial" w:hAnsi="Arial" w:cs="Arial"/>
          <w:sz w:val="18"/>
          <w:szCs w:val="18"/>
          <w:lang w:val="uk-UA"/>
        </w:rPr>
        <w:t xml:space="preserve"> </w:t>
      </w:r>
      <w:r w:rsidR="000B3180" w:rsidRPr="000462CF">
        <w:rPr>
          <w:rFonts w:ascii="Arial" w:hAnsi="Arial" w:cs="Arial"/>
          <w:sz w:val="18"/>
          <w:szCs w:val="18"/>
        </w:rPr>
        <w:t>of</w:t>
      </w:r>
      <w:r w:rsidR="000B3180" w:rsidRPr="000462CF">
        <w:rPr>
          <w:rFonts w:ascii="Arial" w:hAnsi="Arial" w:cs="Arial"/>
          <w:sz w:val="18"/>
          <w:szCs w:val="18"/>
          <w:lang w:val="uk-UA"/>
        </w:rPr>
        <w:t xml:space="preserve"> </w:t>
      </w:r>
      <w:r w:rsidR="000B3180" w:rsidRPr="000462CF">
        <w:rPr>
          <w:rFonts w:ascii="Arial" w:hAnsi="Arial" w:cs="Arial"/>
          <w:sz w:val="18"/>
          <w:szCs w:val="18"/>
        </w:rPr>
        <w:t>preparation</w:t>
      </w:r>
      <w:bookmarkEnd w:id="18"/>
      <w:bookmarkEnd w:id="19"/>
      <w:bookmarkEnd w:id="20"/>
    </w:p>
    <w:p w14:paraId="3FF45BB9" w14:textId="095BE3E6" w:rsidR="0094456A" w:rsidRPr="000462CF" w:rsidRDefault="00BC2A1C" w:rsidP="002A50A5">
      <w:pPr>
        <w:overflowPunct/>
        <w:spacing w:before="80" w:after="80" w:line="276" w:lineRule="auto"/>
        <w:jc w:val="both"/>
        <w:textAlignment w:val="auto"/>
        <w:rPr>
          <w:rFonts w:ascii="Arial" w:hAnsi="Arial" w:cs="Arial"/>
          <w:sz w:val="18"/>
          <w:szCs w:val="18"/>
          <w:lang w:val="uk-UA"/>
        </w:rPr>
      </w:pPr>
      <w:bookmarkStart w:id="21" w:name="_Toc142738394"/>
      <w:bookmarkEnd w:id="14"/>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financial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statements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r w:rsidRPr="000462CF">
        <w:rPr>
          <w:rFonts w:ascii="Arial" w:hAnsi="Arial" w:cs="Arial"/>
          <w:sz w:val="18"/>
          <w:szCs w:val="18"/>
          <w:lang w:val="en-US"/>
        </w:rPr>
        <w:t>Company</w:t>
      </w:r>
      <w:r w:rsidRPr="000462CF">
        <w:rPr>
          <w:rFonts w:ascii="Arial" w:hAnsi="Arial" w:cs="Arial"/>
          <w:sz w:val="18"/>
          <w:szCs w:val="18"/>
          <w:lang w:val="uk-UA"/>
        </w:rPr>
        <w:t xml:space="preserve"> </w:t>
      </w:r>
      <w:proofErr w:type="spellStart"/>
      <w:r w:rsidRPr="000462CF">
        <w:rPr>
          <w:rFonts w:ascii="Arial" w:hAnsi="Arial" w:cs="Arial"/>
          <w:sz w:val="18"/>
          <w:szCs w:val="18"/>
          <w:lang w:val="uk-UA"/>
        </w:rPr>
        <w:t>have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been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prepared</w:t>
      </w:r>
      <w:proofErr w:type="spellEnd"/>
      <w:r w:rsidRPr="000462CF">
        <w:rPr>
          <w:rFonts w:ascii="Arial" w:hAnsi="Arial" w:cs="Arial"/>
          <w:sz w:val="18"/>
          <w:szCs w:val="18"/>
          <w:lang w:val="uk-UA"/>
        </w:rPr>
        <w:t xml:space="preserve"> in </w:t>
      </w:r>
      <w:proofErr w:type="spellStart"/>
      <w:r w:rsidRPr="000462CF">
        <w:rPr>
          <w:rFonts w:ascii="Arial" w:hAnsi="Arial" w:cs="Arial"/>
          <w:sz w:val="18"/>
          <w:szCs w:val="18"/>
          <w:lang w:val="uk-UA"/>
        </w:rPr>
        <w:t>accordance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with</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International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Financial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Reporting</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Standards</w:t>
      </w:r>
      <w:proofErr w:type="spellEnd"/>
      <w:r w:rsidRPr="000462CF">
        <w:rPr>
          <w:rFonts w:ascii="Arial" w:hAnsi="Arial" w:cs="Arial"/>
          <w:sz w:val="18"/>
          <w:szCs w:val="18"/>
          <w:lang w:val="uk-UA"/>
        </w:rPr>
        <w:t xml:space="preserve"> (IFRS)</w:t>
      </w:r>
      <w:r w:rsidR="0094456A" w:rsidRPr="000462CF">
        <w:rPr>
          <w:rFonts w:ascii="Arial" w:hAnsi="Arial" w:cs="Arial"/>
          <w:sz w:val="18"/>
          <w:szCs w:val="18"/>
          <w:lang w:val="uk-UA"/>
        </w:rPr>
        <w:t>.</w:t>
      </w:r>
    </w:p>
    <w:p w14:paraId="59186CB5" w14:textId="2542B643" w:rsidR="00BC2A1C" w:rsidRPr="000462CF" w:rsidRDefault="00BC2A1C" w:rsidP="002A50A5">
      <w:pPr>
        <w:spacing w:before="80" w:after="80" w:line="276" w:lineRule="auto"/>
        <w:jc w:val="both"/>
        <w:rPr>
          <w:rFonts w:ascii="Arial" w:hAnsi="Arial" w:cs="Arial"/>
          <w:sz w:val="18"/>
          <w:szCs w:val="18"/>
          <w:lang w:val="uk-UA"/>
        </w:rPr>
      </w:pPr>
      <w:proofErr w:type="spellStart"/>
      <w:r w:rsidRPr="000462CF">
        <w:rPr>
          <w:rFonts w:ascii="Arial" w:hAnsi="Arial" w:cs="Arial"/>
          <w:sz w:val="18"/>
          <w:szCs w:val="18"/>
          <w:lang w:val="uk-UA"/>
        </w:rPr>
        <w:t>Th</w:t>
      </w:r>
      <w:proofErr w:type="spellEnd"/>
      <w:r w:rsidRPr="000462CF">
        <w:rPr>
          <w:rFonts w:ascii="Arial" w:hAnsi="Arial" w:cs="Arial"/>
          <w:sz w:val="18"/>
          <w:szCs w:val="18"/>
          <w:lang w:val="en-US"/>
        </w:rPr>
        <w:t>ese</w:t>
      </w:r>
      <w:r w:rsidRPr="000462CF">
        <w:rPr>
          <w:rFonts w:ascii="Arial" w:hAnsi="Arial" w:cs="Arial"/>
          <w:sz w:val="18"/>
          <w:szCs w:val="18"/>
          <w:lang w:val="uk-UA"/>
        </w:rPr>
        <w:t xml:space="preserve"> </w:t>
      </w:r>
      <w:proofErr w:type="spellStart"/>
      <w:r w:rsidRPr="000462CF">
        <w:rPr>
          <w:rFonts w:ascii="Arial" w:hAnsi="Arial" w:cs="Arial"/>
          <w:sz w:val="18"/>
          <w:szCs w:val="18"/>
          <w:lang w:val="uk-UA"/>
        </w:rPr>
        <w:t>financial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statements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have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been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prepared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on</w:t>
      </w:r>
      <w:proofErr w:type="spellEnd"/>
      <w:r w:rsidRPr="000462CF">
        <w:rPr>
          <w:rFonts w:ascii="Arial" w:hAnsi="Arial" w:cs="Arial"/>
          <w:sz w:val="18"/>
          <w:szCs w:val="18"/>
          <w:lang w:val="uk-UA"/>
        </w:rPr>
        <w:t xml:space="preserve"> a </w:t>
      </w:r>
      <w:proofErr w:type="spellStart"/>
      <w:r w:rsidRPr="000462CF">
        <w:rPr>
          <w:rFonts w:ascii="Arial" w:hAnsi="Arial" w:cs="Arial"/>
          <w:sz w:val="18"/>
          <w:szCs w:val="18"/>
          <w:lang w:val="uk-UA"/>
        </w:rPr>
        <w:t>historical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cost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basis</w:t>
      </w:r>
      <w:proofErr w:type="spellEnd"/>
      <w:r w:rsidR="0094456A" w:rsidRPr="000462CF">
        <w:rPr>
          <w:rFonts w:ascii="Arial" w:hAnsi="Arial" w:cs="Arial"/>
          <w:sz w:val="18"/>
          <w:szCs w:val="18"/>
          <w:lang w:val="uk-UA"/>
        </w:rPr>
        <w:t xml:space="preserve"> </w:t>
      </w:r>
    </w:p>
    <w:p w14:paraId="1C6FAA97" w14:textId="63EF8507" w:rsidR="0094456A" w:rsidRPr="000462CF" w:rsidRDefault="00BC2A1C" w:rsidP="002A50A5">
      <w:pPr>
        <w:spacing w:before="80" w:after="80" w:line="276" w:lineRule="auto"/>
        <w:jc w:val="both"/>
        <w:rPr>
          <w:rFonts w:ascii="Arial" w:hAnsi="Arial" w:cs="Arial"/>
          <w:sz w:val="18"/>
          <w:szCs w:val="18"/>
          <w:lang w:val="uk-UA"/>
        </w:rPr>
      </w:pP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financial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statements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are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presented</w:t>
      </w:r>
      <w:proofErr w:type="spellEnd"/>
      <w:r w:rsidRPr="000462CF">
        <w:rPr>
          <w:rFonts w:ascii="Arial" w:hAnsi="Arial" w:cs="Arial"/>
          <w:sz w:val="18"/>
          <w:szCs w:val="18"/>
          <w:lang w:val="uk-UA"/>
        </w:rPr>
        <w:t xml:space="preserve"> in </w:t>
      </w:r>
      <w:r w:rsidRPr="000462CF">
        <w:rPr>
          <w:rFonts w:ascii="Arial" w:hAnsi="Arial" w:cs="Arial"/>
          <w:sz w:val="18"/>
          <w:szCs w:val="18"/>
          <w:lang w:val="en-US"/>
        </w:rPr>
        <w:t>Ukrainian hryvnias</w:t>
      </w:r>
      <w:r w:rsidRPr="000462CF">
        <w:rPr>
          <w:rFonts w:ascii="Arial" w:hAnsi="Arial" w:cs="Arial"/>
          <w:sz w:val="18"/>
          <w:szCs w:val="18"/>
          <w:lang w:val="uk-UA"/>
        </w:rPr>
        <w:t xml:space="preserve"> and </w:t>
      </w:r>
      <w:proofErr w:type="spellStart"/>
      <w:r w:rsidRPr="000462CF">
        <w:rPr>
          <w:rFonts w:ascii="Arial" w:hAnsi="Arial" w:cs="Arial"/>
          <w:sz w:val="18"/>
          <w:szCs w:val="18"/>
          <w:lang w:val="uk-UA"/>
        </w:rPr>
        <w:t>all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values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are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rounded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to</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nearest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thousand</w:t>
      </w:r>
      <w:proofErr w:type="spellEnd"/>
      <w:r w:rsidRPr="000462CF">
        <w:rPr>
          <w:rFonts w:ascii="Arial" w:hAnsi="Arial" w:cs="Arial"/>
          <w:sz w:val="18"/>
          <w:szCs w:val="18"/>
          <w:lang w:val="uk-UA"/>
        </w:rPr>
        <w:t xml:space="preserve"> </w:t>
      </w:r>
      <w:r w:rsidRPr="00764A3C">
        <w:rPr>
          <w:rFonts w:ascii="Arial" w:hAnsi="Arial" w:cs="Arial"/>
          <w:sz w:val="18"/>
          <w:szCs w:val="18"/>
          <w:lang w:val="uk-UA"/>
        </w:rPr>
        <w:t>(</w:t>
      </w:r>
      <w:r w:rsidRPr="00764A3C">
        <w:rPr>
          <w:rFonts w:ascii="Arial" w:hAnsi="Arial" w:cs="Arial"/>
          <w:sz w:val="18"/>
          <w:szCs w:val="18"/>
          <w:lang w:val="en-US"/>
        </w:rPr>
        <w:t>"thousand</w:t>
      </w:r>
      <w:r w:rsidR="000C71B4" w:rsidRPr="00764A3C">
        <w:rPr>
          <w:rFonts w:ascii="Arial" w:hAnsi="Arial" w:cs="Arial"/>
          <w:sz w:val="18"/>
          <w:szCs w:val="18"/>
          <w:lang w:val="en-US"/>
        </w:rPr>
        <w:t xml:space="preserve"> UAH</w:t>
      </w:r>
      <w:r w:rsidRPr="00764A3C">
        <w:rPr>
          <w:rFonts w:ascii="Arial" w:hAnsi="Arial" w:cs="Arial"/>
          <w:sz w:val="18"/>
          <w:szCs w:val="18"/>
          <w:lang w:val="en-US"/>
        </w:rPr>
        <w:t>”</w:t>
      </w:r>
      <w:r w:rsidRPr="00764A3C">
        <w:rPr>
          <w:rFonts w:ascii="Arial" w:hAnsi="Arial" w:cs="Arial"/>
          <w:sz w:val="18"/>
          <w:szCs w:val="18"/>
          <w:lang w:val="uk-UA"/>
        </w:rPr>
        <w:t xml:space="preserve">), </w:t>
      </w:r>
      <w:proofErr w:type="spellStart"/>
      <w:r w:rsidRPr="00764A3C">
        <w:rPr>
          <w:rFonts w:ascii="Arial" w:hAnsi="Arial" w:cs="Arial"/>
          <w:sz w:val="18"/>
          <w:szCs w:val="18"/>
          <w:lang w:val="uk-UA"/>
        </w:rPr>
        <w:t>except</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when</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otherwise</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indicated</w:t>
      </w:r>
      <w:proofErr w:type="spellEnd"/>
      <w:r w:rsidRPr="00764A3C">
        <w:rPr>
          <w:rFonts w:ascii="Arial" w:hAnsi="Arial" w:cs="Arial"/>
          <w:sz w:val="18"/>
          <w:szCs w:val="18"/>
          <w:lang w:val="uk-UA"/>
        </w:rPr>
        <w:t>.</w:t>
      </w:r>
      <w:r w:rsidR="0094456A" w:rsidRPr="00764A3C">
        <w:rPr>
          <w:rFonts w:ascii="Arial" w:hAnsi="Arial" w:cs="Arial"/>
          <w:sz w:val="18"/>
          <w:szCs w:val="18"/>
          <w:lang w:val="uk-UA"/>
        </w:rPr>
        <w:t xml:space="preserve"> </w:t>
      </w:r>
      <w:proofErr w:type="spellStart"/>
      <w:r w:rsidRPr="00764A3C">
        <w:rPr>
          <w:rFonts w:ascii="Arial" w:hAnsi="Arial" w:cs="Arial"/>
          <w:sz w:val="18"/>
          <w:szCs w:val="18"/>
          <w:lang w:val="uk-UA"/>
        </w:rPr>
        <w:t>It</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was</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approved</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for</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issue</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by</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the</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Company's</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management</w:t>
      </w:r>
      <w:proofErr w:type="spellEnd"/>
      <w:r w:rsidR="0094456A" w:rsidRPr="00764A3C">
        <w:rPr>
          <w:rFonts w:ascii="Arial" w:hAnsi="Arial" w:cs="Arial"/>
          <w:sz w:val="18"/>
          <w:szCs w:val="18"/>
          <w:lang w:val="uk-UA"/>
        </w:rPr>
        <w:t xml:space="preserve"> </w:t>
      </w:r>
      <w:r w:rsidR="00764A3C" w:rsidRPr="00764A3C">
        <w:rPr>
          <w:rFonts w:ascii="Arial" w:hAnsi="Arial" w:cs="Arial"/>
          <w:sz w:val="18"/>
          <w:szCs w:val="18"/>
          <w:lang w:val="en-US"/>
        </w:rPr>
        <w:t>6 April</w:t>
      </w:r>
      <w:r w:rsidR="00FA1256" w:rsidRPr="00764A3C">
        <w:rPr>
          <w:rFonts w:ascii="Arial" w:hAnsi="Arial" w:cs="Arial"/>
          <w:sz w:val="18"/>
          <w:szCs w:val="18"/>
          <w:lang w:val="uk-UA"/>
        </w:rPr>
        <w:t xml:space="preserve"> </w:t>
      </w:r>
      <w:r w:rsidR="0094456A" w:rsidRPr="00764A3C">
        <w:rPr>
          <w:rFonts w:ascii="Arial" w:hAnsi="Arial" w:cs="Arial"/>
          <w:sz w:val="18"/>
          <w:szCs w:val="18"/>
          <w:lang w:val="uk-UA"/>
        </w:rPr>
        <w:t>202</w:t>
      </w:r>
      <w:r w:rsidR="00FA1256" w:rsidRPr="00764A3C">
        <w:rPr>
          <w:rFonts w:ascii="Arial" w:hAnsi="Arial" w:cs="Arial"/>
          <w:sz w:val="18"/>
          <w:szCs w:val="18"/>
          <w:lang w:val="en-US"/>
        </w:rPr>
        <w:t>3</w:t>
      </w:r>
      <w:r w:rsidR="0094456A" w:rsidRPr="00764A3C">
        <w:rPr>
          <w:rFonts w:ascii="Arial" w:hAnsi="Arial" w:cs="Arial"/>
          <w:sz w:val="18"/>
          <w:szCs w:val="18"/>
          <w:lang w:val="uk-UA"/>
        </w:rPr>
        <w:t>.</w:t>
      </w:r>
    </w:p>
    <w:p w14:paraId="52CF3469" w14:textId="63E0C51C" w:rsidR="00AA22FE" w:rsidRPr="000462CF" w:rsidRDefault="00AA22FE" w:rsidP="002A50A5">
      <w:pPr>
        <w:spacing w:before="80" w:after="80" w:line="276" w:lineRule="auto"/>
        <w:jc w:val="both"/>
        <w:rPr>
          <w:rFonts w:ascii="Arial" w:hAnsi="Arial" w:cs="Arial"/>
          <w:b/>
          <w:bCs/>
          <w:sz w:val="18"/>
          <w:szCs w:val="18"/>
          <w:lang w:val="en-US"/>
        </w:rPr>
      </w:pPr>
      <w:r w:rsidRPr="000462CF">
        <w:rPr>
          <w:rFonts w:ascii="Arial" w:hAnsi="Arial" w:cs="Arial"/>
          <w:b/>
          <w:bCs/>
          <w:sz w:val="18"/>
          <w:szCs w:val="18"/>
          <w:lang w:val="en-US"/>
        </w:rPr>
        <w:t>Going concern</w:t>
      </w:r>
    </w:p>
    <w:p w14:paraId="43E580C5" w14:textId="507F227B" w:rsidR="00764A3C" w:rsidRPr="00764A3C" w:rsidRDefault="00764A3C" w:rsidP="00764A3C">
      <w:pPr>
        <w:spacing w:before="80" w:after="80" w:line="276" w:lineRule="auto"/>
        <w:jc w:val="both"/>
        <w:rPr>
          <w:rFonts w:ascii="Arial" w:hAnsi="Arial" w:cs="Arial"/>
          <w:sz w:val="18"/>
          <w:szCs w:val="18"/>
          <w:lang w:val="uk-UA"/>
        </w:rPr>
      </w:pPr>
      <w:r w:rsidRPr="00764A3C">
        <w:rPr>
          <w:rFonts w:ascii="Arial" w:hAnsi="Arial" w:cs="Arial"/>
          <w:sz w:val="18"/>
          <w:szCs w:val="18"/>
          <w:lang w:val="uk-UA"/>
        </w:rPr>
        <w:t xml:space="preserve">In </w:t>
      </w:r>
      <w:proofErr w:type="spellStart"/>
      <w:r w:rsidRPr="00764A3C">
        <w:rPr>
          <w:rFonts w:ascii="Arial" w:hAnsi="Arial" w:cs="Arial"/>
          <w:sz w:val="18"/>
          <w:szCs w:val="18"/>
          <w:lang w:val="uk-UA"/>
        </w:rPr>
        <w:t>February</w:t>
      </w:r>
      <w:proofErr w:type="spellEnd"/>
      <w:r w:rsidRPr="00764A3C">
        <w:rPr>
          <w:rFonts w:ascii="Arial" w:hAnsi="Arial" w:cs="Arial"/>
          <w:sz w:val="18"/>
          <w:szCs w:val="18"/>
          <w:lang w:val="uk-UA"/>
        </w:rPr>
        <w:t xml:space="preserve"> 2022, </w:t>
      </w:r>
      <w:proofErr w:type="spellStart"/>
      <w:r w:rsidRPr="00764A3C">
        <w:rPr>
          <w:rFonts w:ascii="Arial" w:hAnsi="Arial" w:cs="Arial"/>
          <w:sz w:val="18"/>
          <w:szCs w:val="18"/>
          <w:lang w:val="uk-UA"/>
        </w:rPr>
        <w:t>the</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Russian</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Federation</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initiated</w:t>
      </w:r>
      <w:proofErr w:type="spellEnd"/>
      <w:r w:rsidRPr="00764A3C">
        <w:rPr>
          <w:rFonts w:ascii="Arial" w:hAnsi="Arial" w:cs="Arial"/>
          <w:sz w:val="18"/>
          <w:szCs w:val="18"/>
          <w:lang w:val="uk-UA"/>
        </w:rPr>
        <w:t xml:space="preserve"> a </w:t>
      </w:r>
      <w:proofErr w:type="spellStart"/>
      <w:r w:rsidRPr="00764A3C">
        <w:rPr>
          <w:rFonts w:ascii="Arial" w:hAnsi="Arial" w:cs="Arial"/>
          <w:sz w:val="18"/>
          <w:szCs w:val="18"/>
          <w:lang w:val="uk-UA"/>
        </w:rPr>
        <w:t>full-scale</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military</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invasion</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of</w:t>
      </w:r>
      <w:proofErr w:type="spellEnd"/>
      <w:r w:rsidRPr="00764A3C">
        <w:rPr>
          <w:rFonts w:ascii="Arial" w:hAnsi="Arial" w:cs="Arial"/>
          <w:sz w:val="18"/>
          <w:szCs w:val="18"/>
          <w:lang w:val="uk-UA"/>
        </w:rPr>
        <w:t xml:space="preserve"> Ukraine (“</w:t>
      </w:r>
      <w:proofErr w:type="spellStart"/>
      <w:r w:rsidRPr="00764A3C">
        <w:rPr>
          <w:rFonts w:ascii="Arial" w:hAnsi="Arial" w:cs="Arial"/>
          <w:sz w:val="18"/>
          <w:szCs w:val="18"/>
          <w:lang w:val="uk-UA"/>
        </w:rPr>
        <w:t>War</w:t>
      </w:r>
      <w:proofErr w:type="spellEnd"/>
      <w:r w:rsidRPr="00764A3C">
        <w:rPr>
          <w:rFonts w:ascii="Arial" w:hAnsi="Arial" w:cs="Arial"/>
          <w:sz w:val="18"/>
          <w:szCs w:val="18"/>
          <w:lang w:val="uk-UA"/>
        </w:rPr>
        <w:t xml:space="preserve">”) and </w:t>
      </w:r>
      <w:proofErr w:type="spellStart"/>
      <w:r w:rsidRPr="00764A3C">
        <w:rPr>
          <w:rFonts w:ascii="Arial" w:hAnsi="Arial" w:cs="Arial"/>
          <w:sz w:val="18"/>
          <w:szCs w:val="18"/>
          <w:lang w:val="uk-UA"/>
        </w:rPr>
        <w:t>its</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impact</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on</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the</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operating</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environment</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is</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disclosed</w:t>
      </w:r>
      <w:proofErr w:type="spellEnd"/>
      <w:r w:rsidRPr="00764A3C">
        <w:rPr>
          <w:rFonts w:ascii="Arial" w:hAnsi="Arial" w:cs="Arial"/>
          <w:sz w:val="18"/>
          <w:szCs w:val="18"/>
          <w:lang w:val="uk-UA"/>
        </w:rPr>
        <w:t xml:space="preserve"> in </w:t>
      </w:r>
      <w:proofErr w:type="spellStart"/>
      <w:r w:rsidRPr="00764A3C">
        <w:rPr>
          <w:rFonts w:ascii="Arial" w:hAnsi="Arial" w:cs="Arial"/>
          <w:sz w:val="18"/>
          <w:szCs w:val="18"/>
          <w:lang w:val="uk-UA"/>
        </w:rPr>
        <w:t>Note</w:t>
      </w:r>
      <w:proofErr w:type="spellEnd"/>
      <w:r w:rsidRPr="00764A3C">
        <w:rPr>
          <w:rFonts w:ascii="Arial" w:hAnsi="Arial" w:cs="Arial"/>
          <w:sz w:val="18"/>
          <w:szCs w:val="18"/>
          <w:lang w:val="uk-UA"/>
        </w:rPr>
        <w:t xml:space="preserve"> 2 </w:t>
      </w:r>
      <w:proofErr w:type="spellStart"/>
      <w:r w:rsidRPr="00764A3C">
        <w:rPr>
          <w:rFonts w:ascii="Arial" w:hAnsi="Arial" w:cs="Arial"/>
          <w:sz w:val="18"/>
          <w:szCs w:val="18"/>
          <w:lang w:val="uk-UA"/>
        </w:rPr>
        <w:t>above</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The</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management’s</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thought</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process</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on</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appropriateness</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of</w:t>
      </w:r>
      <w:proofErr w:type="spellEnd"/>
      <w:r w:rsidRPr="00764A3C">
        <w:rPr>
          <w:rFonts w:ascii="Arial" w:hAnsi="Arial" w:cs="Arial"/>
          <w:sz w:val="18"/>
          <w:szCs w:val="18"/>
          <w:lang w:val="uk-UA"/>
        </w:rPr>
        <w:t xml:space="preserve"> </w:t>
      </w:r>
      <w:r w:rsidR="00625443">
        <w:rPr>
          <w:rFonts w:ascii="Arial" w:hAnsi="Arial" w:cs="Arial"/>
          <w:sz w:val="18"/>
          <w:szCs w:val="18"/>
          <w:lang w:val="en-US"/>
        </w:rPr>
        <w:t xml:space="preserve">the </w:t>
      </w:r>
      <w:proofErr w:type="spellStart"/>
      <w:r w:rsidRPr="00764A3C">
        <w:rPr>
          <w:rFonts w:ascii="Arial" w:hAnsi="Arial" w:cs="Arial"/>
          <w:sz w:val="18"/>
          <w:szCs w:val="18"/>
          <w:lang w:val="uk-UA"/>
        </w:rPr>
        <w:t>going</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concern</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assumption</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is</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noted</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below</w:t>
      </w:r>
      <w:proofErr w:type="spellEnd"/>
      <w:r w:rsidRPr="00764A3C">
        <w:rPr>
          <w:rFonts w:ascii="Arial" w:hAnsi="Arial" w:cs="Arial"/>
          <w:sz w:val="18"/>
          <w:szCs w:val="18"/>
          <w:lang w:val="uk-UA"/>
        </w:rPr>
        <w:t>.</w:t>
      </w:r>
    </w:p>
    <w:p w14:paraId="5689D810" w14:textId="6C4D9714" w:rsidR="00764A3C" w:rsidRPr="00764A3C" w:rsidRDefault="00625443" w:rsidP="00764A3C">
      <w:pPr>
        <w:spacing w:before="80" w:after="80" w:line="276" w:lineRule="auto"/>
        <w:jc w:val="both"/>
        <w:rPr>
          <w:rFonts w:ascii="Arial" w:hAnsi="Arial" w:cs="Arial"/>
          <w:sz w:val="18"/>
          <w:szCs w:val="18"/>
          <w:lang w:val="uk-UA"/>
        </w:rPr>
      </w:pPr>
      <w:r>
        <w:rPr>
          <w:rFonts w:ascii="Arial" w:hAnsi="Arial" w:cs="Arial"/>
          <w:sz w:val="18"/>
          <w:szCs w:val="18"/>
          <w:lang w:val="en-US"/>
        </w:rPr>
        <w:t>The Company’s</w:t>
      </w:r>
      <w:r w:rsidRPr="00764A3C">
        <w:rPr>
          <w:rFonts w:ascii="Arial" w:hAnsi="Arial" w:cs="Arial"/>
          <w:sz w:val="18"/>
          <w:szCs w:val="18"/>
          <w:lang w:val="uk-UA"/>
        </w:rPr>
        <w:t xml:space="preserve"> </w:t>
      </w:r>
      <w:proofErr w:type="spellStart"/>
      <w:r w:rsidR="00764A3C" w:rsidRPr="00764A3C">
        <w:rPr>
          <w:rFonts w:ascii="Arial" w:hAnsi="Arial" w:cs="Arial"/>
          <w:sz w:val="18"/>
          <w:szCs w:val="18"/>
          <w:lang w:val="uk-UA"/>
        </w:rPr>
        <w:t>assets</w:t>
      </w:r>
      <w:proofErr w:type="spellEnd"/>
      <w:r w:rsidR="00764A3C" w:rsidRPr="00764A3C">
        <w:rPr>
          <w:rFonts w:ascii="Arial" w:hAnsi="Arial" w:cs="Arial"/>
          <w:sz w:val="18"/>
          <w:szCs w:val="18"/>
          <w:lang w:val="uk-UA"/>
        </w:rPr>
        <w:t xml:space="preserve"> </w:t>
      </w:r>
      <w:proofErr w:type="spellStart"/>
      <w:r w:rsidR="00764A3C" w:rsidRPr="00764A3C">
        <w:rPr>
          <w:rFonts w:ascii="Arial" w:hAnsi="Arial" w:cs="Arial"/>
          <w:sz w:val="18"/>
          <w:szCs w:val="18"/>
          <w:lang w:val="uk-UA"/>
        </w:rPr>
        <w:t>remain</w:t>
      </w:r>
      <w:proofErr w:type="spellEnd"/>
      <w:r w:rsidR="00764A3C" w:rsidRPr="00764A3C">
        <w:rPr>
          <w:rFonts w:ascii="Arial" w:hAnsi="Arial" w:cs="Arial"/>
          <w:sz w:val="18"/>
          <w:szCs w:val="18"/>
          <w:lang w:val="uk-UA"/>
        </w:rPr>
        <w:t xml:space="preserve"> </w:t>
      </w:r>
      <w:proofErr w:type="spellStart"/>
      <w:r w:rsidR="00764A3C" w:rsidRPr="00764A3C">
        <w:rPr>
          <w:rFonts w:ascii="Arial" w:hAnsi="Arial" w:cs="Arial"/>
          <w:sz w:val="18"/>
          <w:szCs w:val="18"/>
          <w:lang w:val="uk-UA"/>
        </w:rPr>
        <w:t>unscathed</w:t>
      </w:r>
      <w:proofErr w:type="spellEnd"/>
      <w:r w:rsidR="00764A3C" w:rsidRPr="00764A3C">
        <w:rPr>
          <w:rFonts w:ascii="Arial" w:hAnsi="Arial" w:cs="Arial"/>
          <w:sz w:val="18"/>
          <w:szCs w:val="18"/>
          <w:lang w:val="uk-UA"/>
        </w:rPr>
        <w:t xml:space="preserve">, </w:t>
      </w:r>
      <w:proofErr w:type="spellStart"/>
      <w:r w:rsidR="00764A3C" w:rsidRPr="00764A3C">
        <w:rPr>
          <w:rFonts w:ascii="Arial" w:hAnsi="Arial" w:cs="Arial"/>
          <w:sz w:val="18"/>
          <w:szCs w:val="18"/>
          <w:lang w:val="uk-UA"/>
        </w:rPr>
        <w:t>fully</w:t>
      </w:r>
      <w:proofErr w:type="spellEnd"/>
      <w:r w:rsidR="00764A3C" w:rsidRPr="00764A3C">
        <w:rPr>
          <w:rFonts w:ascii="Arial" w:hAnsi="Arial" w:cs="Arial"/>
          <w:sz w:val="18"/>
          <w:szCs w:val="18"/>
          <w:lang w:val="uk-UA"/>
        </w:rPr>
        <w:t xml:space="preserve"> </w:t>
      </w:r>
      <w:proofErr w:type="spellStart"/>
      <w:r w:rsidR="00764A3C" w:rsidRPr="00764A3C">
        <w:rPr>
          <w:rFonts w:ascii="Arial" w:hAnsi="Arial" w:cs="Arial"/>
          <w:sz w:val="18"/>
          <w:szCs w:val="18"/>
          <w:lang w:val="uk-UA"/>
        </w:rPr>
        <w:t>accessible</w:t>
      </w:r>
      <w:proofErr w:type="spellEnd"/>
      <w:r w:rsidR="00764A3C" w:rsidRPr="00764A3C">
        <w:rPr>
          <w:rFonts w:ascii="Arial" w:hAnsi="Arial" w:cs="Arial"/>
          <w:sz w:val="18"/>
          <w:szCs w:val="18"/>
          <w:lang w:val="uk-UA"/>
        </w:rPr>
        <w:t xml:space="preserve"> and </w:t>
      </w:r>
      <w:proofErr w:type="spellStart"/>
      <w:r w:rsidR="00764A3C" w:rsidRPr="00764A3C">
        <w:rPr>
          <w:rFonts w:ascii="Arial" w:hAnsi="Arial" w:cs="Arial"/>
          <w:sz w:val="18"/>
          <w:szCs w:val="18"/>
          <w:lang w:val="uk-UA"/>
        </w:rPr>
        <w:t>secured</w:t>
      </w:r>
      <w:proofErr w:type="spellEnd"/>
      <w:r w:rsidR="00764A3C" w:rsidRPr="00764A3C">
        <w:rPr>
          <w:rFonts w:ascii="Arial" w:hAnsi="Arial" w:cs="Arial"/>
          <w:sz w:val="18"/>
          <w:szCs w:val="18"/>
          <w:lang w:val="uk-UA"/>
        </w:rPr>
        <w:t xml:space="preserve"> </w:t>
      </w:r>
      <w:proofErr w:type="spellStart"/>
      <w:r w:rsidR="00764A3C" w:rsidRPr="00764A3C">
        <w:rPr>
          <w:rFonts w:ascii="Arial" w:hAnsi="Arial" w:cs="Arial"/>
          <w:sz w:val="18"/>
          <w:szCs w:val="18"/>
          <w:lang w:val="uk-UA"/>
        </w:rPr>
        <w:t>as</w:t>
      </w:r>
      <w:proofErr w:type="spellEnd"/>
      <w:r w:rsidR="00764A3C" w:rsidRPr="00764A3C">
        <w:rPr>
          <w:rFonts w:ascii="Arial" w:hAnsi="Arial" w:cs="Arial"/>
          <w:sz w:val="18"/>
          <w:szCs w:val="18"/>
          <w:lang w:val="uk-UA"/>
        </w:rPr>
        <w:t xml:space="preserve"> </w:t>
      </w:r>
      <w:proofErr w:type="spellStart"/>
      <w:r w:rsidR="00764A3C" w:rsidRPr="00764A3C">
        <w:rPr>
          <w:rFonts w:ascii="Arial" w:hAnsi="Arial" w:cs="Arial"/>
          <w:sz w:val="18"/>
          <w:szCs w:val="18"/>
          <w:lang w:val="uk-UA"/>
        </w:rPr>
        <w:t>of</w:t>
      </w:r>
      <w:proofErr w:type="spellEnd"/>
      <w:r w:rsidR="00764A3C" w:rsidRPr="00764A3C">
        <w:rPr>
          <w:rFonts w:ascii="Arial" w:hAnsi="Arial" w:cs="Arial"/>
          <w:sz w:val="18"/>
          <w:szCs w:val="18"/>
          <w:lang w:val="uk-UA"/>
        </w:rPr>
        <w:t xml:space="preserve"> </w:t>
      </w:r>
      <w:proofErr w:type="spellStart"/>
      <w:r w:rsidR="00764A3C" w:rsidRPr="00764A3C">
        <w:rPr>
          <w:rFonts w:ascii="Arial" w:hAnsi="Arial" w:cs="Arial"/>
          <w:sz w:val="18"/>
          <w:szCs w:val="18"/>
          <w:lang w:val="uk-UA"/>
        </w:rPr>
        <w:t>the</w:t>
      </w:r>
      <w:proofErr w:type="spellEnd"/>
      <w:r w:rsidR="00764A3C" w:rsidRPr="00764A3C">
        <w:rPr>
          <w:rFonts w:ascii="Arial" w:hAnsi="Arial" w:cs="Arial"/>
          <w:sz w:val="18"/>
          <w:szCs w:val="18"/>
          <w:lang w:val="uk-UA"/>
        </w:rPr>
        <w:t xml:space="preserve"> </w:t>
      </w:r>
      <w:proofErr w:type="spellStart"/>
      <w:r w:rsidR="00764A3C" w:rsidRPr="00764A3C">
        <w:rPr>
          <w:rFonts w:ascii="Arial" w:hAnsi="Arial" w:cs="Arial"/>
          <w:sz w:val="18"/>
          <w:szCs w:val="18"/>
          <w:lang w:val="uk-UA"/>
        </w:rPr>
        <w:t>date</w:t>
      </w:r>
      <w:proofErr w:type="spellEnd"/>
      <w:r w:rsidR="00764A3C" w:rsidRPr="00764A3C">
        <w:rPr>
          <w:rFonts w:ascii="Arial" w:hAnsi="Arial" w:cs="Arial"/>
          <w:sz w:val="18"/>
          <w:szCs w:val="18"/>
          <w:lang w:val="uk-UA"/>
        </w:rPr>
        <w:t xml:space="preserve"> </w:t>
      </w:r>
      <w:proofErr w:type="spellStart"/>
      <w:r w:rsidR="00764A3C" w:rsidRPr="00764A3C">
        <w:rPr>
          <w:rFonts w:ascii="Arial" w:hAnsi="Arial" w:cs="Arial"/>
          <w:sz w:val="18"/>
          <w:szCs w:val="18"/>
          <w:lang w:val="uk-UA"/>
        </w:rPr>
        <w:t>of</w:t>
      </w:r>
      <w:proofErr w:type="spellEnd"/>
      <w:r w:rsidR="00764A3C" w:rsidRPr="00764A3C">
        <w:rPr>
          <w:rFonts w:ascii="Arial" w:hAnsi="Arial" w:cs="Arial"/>
          <w:sz w:val="18"/>
          <w:szCs w:val="18"/>
          <w:lang w:val="uk-UA"/>
        </w:rPr>
        <w:t xml:space="preserve"> </w:t>
      </w:r>
      <w:proofErr w:type="spellStart"/>
      <w:r w:rsidR="00764A3C" w:rsidRPr="00764A3C">
        <w:rPr>
          <w:rFonts w:ascii="Arial" w:hAnsi="Arial" w:cs="Arial"/>
          <w:sz w:val="18"/>
          <w:szCs w:val="18"/>
          <w:lang w:val="uk-UA"/>
        </w:rPr>
        <w:t>authorization</w:t>
      </w:r>
      <w:proofErr w:type="spellEnd"/>
      <w:r w:rsidR="00764A3C" w:rsidRPr="00764A3C">
        <w:rPr>
          <w:rFonts w:ascii="Arial" w:hAnsi="Arial" w:cs="Arial"/>
          <w:sz w:val="18"/>
          <w:szCs w:val="18"/>
          <w:lang w:val="uk-UA"/>
        </w:rPr>
        <w:t xml:space="preserve"> </w:t>
      </w:r>
      <w:proofErr w:type="spellStart"/>
      <w:r w:rsidR="00764A3C" w:rsidRPr="00764A3C">
        <w:rPr>
          <w:rFonts w:ascii="Arial" w:hAnsi="Arial" w:cs="Arial"/>
          <w:sz w:val="18"/>
          <w:szCs w:val="18"/>
          <w:lang w:val="uk-UA"/>
        </w:rPr>
        <w:t>of</w:t>
      </w:r>
      <w:proofErr w:type="spellEnd"/>
      <w:r w:rsidR="00764A3C" w:rsidRPr="00764A3C">
        <w:rPr>
          <w:rFonts w:ascii="Arial" w:hAnsi="Arial" w:cs="Arial"/>
          <w:sz w:val="18"/>
          <w:szCs w:val="18"/>
          <w:lang w:val="uk-UA"/>
        </w:rPr>
        <w:t xml:space="preserve"> </w:t>
      </w:r>
      <w:proofErr w:type="spellStart"/>
      <w:r w:rsidR="00764A3C" w:rsidRPr="00764A3C">
        <w:rPr>
          <w:rFonts w:ascii="Arial" w:hAnsi="Arial" w:cs="Arial"/>
          <w:sz w:val="18"/>
          <w:szCs w:val="18"/>
          <w:lang w:val="uk-UA"/>
        </w:rPr>
        <w:t>these</w:t>
      </w:r>
      <w:proofErr w:type="spellEnd"/>
      <w:r w:rsidR="00764A3C" w:rsidRPr="00764A3C">
        <w:rPr>
          <w:rFonts w:ascii="Arial" w:hAnsi="Arial" w:cs="Arial"/>
          <w:sz w:val="18"/>
          <w:szCs w:val="18"/>
          <w:lang w:val="uk-UA"/>
        </w:rPr>
        <w:t xml:space="preserve"> </w:t>
      </w:r>
      <w:proofErr w:type="spellStart"/>
      <w:r w:rsidR="00764A3C" w:rsidRPr="00764A3C">
        <w:rPr>
          <w:rFonts w:ascii="Arial" w:hAnsi="Arial" w:cs="Arial"/>
          <w:sz w:val="18"/>
          <w:szCs w:val="18"/>
          <w:lang w:val="uk-UA"/>
        </w:rPr>
        <w:t>financial</w:t>
      </w:r>
      <w:proofErr w:type="spellEnd"/>
      <w:r w:rsidR="00764A3C" w:rsidRPr="00764A3C">
        <w:rPr>
          <w:rFonts w:ascii="Arial" w:hAnsi="Arial" w:cs="Arial"/>
          <w:sz w:val="18"/>
          <w:szCs w:val="18"/>
          <w:lang w:val="uk-UA"/>
        </w:rPr>
        <w:t xml:space="preserve"> </w:t>
      </w:r>
      <w:proofErr w:type="spellStart"/>
      <w:r w:rsidR="00764A3C" w:rsidRPr="00764A3C">
        <w:rPr>
          <w:rFonts w:ascii="Arial" w:hAnsi="Arial" w:cs="Arial"/>
          <w:sz w:val="18"/>
          <w:szCs w:val="18"/>
          <w:lang w:val="uk-UA"/>
        </w:rPr>
        <w:t>statements</w:t>
      </w:r>
      <w:proofErr w:type="spellEnd"/>
      <w:r w:rsidR="00764A3C" w:rsidRPr="00764A3C">
        <w:rPr>
          <w:rFonts w:ascii="Arial" w:hAnsi="Arial" w:cs="Arial"/>
          <w:sz w:val="18"/>
          <w:szCs w:val="18"/>
          <w:lang w:val="uk-UA"/>
        </w:rPr>
        <w:t xml:space="preserve">. </w:t>
      </w:r>
      <w:proofErr w:type="spellStart"/>
      <w:r w:rsidR="00764A3C" w:rsidRPr="00764A3C">
        <w:rPr>
          <w:rFonts w:ascii="Arial" w:hAnsi="Arial" w:cs="Arial"/>
          <w:sz w:val="18"/>
          <w:szCs w:val="18"/>
          <w:lang w:val="uk-UA"/>
        </w:rPr>
        <w:t>The</w:t>
      </w:r>
      <w:proofErr w:type="spellEnd"/>
      <w:r w:rsidR="00764A3C" w:rsidRPr="00764A3C">
        <w:rPr>
          <w:rFonts w:ascii="Arial" w:hAnsi="Arial" w:cs="Arial"/>
          <w:sz w:val="18"/>
          <w:szCs w:val="18"/>
          <w:lang w:val="uk-UA"/>
        </w:rPr>
        <w:t xml:space="preserve"> </w:t>
      </w:r>
      <w:proofErr w:type="spellStart"/>
      <w:r w:rsidR="00764A3C" w:rsidRPr="00764A3C">
        <w:rPr>
          <w:rFonts w:ascii="Arial" w:hAnsi="Arial" w:cs="Arial"/>
          <w:sz w:val="18"/>
          <w:szCs w:val="18"/>
          <w:lang w:val="uk-UA"/>
        </w:rPr>
        <w:t>Company's</w:t>
      </w:r>
      <w:proofErr w:type="spellEnd"/>
      <w:r w:rsidR="00764A3C" w:rsidRPr="00764A3C">
        <w:rPr>
          <w:rFonts w:ascii="Arial" w:hAnsi="Arial" w:cs="Arial"/>
          <w:sz w:val="18"/>
          <w:szCs w:val="18"/>
          <w:lang w:val="uk-UA"/>
        </w:rPr>
        <w:t xml:space="preserve"> </w:t>
      </w:r>
      <w:proofErr w:type="spellStart"/>
      <w:r w:rsidR="00764A3C" w:rsidRPr="00764A3C">
        <w:rPr>
          <w:rFonts w:ascii="Arial" w:hAnsi="Arial" w:cs="Arial"/>
          <w:sz w:val="18"/>
          <w:szCs w:val="18"/>
          <w:lang w:val="uk-UA"/>
        </w:rPr>
        <w:t>current</w:t>
      </w:r>
      <w:proofErr w:type="spellEnd"/>
      <w:r w:rsidR="00764A3C" w:rsidRPr="00764A3C">
        <w:rPr>
          <w:rFonts w:ascii="Arial" w:hAnsi="Arial" w:cs="Arial"/>
          <w:sz w:val="18"/>
          <w:szCs w:val="18"/>
          <w:lang w:val="uk-UA"/>
        </w:rPr>
        <w:t xml:space="preserve"> </w:t>
      </w:r>
      <w:proofErr w:type="spellStart"/>
      <w:r w:rsidR="00764A3C" w:rsidRPr="00764A3C">
        <w:rPr>
          <w:rFonts w:ascii="Arial" w:hAnsi="Arial" w:cs="Arial"/>
          <w:sz w:val="18"/>
          <w:szCs w:val="18"/>
          <w:lang w:val="uk-UA"/>
        </w:rPr>
        <w:t>assets</w:t>
      </w:r>
      <w:proofErr w:type="spellEnd"/>
      <w:r w:rsidR="00764A3C" w:rsidRPr="00764A3C">
        <w:rPr>
          <w:rFonts w:ascii="Arial" w:hAnsi="Arial" w:cs="Arial"/>
          <w:sz w:val="18"/>
          <w:szCs w:val="18"/>
          <w:lang w:val="uk-UA"/>
        </w:rPr>
        <w:t xml:space="preserve"> </w:t>
      </w:r>
      <w:proofErr w:type="spellStart"/>
      <w:r w:rsidR="00764A3C" w:rsidRPr="00764A3C">
        <w:rPr>
          <w:rFonts w:ascii="Arial" w:hAnsi="Arial" w:cs="Arial"/>
          <w:sz w:val="18"/>
          <w:szCs w:val="18"/>
          <w:lang w:val="uk-UA"/>
        </w:rPr>
        <w:t>exceeded</w:t>
      </w:r>
      <w:proofErr w:type="spellEnd"/>
      <w:r w:rsidR="00764A3C" w:rsidRPr="00764A3C">
        <w:rPr>
          <w:rFonts w:ascii="Arial" w:hAnsi="Arial" w:cs="Arial"/>
          <w:sz w:val="18"/>
          <w:szCs w:val="18"/>
          <w:lang w:val="uk-UA"/>
        </w:rPr>
        <w:t xml:space="preserve"> </w:t>
      </w:r>
      <w:proofErr w:type="spellStart"/>
      <w:r w:rsidR="00764A3C" w:rsidRPr="00764A3C">
        <w:rPr>
          <w:rFonts w:ascii="Arial" w:hAnsi="Arial" w:cs="Arial"/>
          <w:sz w:val="18"/>
          <w:szCs w:val="18"/>
          <w:lang w:val="uk-UA"/>
        </w:rPr>
        <w:t>current</w:t>
      </w:r>
      <w:proofErr w:type="spellEnd"/>
      <w:r w:rsidR="00764A3C" w:rsidRPr="00764A3C">
        <w:rPr>
          <w:rFonts w:ascii="Arial" w:hAnsi="Arial" w:cs="Arial"/>
          <w:sz w:val="18"/>
          <w:szCs w:val="18"/>
          <w:lang w:val="uk-UA"/>
        </w:rPr>
        <w:t xml:space="preserve"> </w:t>
      </w:r>
      <w:proofErr w:type="spellStart"/>
      <w:r w:rsidR="00764A3C" w:rsidRPr="00764A3C">
        <w:rPr>
          <w:rFonts w:ascii="Arial" w:hAnsi="Arial" w:cs="Arial"/>
          <w:sz w:val="18"/>
          <w:szCs w:val="18"/>
          <w:lang w:val="uk-UA"/>
        </w:rPr>
        <w:t>liabilities</w:t>
      </w:r>
      <w:proofErr w:type="spellEnd"/>
      <w:r w:rsidR="00764A3C" w:rsidRPr="00764A3C">
        <w:rPr>
          <w:rFonts w:ascii="Arial" w:hAnsi="Arial" w:cs="Arial"/>
          <w:sz w:val="18"/>
          <w:szCs w:val="18"/>
          <w:lang w:val="uk-UA"/>
        </w:rPr>
        <w:t xml:space="preserve"> </w:t>
      </w:r>
      <w:proofErr w:type="spellStart"/>
      <w:r w:rsidR="00764A3C" w:rsidRPr="00764A3C">
        <w:rPr>
          <w:rFonts w:ascii="Arial" w:hAnsi="Arial" w:cs="Arial"/>
          <w:sz w:val="18"/>
          <w:szCs w:val="18"/>
          <w:lang w:val="uk-UA"/>
        </w:rPr>
        <w:t>as</w:t>
      </w:r>
      <w:proofErr w:type="spellEnd"/>
      <w:r w:rsidR="00764A3C" w:rsidRPr="00764A3C">
        <w:rPr>
          <w:rFonts w:ascii="Arial" w:hAnsi="Arial" w:cs="Arial"/>
          <w:sz w:val="18"/>
          <w:szCs w:val="18"/>
          <w:lang w:val="uk-UA"/>
        </w:rPr>
        <w:t xml:space="preserve"> </w:t>
      </w:r>
      <w:proofErr w:type="spellStart"/>
      <w:r w:rsidR="00764A3C" w:rsidRPr="00764A3C">
        <w:rPr>
          <w:rFonts w:ascii="Arial" w:hAnsi="Arial" w:cs="Arial"/>
          <w:sz w:val="18"/>
          <w:szCs w:val="18"/>
          <w:lang w:val="uk-UA"/>
        </w:rPr>
        <w:t>of</w:t>
      </w:r>
      <w:proofErr w:type="spellEnd"/>
      <w:r w:rsidR="00764A3C" w:rsidRPr="00764A3C">
        <w:rPr>
          <w:rFonts w:ascii="Arial" w:hAnsi="Arial" w:cs="Arial"/>
          <w:sz w:val="18"/>
          <w:szCs w:val="18"/>
          <w:lang w:val="uk-UA"/>
        </w:rPr>
        <w:t xml:space="preserve"> 31 </w:t>
      </w:r>
      <w:proofErr w:type="spellStart"/>
      <w:r w:rsidR="00764A3C" w:rsidRPr="00764A3C">
        <w:rPr>
          <w:rFonts w:ascii="Arial" w:hAnsi="Arial" w:cs="Arial"/>
          <w:sz w:val="18"/>
          <w:szCs w:val="18"/>
          <w:lang w:val="uk-UA"/>
        </w:rPr>
        <w:t>December</w:t>
      </w:r>
      <w:proofErr w:type="spellEnd"/>
      <w:r w:rsidR="00764A3C" w:rsidRPr="00764A3C">
        <w:rPr>
          <w:rFonts w:ascii="Arial" w:hAnsi="Arial" w:cs="Arial"/>
          <w:sz w:val="18"/>
          <w:szCs w:val="18"/>
          <w:lang w:val="uk-UA"/>
        </w:rPr>
        <w:t xml:space="preserve"> 2022, </w:t>
      </w:r>
      <w:r>
        <w:rPr>
          <w:rFonts w:ascii="Arial" w:hAnsi="Arial" w:cs="Arial"/>
          <w:sz w:val="18"/>
          <w:szCs w:val="18"/>
          <w:lang w:val="en-US"/>
        </w:rPr>
        <w:t>the Company</w:t>
      </w:r>
      <w:r w:rsidR="00764A3C" w:rsidRPr="00764A3C">
        <w:rPr>
          <w:rFonts w:ascii="Arial" w:hAnsi="Arial" w:cs="Arial"/>
          <w:sz w:val="18"/>
          <w:szCs w:val="18"/>
          <w:lang w:val="uk-UA"/>
        </w:rPr>
        <w:t xml:space="preserve"> </w:t>
      </w:r>
      <w:proofErr w:type="spellStart"/>
      <w:r w:rsidR="00764A3C" w:rsidRPr="00764A3C">
        <w:rPr>
          <w:rFonts w:ascii="Arial" w:hAnsi="Arial" w:cs="Arial"/>
          <w:sz w:val="18"/>
          <w:szCs w:val="18"/>
          <w:lang w:val="uk-UA"/>
        </w:rPr>
        <w:t>generated</w:t>
      </w:r>
      <w:proofErr w:type="spellEnd"/>
      <w:r w:rsidR="00764A3C" w:rsidRPr="00764A3C">
        <w:rPr>
          <w:rFonts w:ascii="Arial" w:hAnsi="Arial" w:cs="Arial"/>
          <w:sz w:val="18"/>
          <w:szCs w:val="18"/>
          <w:lang w:val="uk-UA"/>
        </w:rPr>
        <w:t xml:space="preserve"> </w:t>
      </w:r>
      <w:r>
        <w:rPr>
          <w:rFonts w:ascii="Arial" w:hAnsi="Arial" w:cs="Arial"/>
          <w:sz w:val="18"/>
          <w:szCs w:val="18"/>
          <w:lang w:val="en-US"/>
        </w:rPr>
        <w:t xml:space="preserve">net </w:t>
      </w:r>
      <w:proofErr w:type="spellStart"/>
      <w:r w:rsidR="00764A3C" w:rsidRPr="00764A3C">
        <w:rPr>
          <w:rFonts w:ascii="Arial" w:hAnsi="Arial" w:cs="Arial"/>
          <w:sz w:val="18"/>
          <w:szCs w:val="18"/>
          <w:lang w:val="uk-UA"/>
        </w:rPr>
        <w:t>profit</w:t>
      </w:r>
      <w:proofErr w:type="spellEnd"/>
      <w:r w:rsidR="00764A3C" w:rsidRPr="00764A3C">
        <w:rPr>
          <w:rFonts w:ascii="Arial" w:hAnsi="Arial" w:cs="Arial"/>
          <w:sz w:val="18"/>
          <w:szCs w:val="18"/>
          <w:lang w:val="uk-UA"/>
        </w:rPr>
        <w:t xml:space="preserve"> and </w:t>
      </w:r>
      <w:proofErr w:type="spellStart"/>
      <w:r w:rsidR="00764A3C" w:rsidRPr="00764A3C">
        <w:rPr>
          <w:rFonts w:ascii="Arial" w:hAnsi="Arial" w:cs="Arial"/>
          <w:sz w:val="18"/>
          <w:szCs w:val="18"/>
          <w:lang w:val="uk-UA"/>
        </w:rPr>
        <w:t>positive</w:t>
      </w:r>
      <w:proofErr w:type="spellEnd"/>
      <w:r w:rsidR="00764A3C" w:rsidRPr="00764A3C">
        <w:rPr>
          <w:rFonts w:ascii="Arial" w:hAnsi="Arial" w:cs="Arial"/>
          <w:sz w:val="18"/>
          <w:szCs w:val="18"/>
          <w:lang w:val="uk-UA"/>
        </w:rPr>
        <w:t xml:space="preserve"> </w:t>
      </w:r>
      <w:proofErr w:type="spellStart"/>
      <w:r w:rsidR="00764A3C" w:rsidRPr="00764A3C">
        <w:rPr>
          <w:rFonts w:ascii="Arial" w:hAnsi="Arial" w:cs="Arial"/>
          <w:sz w:val="18"/>
          <w:szCs w:val="18"/>
          <w:lang w:val="uk-UA"/>
        </w:rPr>
        <w:t>cash</w:t>
      </w:r>
      <w:proofErr w:type="spellEnd"/>
      <w:r w:rsidR="00764A3C" w:rsidRPr="00764A3C">
        <w:rPr>
          <w:rFonts w:ascii="Arial" w:hAnsi="Arial" w:cs="Arial"/>
          <w:sz w:val="18"/>
          <w:szCs w:val="18"/>
          <w:lang w:val="uk-UA"/>
        </w:rPr>
        <w:t xml:space="preserve"> </w:t>
      </w:r>
      <w:proofErr w:type="spellStart"/>
      <w:r w:rsidR="00764A3C" w:rsidRPr="00764A3C">
        <w:rPr>
          <w:rFonts w:ascii="Arial" w:hAnsi="Arial" w:cs="Arial"/>
          <w:sz w:val="18"/>
          <w:szCs w:val="18"/>
          <w:lang w:val="uk-UA"/>
        </w:rPr>
        <w:t>flow</w:t>
      </w:r>
      <w:proofErr w:type="spellEnd"/>
      <w:r w:rsidR="00764A3C" w:rsidRPr="00764A3C">
        <w:rPr>
          <w:rFonts w:ascii="Arial" w:hAnsi="Arial" w:cs="Arial"/>
          <w:sz w:val="18"/>
          <w:szCs w:val="18"/>
          <w:lang w:val="uk-UA"/>
        </w:rPr>
        <w:t xml:space="preserve"> </w:t>
      </w:r>
      <w:proofErr w:type="spellStart"/>
      <w:r w:rsidR="00764A3C" w:rsidRPr="00764A3C">
        <w:rPr>
          <w:rFonts w:ascii="Arial" w:hAnsi="Arial" w:cs="Arial"/>
          <w:sz w:val="18"/>
          <w:szCs w:val="18"/>
          <w:lang w:val="uk-UA"/>
        </w:rPr>
        <w:t>from</w:t>
      </w:r>
      <w:proofErr w:type="spellEnd"/>
      <w:r w:rsidR="00764A3C" w:rsidRPr="00764A3C">
        <w:rPr>
          <w:rFonts w:ascii="Arial" w:hAnsi="Arial" w:cs="Arial"/>
          <w:sz w:val="18"/>
          <w:szCs w:val="18"/>
          <w:lang w:val="uk-UA"/>
        </w:rPr>
        <w:t xml:space="preserve"> </w:t>
      </w:r>
      <w:r>
        <w:rPr>
          <w:rFonts w:ascii="Arial" w:hAnsi="Arial" w:cs="Arial"/>
          <w:sz w:val="18"/>
          <w:szCs w:val="18"/>
          <w:lang w:val="en-US"/>
        </w:rPr>
        <w:t xml:space="preserve">its </w:t>
      </w:r>
      <w:proofErr w:type="spellStart"/>
      <w:r w:rsidR="00764A3C" w:rsidRPr="00764A3C">
        <w:rPr>
          <w:rFonts w:ascii="Arial" w:hAnsi="Arial" w:cs="Arial"/>
          <w:sz w:val="18"/>
          <w:szCs w:val="18"/>
          <w:lang w:val="uk-UA"/>
        </w:rPr>
        <w:t>operating</w:t>
      </w:r>
      <w:proofErr w:type="spellEnd"/>
      <w:r w:rsidR="00764A3C" w:rsidRPr="00764A3C">
        <w:rPr>
          <w:rFonts w:ascii="Arial" w:hAnsi="Arial" w:cs="Arial"/>
          <w:sz w:val="18"/>
          <w:szCs w:val="18"/>
          <w:lang w:val="uk-UA"/>
        </w:rPr>
        <w:t xml:space="preserve"> </w:t>
      </w:r>
      <w:proofErr w:type="spellStart"/>
      <w:r w:rsidR="00764A3C" w:rsidRPr="00764A3C">
        <w:rPr>
          <w:rFonts w:ascii="Arial" w:hAnsi="Arial" w:cs="Arial"/>
          <w:sz w:val="18"/>
          <w:szCs w:val="18"/>
          <w:lang w:val="uk-UA"/>
        </w:rPr>
        <w:t>activities</w:t>
      </w:r>
      <w:proofErr w:type="spellEnd"/>
      <w:r w:rsidR="00764A3C" w:rsidRPr="00764A3C">
        <w:rPr>
          <w:rFonts w:ascii="Arial" w:hAnsi="Arial" w:cs="Arial"/>
          <w:sz w:val="18"/>
          <w:szCs w:val="18"/>
          <w:lang w:val="uk-UA"/>
        </w:rPr>
        <w:t xml:space="preserve"> in </w:t>
      </w:r>
      <w:proofErr w:type="spellStart"/>
      <w:r w:rsidR="00764A3C" w:rsidRPr="00764A3C">
        <w:rPr>
          <w:rFonts w:ascii="Arial" w:hAnsi="Arial" w:cs="Arial"/>
          <w:sz w:val="18"/>
          <w:szCs w:val="18"/>
          <w:lang w:val="uk-UA"/>
        </w:rPr>
        <w:t>the</w:t>
      </w:r>
      <w:proofErr w:type="spellEnd"/>
      <w:r w:rsidR="00764A3C" w:rsidRPr="00764A3C">
        <w:rPr>
          <w:rFonts w:ascii="Arial" w:hAnsi="Arial" w:cs="Arial"/>
          <w:sz w:val="18"/>
          <w:szCs w:val="18"/>
          <w:lang w:val="uk-UA"/>
        </w:rPr>
        <w:t xml:space="preserve"> </w:t>
      </w:r>
      <w:proofErr w:type="spellStart"/>
      <w:r w:rsidR="00764A3C" w:rsidRPr="00764A3C">
        <w:rPr>
          <w:rFonts w:ascii="Arial" w:hAnsi="Arial" w:cs="Arial"/>
          <w:sz w:val="18"/>
          <w:szCs w:val="18"/>
          <w:lang w:val="uk-UA"/>
        </w:rPr>
        <w:t>same</w:t>
      </w:r>
      <w:proofErr w:type="spellEnd"/>
      <w:r w:rsidR="00764A3C" w:rsidRPr="00764A3C">
        <w:rPr>
          <w:rFonts w:ascii="Arial" w:hAnsi="Arial" w:cs="Arial"/>
          <w:sz w:val="18"/>
          <w:szCs w:val="18"/>
          <w:lang w:val="uk-UA"/>
        </w:rPr>
        <w:t xml:space="preserve"> </w:t>
      </w:r>
      <w:proofErr w:type="spellStart"/>
      <w:r w:rsidR="00764A3C" w:rsidRPr="00764A3C">
        <w:rPr>
          <w:rFonts w:ascii="Arial" w:hAnsi="Arial" w:cs="Arial"/>
          <w:sz w:val="18"/>
          <w:szCs w:val="18"/>
          <w:lang w:val="uk-UA"/>
        </w:rPr>
        <w:t>year</w:t>
      </w:r>
      <w:proofErr w:type="spellEnd"/>
      <w:r w:rsidR="00764A3C" w:rsidRPr="00764A3C">
        <w:rPr>
          <w:rFonts w:ascii="Arial" w:hAnsi="Arial" w:cs="Arial"/>
          <w:sz w:val="18"/>
          <w:szCs w:val="18"/>
          <w:lang w:val="uk-UA"/>
        </w:rPr>
        <w:t xml:space="preserve">. Management </w:t>
      </w:r>
      <w:proofErr w:type="spellStart"/>
      <w:r w:rsidR="00764A3C" w:rsidRPr="00764A3C">
        <w:rPr>
          <w:rFonts w:ascii="Arial" w:hAnsi="Arial" w:cs="Arial"/>
          <w:sz w:val="18"/>
          <w:szCs w:val="18"/>
          <w:lang w:val="uk-UA"/>
        </w:rPr>
        <w:t>remains</w:t>
      </w:r>
      <w:proofErr w:type="spellEnd"/>
      <w:r w:rsidR="00764A3C" w:rsidRPr="00764A3C">
        <w:rPr>
          <w:rFonts w:ascii="Arial" w:hAnsi="Arial" w:cs="Arial"/>
          <w:sz w:val="18"/>
          <w:szCs w:val="18"/>
          <w:lang w:val="uk-UA"/>
        </w:rPr>
        <w:t xml:space="preserve"> </w:t>
      </w:r>
      <w:proofErr w:type="spellStart"/>
      <w:r w:rsidR="00764A3C" w:rsidRPr="00764A3C">
        <w:rPr>
          <w:rFonts w:ascii="Arial" w:hAnsi="Arial" w:cs="Arial"/>
          <w:sz w:val="18"/>
          <w:szCs w:val="18"/>
          <w:lang w:val="uk-UA"/>
        </w:rPr>
        <w:t>optimistic</w:t>
      </w:r>
      <w:proofErr w:type="spellEnd"/>
      <w:r w:rsidR="00764A3C" w:rsidRPr="00764A3C">
        <w:rPr>
          <w:rFonts w:ascii="Arial" w:hAnsi="Arial" w:cs="Arial"/>
          <w:sz w:val="18"/>
          <w:szCs w:val="18"/>
          <w:lang w:val="uk-UA"/>
        </w:rPr>
        <w:t xml:space="preserve"> </w:t>
      </w:r>
      <w:proofErr w:type="spellStart"/>
      <w:r w:rsidR="00764A3C" w:rsidRPr="00764A3C">
        <w:rPr>
          <w:rFonts w:ascii="Arial" w:hAnsi="Arial" w:cs="Arial"/>
          <w:sz w:val="18"/>
          <w:szCs w:val="18"/>
          <w:lang w:val="uk-UA"/>
        </w:rPr>
        <w:t>that</w:t>
      </w:r>
      <w:proofErr w:type="spellEnd"/>
      <w:r w:rsidR="00764A3C" w:rsidRPr="00764A3C">
        <w:rPr>
          <w:rFonts w:ascii="Arial" w:hAnsi="Arial" w:cs="Arial"/>
          <w:sz w:val="18"/>
          <w:szCs w:val="18"/>
          <w:lang w:val="uk-UA"/>
        </w:rPr>
        <w:t xml:space="preserve"> </w:t>
      </w:r>
      <w:proofErr w:type="spellStart"/>
      <w:r w:rsidR="00764A3C" w:rsidRPr="00764A3C">
        <w:rPr>
          <w:rFonts w:ascii="Arial" w:hAnsi="Arial" w:cs="Arial"/>
          <w:sz w:val="18"/>
          <w:szCs w:val="18"/>
          <w:lang w:val="uk-UA"/>
        </w:rPr>
        <w:t>the</w:t>
      </w:r>
      <w:proofErr w:type="spellEnd"/>
      <w:r>
        <w:rPr>
          <w:rFonts w:ascii="Arial" w:hAnsi="Arial" w:cs="Arial"/>
          <w:sz w:val="18"/>
          <w:szCs w:val="18"/>
          <w:lang w:val="en-US"/>
        </w:rPr>
        <w:t> </w:t>
      </w:r>
      <w:proofErr w:type="spellStart"/>
      <w:r w:rsidR="00764A3C" w:rsidRPr="00764A3C">
        <w:rPr>
          <w:rFonts w:ascii="Arial" w:hAnsi="Arial" w:cs="Arial"/>
          <w:sz w:val="18"/>
          <w:szCs w:val="18"/>
          <w:lang w:val="uk-UA"/>
        </w:rPr>
        <w:t>Company</w:t>
      </w:r>
      <w:proofErr w:type="spellEnd"/>
      <w:r w:rsidR="00764A3C" w:rsidRPr="00764A3C">
        <w:rPr>
          <w:rFonts w:ascii="Arial" w:hAnsi="Arial" w:cs="Arial"/>
          <w:sz w:val="18"/>
          <w:szCs w:val="18"/>
          <w:lang w:val="uk-UA"/>
        </w:rPr>
        <w:t xml:space="preserve"> </w:t>
      </w:r>
      <w:proofErr w:type="spellStart"/>
      <w:r w:rsidR="00764A3C" w:rsidRPr="00764A3C">
        <w:rPr>
          <w:rFonts w:ascii="Arial" w:hAnsi="Arial" w:cs="Arial"/>
          <w:sz w:val="18"/>
          <w:szCs w:val="18"/>
          <w:lang w:val="uk-UA"/>
        </w:rPr>
        <w:t>can</w:t>
      </w:r>
      <w:proofErr w:type="spellEnd"/>
      <w:r w:rsidR="00764A3C" w:rsidRPr="00764A3C">
        <w:rPr>
          <w:rFonts w:ascii="Arial" w:hAnsi="Arial" w:cs="Arial"/>
          <w:sz w:val="18"/>
          <w:szCs w:val="18"/>
          <w:lang w:val="uk-UA"/>
        </w:rPr>
        <w:t xml:space="preserve"> </w:t>
      </w:r>
      <w:proofErr w:type="spellStart"/>
      <w:r w:rsidR="00764A3C" w:rsidRPr="00764A3C">
        <w:rPr>
          <w:rFonts w:ascii="Arial" w:hAnsi="Arial" w:cs="Arial"/>
          <w:sz w:val="18"/>
          <w:szCs w:val="18"/>
          <w:lang w:val="uk-UA"/>
        </w:rPr>
        <w:t>maintain</w:t>
      </w:r>
      <w:proofErr w:type="spellEnd"/>
      <w:r w:rsidR="00764A3C" w:rsidRPr="00764A3C">
        <w:rPr>
          <w:rFonts w:ascii="Arial" w:hAnsi="Arial" w:cs="Arial"/>
          <w:sz w:val="18"/>
          <w:szCs w:val="18"/>
          <w:lang w:val="uk-UA"/>
        </w:rPr>
        <w:t xml:space="preserve"> </w:t>
      </w:r>
      <w:proofErr w:type="spellStart"/>
      <w:r w:rsidR="00764A3C" w:rsidRPr="00764A3C">
        <w:rPr>
          <w:rFonts w:ascii="Arial" w:hAnsi="Arial" w:cs="Arial"/>
          <w:sz w:val="18"/>
          <w:szCs w:val="18"/>
          <w:lang w:val="uk-UA"/>
        </w:rPr>
        <w:t>operations</w:t>
      </w:r>
      <w:proofErr w:type="spellEnd"/>
      <w:r w:rsidR="00764A3C" w:rsidRPr="00764A3C">
        <w:rPr>
          <w:rFonts w:ascii="Arial" w:hAnsi="Arial" w:cs="Arial"/>
          <w:sz w:val="18"/>
          <w:szCs w:val="18"/>
          <w:lang w:val="uk-UA"/>
        </w:rPr>
        <w:t xml:space="preserve"> </w:t>
      </w:r>
      <w:proofErr w:type="spellStart"/>
      <w:r w:rsidR="00764A3C" w:rsidRPr="00764A3C">
        <w:rPr>
          <w:rFonts w:ascii="Arial" w:hAnsi="Arial" w:cs="Arial"/>
          <w:sz w:val="18"/>
          <w:szCs w:val="18"/>
          <w:lang w:val="uk-UA"/>
        </w:rPr>
        <w:t>as</w:t>
      </w:r>
      <w:proofErr w:type="spellEnd"/>
      <w:r w:rsidR="00764A3C" w:rsidRPr="00764A3C">
        <w:rPr>
          <w:rFonts w:ascii="Arial" w:hAnsi="Arial" w:cs="Arial"/>
          <w:sz w:val="18"/>
          <w:szCs w:val="18"/>
          <w:lang w:val="uk-UA"/>
        </w:rPr>
        <w:t xml:space="preserve"> a </w:t>
      </w:r>
      <w:proofErr w:type="spellStart"/>
      <w:r w:rsidR="00764A3C" w:rsidRPr="00764A3C">
        <w:rPr>
          <w:rFonts w:ascii="Arial" w:hAnsi="Arial" w:cs="Arial"/>
          <w:sz w:val="18"/>
          <w:szCs w:val="18"/>
          <w:lang w:val="uk-UA"/>
        </w:rPr>
        <w:t>going</w:t>
      </w:r>
      <w:proofErr w:type="spellEnd"/>
      <w:r w:rsidR="00764A3C" w:rsidRPr="00764A3C">
        <w:rPr>
          <w:rFonts w:ascii="Arial" w:hAnsi="Arial" w:cs="Arial"/>
          <w:sz w:val="18"/>
          <w:szCs w:val="18"/>
          <w:lang w:val="uk-UA"/>
        </w:rPr>
        <w:t xml:space="preserve"> </w:t>
      </w:r>
      <w:proofErr w:type="spellStart"/>
      <w:r w:rsidR="00764A3C" w:rsidRPr="00764A3C">
        <w:rPr>
          <w:rFonts w:ascii="Arial" w:hAnsi="Arial" w:cs="Arial"/>
          <w:sz w:val="18"/>
          <w:szCs w:val="18"/>
          <w:lang w:val="uk-UA"/>
        </w:rPr>
        <w:t>concern</w:t>
      </w:r>
      <w:proofErr w:type="spellEnd"/>
      <w:r w:rsidR="00764A3C" w:rsidRPr="00764A3C">
        <w:rPr>
          <w:rFonts w:ascii="Arial" w:hAnsi="Arial" w:cs="Arial"/>
          <w:sz w:val="18"/>
          <w:szCs w:val="18"/>
          <w:lang w:val="uk-UA"/>
        </w:rPr>
        <w:t xml:space="preserve">. </w:t>
      </w:r>
      <w:proofErr w:type="spellStart"/>
      <w:r w:rsidR="00764A3C" w:rsidRPr="00764A3C">
        <w:rPr>
          <w:rFonts w:ascii="Arial" w:hAnsi="Arial" w:cs="Arial"/>
          <w:sz w:val="18"/>
          <w:szCs w:val="18"/>
          <w:lang w:val="uk-UA"/>
        </w:rPr>
        <w:t>It</w:t>
      </w:r>
      <w:proofErr w:type="spellEnd"/>
      <w:r w:rsidR="00764A3C" w:rsidRPr="00764A3C">
        <w:rPr>
          <w:rFonts w:ascii="Arial" w:hAnsi="Arial" w:cs="Arial"/>
          <w:sz w:val="18"/>
          <w:szCs w:val="18"/>
          <w:lang w:val="uk-UA"/>
        </w:rPr>
        <w:t xml:space="preserve"> </w:t>
      </w:r>
      <w:proofErr w:type="spellStart"/>
      <w:r w:rsidR="00764A3C" w:rsidRPr="00764A3C">
        <w:rPr>
          <w:rFonts w:ascii="Arial" w:hAnsi="Arial" w:cs="Arial"/>
          <w:sz w:val="18"/>
          <w:szCs w:val="18"/>
          <w:lang w:val="uk-UA"/>
        </w:rPr>
        <w:t>cites</w:t>
      </w:r>
      <w:proofErr w:type="spellEnd"/>
      <w:r w:rsidR="00764A3C" w:rsidRPr="00764A3C">
        <w:rPr>
          <w:rFonts w:ascii="Arial" w:hAnsi="Arial" w:cs="Arial"/>
          <w:sz w:val="18"/>
          <w:szCs w:val="18"/>
          <w:lang w:val="uk-UA"/>
        </w:rPr>
        <w:t xml:space="preserve"> </w:t>
      </w:r>
      <w:proofErr w:type="spellStart"/>
      <w:r w:rsidR="00764A3C" w:rsidRPr="00764A3C">
        <w:rPr>
          <w:rFonts w:ascii="Arial" w:hAnsi="Arial" w:cs="Arial"/>
          <w:sz w:val="18"/>
          <w:szCs w:val="18"/>
          <w:lang w:val="uk-UA"/>
        </w:rPr>
        <w:t>the</w:t>
      </w:r>
      <w:proofErr w:type="spellEnd"/>
      <w:r w:rsidR="00764A3C" w:rsidRPr="00764A3C">
        <w:rPr>
          <w:rFonts w:ascii="Arial" w:hAnsi="Arial" w:cs="Arial"/>
          <w:sz w:val="18"/>
          <w:szCs w:val="18"/>
          <w:lang w:val="uk-UA"/>
        </w:rPr>
        <w:t xml:space="preserve"> </w:t>
      </w:r>
      <w:proofErr w:type="spellStart"/>
      <w:r w:rsidR="00764A3C" w:rsidRPr="00764A3C">
        <w:rPr>
          <w:rFonts w:ascii="Arial" w:hAnsi="Arial" w:cs="Arial"/>
          <w:sz w:val="18"/>
          <w:szCs w:val="18"/>
          <w:lang w:val="uk-UA"/>
        </w:rPr>
        <w:t>following</w:t>
      </w:r>
      <w:proofErr w:type="spellEnd"/>
      <w:r w:rsidR="00764A3C" w:rsidRPr="00764A3C">
        <w:rPr>
          <w:rFonts w:ascii="Arial" w:hAnsi="Arial" w:cs="Arial"/>
          <w:sz w:val="18"/>
          <w:szCs w:val="18"/>
          <w:lang w:val="uk-UA"/>
        </w:rPr>
        <w:t xml:space="preserve"> </w:t>
      </w:r>
      <w:proofErr w:type="spellStart"/>
      <w:r w:rsidR="00764A3C" w:rsidRPr="00764A3C">
        <w:rPr>
          <w:rFonts w:ascii="Arial" w:hAnsi="Arial" w:cs="Arial"/>
          <w:sz w:val="18"/>
          <w:szCs w:val="18"/>
          <w:lang w:val="uk-UA"/>
        </w:rPr>
        <w:t>factors</w:t>
      </w:r>
      <w:proofErr w:type="spellEnd"/>
      <w:r w:rsidR="00764A3C" w:rsidRPr="00764A3C">
        <w:rPr>
          <w:rFonts w:ascii="Arial" w:hAnsi="Arial" w:cs="Arial"/>
          <w:sz w:val="18"/>
          <w:szCs w:val="18"/>
          <w:lang w:val="uk-UA"/>
        </w:rPr>
        <w:t xml:space="preserve"> </w:t>
      </w:r>
      <w:proofErr w:type="spellStart"/>
      <w:r w:rsidR="00764A3C" w:rsidRPr="00764A3C">
        <w:rPr>
          <w:rFonts w:ascii="Arial" w:hAnsi="Arial" w:cs="Arial"/>
          <w:sz w:val="18"/>
          <w:szCs w:val="18"/>
          <w:lang w:val="uk-UA"/>
        </w:rPr>
        <w:t>to</w:t>
      </w:r>
      <w:proofErr w:type="spellEnd"/>
      <w:r w:rsidR="00764A3C" w:rsidRPr="00764A3C">
        <w:rPr>
          <w:rFonts w:ascii="Arial" w:hAnsi="Arial" w:cs="Arial"/>
          <w:sz w:val="18"/>
          <w:szCs w:val="18"/>
          <w:lang w:val="uk-UA"/>
        </w:rPr>
        <w:t xml:space="preserve"> </w:t>
      </w:r>
      <w:proofErr w:type="spellStart"/>
      <w:r w:rsidR="00764A3C" w:rsidRPr="00764A3C">
        <w:rPr>
          <w:rFonts w:ascii="Arial" w:hAnsi="Arial" w:cs="Arial"/>
          <w:sz w:val="18"/>
          <w:szCs w:val="18"/>
          <w:lang w:val="uk-UA"/>
        </w:rPr>
        <w:t>support</w:t>
      </w:r>
      <w:proofErr w:type="spellEnd"/>
      <w:r w:rsidR="00764A3C" w:rsidRPr="00764A3C">
        <w:rPr>
          <w:rFonts w:ascii="Arial" w:hAnsi="Arial" w:cs="Arial"/>
          <w:sz w:val="18"/>
          <w:szCs w:val="18"/>
          <w:lang w:val="uk-UA"/>
        </w:rPr>
        <w:t xml:space="preserve"> </w:t>
      </w:r>
      <w:proofErr w:type="spellStart"/>
      <w:r w:rsidR="00764A3C" w:rsidRPr="00764A3C">
        <w:rPr>
          <w:rFonts w:ascii="Arial" w:hAnsi="Arial" w:cs="Arial"/>
          <w:sz w:val="18"/>
          <w:szCs w:val="18"/>
          <w:lang w:val="uk-UA"/>
        </w:rPr>
        <w:t>this</w:t>
      </w:r>
      <w:proofErr w:type="spellEnd"/>
      <w:r w:rsidR="00764A3C" w:rsidRPr="00764A3C">
        <w:rPr>
          <w:rFonts w:ascii="Arial" w:hAnsi="Arial" w:cs="Arial"/>
          <w:sz w:val="18"/>
          <w:szCs w:val="18"/>
          <w:lang w:val="uk-UA"/>
        </w:rPr>
        <w:t xml:space="preserve"> </w:t>
      </w:r>
      <w:proofErr w:type="spellStart"/>
      <w:r w:rsidR="00764A3C" w:rsidRPr="00764A3C">
        <w:rPr>
          <w:rFonts w:ascii="Arial" w:hAnsi="Arial" w:cs="Arial"/>
          <w:sz w:val="18"/>
          <w:szCs w:val="18"/>
          <w:lang w:val="uk-UA"/>
        </w:rPr>
        <w:t>view</w:t>
      </w:r>
      <w:proofErr w:type="spellEnd"/>
      <w:r w:rsidR="00764A3C" w:rsidRPr="00764A3C">
        <w:rPr>
          <w:rFonts w:ascii="Arial" w:hAnsi="Arial" w:cs="Arial"/>
          <w:sz w:val="18"/>
          <w:szCs w:val="18"/>
          <w:lang w:val="uk-UA"/>
        </w:rPr>
        <w:t>:</w:t>
      </w:r>
    </w:p>
    <w:p w14:paraId="0132B722" w14:textId="489C9172" w:rsidR="00764A3C" w:rsidRPr="00764A3C" w:rsidRDefault="00764A3C" w:rsidP="00764A3C">
      <w:pPr>
        <w:spacing w:before="80" w:after="80" w:line="276" w:lineRule="auto"/>
        <w:jc w:val="both"/>
        <w:rPr>
          <w:rFonts w:ascii="Arial" w:hAnsi="Arial" w:cs="Arial"/>
          <w:sz w:val="18"/>
          <w:szCs w:val="18"/>
          <w:lang w:val="uk-UA"/>
        </w:rPr>
      </w:pPr>
      <w:r w:rsidRPr="00764A3C">
        <w:rPr>
          <w:rFonts w:ascii="Arial" w:hAnsi="Arial" w:cs="Arial"/>
          <w:sz w:val="18"/>
          <w:szCs w:val="18"/>
          <w:lang w:val="uk-UA"/>
        </w:rPr>
        <w:lastRenderedPageBreak/>
        <w:t xml:space="preserve">-              </w:t>
      </w:r>
      <w:proofErr w:type="spellStart"/>
      <w:r w:rsidRPr="00764A3C">
        <w:rPr>
          <w:rFonts w:ascii="Arial" w:hAnsi="Arial" w:cs="Arial"/>
          <w:sz w:val="18"/>
          <w:szCs w:val="18"/>
          <w:lang w:val="uk-UA"/>
        </w:rPr>
        <w:t>The</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Company's</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activity</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has</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not</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been</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significantly</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affected</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by</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the</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ongoing</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hostilities</w:t>
      </w:r>
      <w:proofErr w:type="spellEnd"/>
      <w:r w:rsidRPr="00764A3C">
        <w:rPr>
          <w:rFonts w:ascii="Arial" w:hAnsi="Arial" w:cs="Arial"/>
          <w:sz w:val="18"/>
          <w:szCs w:val="18"/>
          <w:lang w:val="uk-UA"/>
        </w:rPr>
        <w:t xml:space="preserve"> in Ukraine. Management </w:t>
      </w:r>
      <w:proofErr w:type="spellStart"/>
      <w:r w:rsidRPr="00764A3C">
        <w:rPr>
          <w:rFonts w:ascii="Arial" w:hAnsi="Arial" w:cs="Arial"/>
          <w:sz w:val="18"/>
          <w:szCs w:val="18"/>
          <w:lang w:val="uk-UA"/>
        </w:rPr>
        <w:t>believes</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that</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the</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Company</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has</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sufficient</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financial</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resources</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to</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support</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its</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ongoing</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activities</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with</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operating</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cash</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flows</w:t>
      </w:r>
      <w:proofErr w:type="spellEnd"/>
      <w:r w:rsidRPr="00764A3C">
        <w:rPr>
          <w:rFonts w:ascii="Arial" w:hAnsi="Arial" w:cs="Arial"/>
          <w:sz w:val="18"/>
          <w:szCs w:val="18"/>
          <w:lang w:val="uk-UA"/>
        </w:rPr>
        <w:t xml:space="preserve"> </w:t>
      </w:r>
      <w:r w:rsidR="00625443">
        <w:rPr>
          <w:rFonts w:ascii="Arial" w:hAnsi="Arial" w:cs="Arial"/>
          <w:sz w:val="18"/>
          <w:szCs w:val="18"/>
          <w:lang w:val="en-US"/>
        </w:rPr>
        <w:t>being the</w:t>
      </w:r>
      <w:r w:rsidR="00625443" w:rsidRPr="00764A3C">
        <w:rPr>
          <w:rFonts w:ascii="Arial" w:hAnsi="Arial" w:cs="Arial"/>
          <w:sz w:val="18"/>
          <w:szCs w:val="18"/>
          <w:lang w:val="uk-UA"/>
        </w:rPr>
        <w:t xml:space="preserve"> </w:t>
      </w:r>
      <w:proofErr w:type="spellStart"/>
      <w:r w:rsidRPr="00764A3C">
        <w:rPr>
          <w:rFonts w:ascii="Arial" w:hAnsi="Arial" w:cs="Arial"/>
          <w:sz w:val="18"/>
          <w:szCs w:val="18"/>
          <w:lang w:val="uk-UA"/>
        </w:rPr>
        <w:t>primary</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source</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of</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financing</w:t>
      </w:r>
      <w:proofErr w:type="spellEnd"/>
      <w:r w:rsidRPr="00764A3C">
        <w:rPr>
          <w:rFonts w:ascii="Arial" w:hAnsi="Arial" w:cs="Arial"/>
          <w:sz w:val="18"/>
          <w:szCs w:val="18"/>
          <w:lang w:val="uk-UA"/>
        </w:rPr>
        <w:t>.</w:t>
      </w:r>
    </w:p>
    <w:p w14:paraId="11A83440" w14:textId="3984A459" w:rsidR="00764A3C" w:rsidRPr="00764A3C" w:rsidRDefault="00764A3C" w:rsidP="00764A3C">
      <w:pPr>
        <w:spacing w:before="80" w:after="80" w:line="276" w:lineRule="auto"/>
        <w:jc w:val="both"/>
        <w:rPr>
          <w:rFonts w:ascii="Arial" w:hAnsi="Arial" w:cs="Arial"/>
          <w:sz w:val="18"/>
          <w:szCs w:val="18"/>
          <w:lang w:val="uk-UA"/>
        </w:rPr>
      </w:pPr>
      <w:r w:rsidRPr="00764A3C">
        <w:rPr>
          <w:rFonts w:ascii="Arial" w:hAnsi="Arial" w:cs="Arial"/>
          <w:sz w:val="18"/>
          <w:szCs w:val="18"/>
          <w:lang w:val="uk-UA"/>
        </w:rPr>
        <w:t xml:space="preserve">-              </w:t>
      </w:r>
      <w:proofErr w:type="spellStart"/>
      <w:r w:rsidRPr="00764A3C">
        <w:rPr>
          <w:rFonts w:ascii="Arial" w:hAnsi="Arial" w:cs="Arial"/>
          <w:sz w:val="18"/>
          <w:szCs w:val="18"/>
          <w:lang w:val="uk-UA"/>
        </w:rPr>
        <w:t>The</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Company</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has</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sufficient</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workforce</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to</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continue</w:t>
      </w:r>
      <w:proofErr w:type="spellEnd"/>
      <w:r w:rsidRPr="00764A3C">
        <w:rPr>
          <w:rFonts w:ascii="Arial" w:hAnsi="Arial" w:cs="Arial"/>
          <w:sz w:val="18"/>
          <w:szCs w:val="18"/>
          <w:lang w:val="uk-UA"/>
        </w:rPr>
        <w:t xml:space="preserve"> </w:t>
      </w:r>
      <w:r w:rsidR="00625443">
        <w:rPr>
          <w:rFonts w:ascii="Arial" w:hAnsi="Arial" w:cs="Arial"/>
          <w:sz w:val="18"/>
          <w:szCs w:val="18"/>
          <w:lang w:val="en-US"/>
        </w:rPr>
        <w:t>operating</w:t>
      </w:r>
      <w:r w:rsidRPr="00764A3C">
        <w:rPr>
          <w:rFonts w:ascii="Arial" w:hAnsi="Arial" w:cs="Arial"/>
          <w:sz w:val="18"/>
          <w:szCs w:val="18"/>
          <w:lang w:val="uk-UA"/>
        </w:rPr>
        <w:t xml:space="preserve"> in </w:t>
      </w:r>
      <w:proofErr w:type="spellStart"/>
      <w:r w:rsidRPr="00764A3C">
        <w:rPr>
          <w:rFonts w:ascii="Arial" w:hAnsi="Arial" w:cs="Arial"/>
          <w:sz w:val="18"/>
          <w:szCs w:val="18"/>
          <w:lang w:val="uk-UA"/>
        </w:rPr>
        <w:t>the</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foreseeable</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future</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Almost</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all</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the</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Company’s</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employees</w:t>
      </w:r>
      <w:proofErr w:type="spellEnd"/>
      <w:r w:rsidRPr="00764A3C">
        <w:rPr>
          <w:rFonts w:ascii="Arial" w:hAnsi="Arial" w:cs="Arial"/>
          <w:sz w:val="18"/>
          <w:szCs w:val="18"/>
          <w:lang w:val="uk-UA"/>
        </w:rPr>
        <w:t xml:space="preserve"> and </w:t>
      </w:r>
      <w:proofErr w:type="spellStart"/>
      <w:r w:rsidRPr="00764A3C">
        <w:rPr>
          <w:rFonts w:ascii="Arial" w:hAnsi="Arial" w:cs="Arial"/>
          <w:sz w:val="18"/>
          <w:szCs w:val="18"/>
          <w:lang w:val="uk-UA"/>
        </w:rPr>
        <w:t>contracted</w:t>
      </w:r>
      <w:proofErr w:type="spellEnd"/>
      <w:r w:rsidRPr="00764A3C">
        <w:rPr>
          <w:rFonts w:ascii="Arial" w:hAnsi="Arial" w:cs="Arial"/>
          <w:sz w:val="18"/>
          <w:szCs w:val="18"/>
          <w:lang w:val="uk-UA"/>
        </w:rPr>
        <w:t xml:space="preserve"> IT </w:t>
      </w:r>
      <w:proofErr w:type="spellStart"/>
      <w:r w:rsidRPr="00764A3C">
        <w:rPr>
          <w:rFonts w:ascii="Arial" w:hAnsi="Arial" w:cs="Arial"/>
          <w:sz w:val="18"/>
          <w:szCs w:val="18"/>
          <w:lang w:val="uk-UA"/>
        </w:rPr>
        <w:t>engineers</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have</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moved</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from</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cities</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close</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to</w:t>
      </w:r>
      <w:proofErr w:type="spellEnd"/>
      <w:r w:rsidRPr="00764A3C">
        <w:rPr>
          <w:rFonts w:ascii="Arial" w:hAnsi="Arial" w:cs="Arial"/>
          <w:sz w:val="18"/>
          <w:szCs w:val="18"/>
          <w:lang w:val="uk-UA"/>
        </w:rPr>
        <w:t xml:space="preserve"> </w:t>
      </w:r>
      <w:r w:rsidR="00625443">
        <w:rPr>
          <w:rFonts w:ascii="Arial" w:hAnsi="Arial" w:cs="Arial"/>
          <w:sz w:val="18"/>
          <w:szCs w:val="18"/>
          <w:lang w:val="en-US"/>
        </w:rPr>
        <w:t xml:space="preserve">the </w:t>
      </w:r>
      <w:proofErr w:type="spellStart"/>
      <w:r w:rsidRPr="00764A3C">
        <w:rPr>
          <w:rFonts w:ascii="Arial" w:hAnsi="Arial" w:cs="Arial"/>
          <w:sz w:val="18"/>
          <w:szCs w:val="18"/>
          <w:lang w:val="uk-UA"/>
        </w:rPr>
        <w:t>frontline</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to</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more</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safe</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places</w:t>
      </w:r>
      <w:proofErr w:type="spellEnd"/>
      <w:r w:rsidRPr="00764A3C">
        <w:rPr>
          <w:rFonts w:ascii="Arial" w:hAnsi="Arial" w:cs="Arial"/>
          <w:sz w:val="18"/>
          <w:szCs w:val="18"/>
          <w:lang w:val="uk-UA"/>
        </w:rPr>
        <w:t xml:space="preserve"> in </w:t>
      </w:r>
      <w:proofErr w:type="spellStart"/>
      <w:r w:rsidRPr="00764A3C">
        <w:rPr>
          <w:rFonts w:ascii="Arial" w:hAnsi="Arial" w:cs="Arial"/>
          <w:sz w:val="18"/>
          <w:szCs w:val="18"/>
          <w:lang w:val="uk-UA"/>
        </w:rPr>
        <w:t>centre</w:t>
      </w:r>
      <w:proofErr w:type="spellEnd"/>
      <w:r w:rsidRPr="00764A3C">
        <w:rPr>
          <w:rFonts w:ascii="Arial" w:hAnsi="Arial" w:cs="Arial"/>
          <w:sz w:val="18"/>
          <w:szCs w:val="18"/>
          <w:lang w:val="uk-UA"/>
        </w:rPr>
        <w:t xml:space="preserve"> and </w:t>
      </w:r>
      <w:proofErr w:type="spellStart"/>
      <w:r w:rsidRPr="00764A3C">
        <w:rPr>
          <w:rFonts w:ascii="Arial" w:hAnsi="Arial" w:cs="Arial"/>
          <w:sz w:val="18"/>
          <w:szCs w:val="18"/>
          <w:lang w:val="uk-UA"/>
        </w:rPr>
        <w:t>west</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of</w:t>
      </w:r>
      <w:proofErr w:type="spellEnd"/>
      <w:r w:rsidRPr="00764A3C">
        <w:rPr>
          <w:rFonts w:ascii="Arial" w:hAnsi="Arial" w:cs="Arial"/>
          <w:sz w:val="18"/>
          <w:szCs w:val="18"/>
          <w:lang w:val="uk-UA"/>
        </w:rPr>
        <w:t xml:space="preserve"> Ukraine </w:t>
      </w:r>
      <w:proofErr w:type="spellStart"/>
      <w:r w:rsidRPr="00764A3C">
        <w:rPr>
          <w:rFonts w:ascii="Arial" w:hAnsi="Arial" w:cs="Arial"/>
          <w:sz w:val="18"/>
          <w:szCs w:val="18"/>
          <w:lang w:val="uk-UA"/>
        </w:rPr>
        <w:t>or</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neighbouring</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countries</w:t>
      </w:r>
      <w:proofErr w:type="spellEnd"/>
      <w:r w:rsidRPr="00764A3C">
        <w:rPr>
          <w:rFonts w:ascii="Arial" w:hAnsi="Arial" w:cs="Arial"/>
          <w:sz w:val="18"/>
          <w:szCs w:val="18"/>
          <w:lang w:val="uk-UA"/>
        </w:rPr>
        <w:t xml:space="preserve">. In 2022, 200 </w:t>
      </w:r>
      <w:proofErr w:type="spellStart"/>
      <w:r w:rsidRPr="00764A3C">
        <w:rPr>
          <w:rFonts w:ascii="Arial" w:hAnsi="Arial" w:cs="Arial"/>
          <w:sz w:val="18"/>
          <w:szCs w:val="18"/>
          <w:lang w:val="uk-UA"/>
        </w:rPr>
        <w:t>employees</w:t>
      </w:r>
      <w:proofErr w:type="spellEnd"/>
      <w:r w:rsidRPr="00764A3C">
        <w:rPr>
          <w:rFonts w:ascii="Arial" w:hAnsi="Arial" w:cs="Arial"/>
          <w:sz w:val="18"/>
          <w:szCs w:val="18"/>
          <w:lang w:val="uk-UA"/>
        </w:rPr>
        <w:t xml:space="preserve"> / IT-</w:t>
      </w:r>
      <w:proofErr w:type="spellStart"/>
      <w:r w:rsidRPr="00764A3C">
        <w:rPr>
          <w:rFonts w:ascii="Arial" w:hAnsi="Arial" w:cs="Arial"/>
          <w:sz w:val="18"/>
          <w:szCs w:val="18"/>
          <w:lang w:val="uk-UA"/>
        </w:rPr>
        <w:t>engineers</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were</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called</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up</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for</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military</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service</w:t>
      </w:r>
      <w:proofErr w:type="spellEnd"/>
      <w:r w:rsidRPr="00764A3C">
        <w:rPr>
          <w:rFonts w:ascii="Arial" w:hAnsi="Arial" w:cs="Arial"/>
          <w:sz w:val="18"/>
          <w:szCs w:val="18"/>
          <w:lang w:val="uk-UA"/>
        </w:rPr>
        <w:t>.</w:t>
      </w:r>
    </w:p>
    <w:p w14:paraId="7CE924C2" w14:textId="30A1AD52" w:rsidR="00764A3C" w:rsidRPr="00764A3C" w:rsidRDefault="00764A3C" w:rsidP="00764A3C">
      <w:pPr>
        <w:spacing w:before="80" w:after="80" w:line="276" w:lineRule="auto"/>
        <w:jc w:val="both"/>
        <w:rPr>
          <w:rFonts w:ascii="Arial" w:hAnsi="Arial" w:cs="Arial"/>
          <w:sz w:val="18"/>
          <w:szCs w:val="18"/>
          <w:lang w:val="uk-UA"/>
        </w:rPr>
      </w:pPr>
      <w:r w:rsidRPr="00764A3C">
        <w:rPr>
          <w:rFonts w:ascii="Arial" w:hAnsi="Arial" w:cs="Arial"/>
          <w:sz w:val="18"/>
          <w:szCs w:val="18"/>
          <w:lang w:val="uk-UA"/>
        </w:rPr>
        <w:t xml:space="preserve">-              </w:t>
      </w:r>
      <w:proofErr w:type="spellStart"/>
      <w:r w:rsidRPr="00764A3C">
        <w:rPr>
          <w:rFonts w:ascii="Arial" w:hAnsi="Arial" w:cs="Arial"/>
          <w:sz w:val="18"/>
          <w:szCs w:val="18"/>
          <w:lang w:val="uk-UA"/>
        </w:rPr>
        <w:t>As</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of</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the</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date</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of</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approval</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of</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these</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financial</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statements</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neither</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the</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Company's</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management</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nor</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its</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parent</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plans</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to</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suspend</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or</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liquidate</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the</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Company's</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activities</w:t>
      </w:r>
      <w:proofErr w:type="spellEnd"/>
      <w:r w:rsidRPr="00764A3C">
        <w:rPr>
          <w:rFonts w:ascii="Arial" w:hAnsi="Arial" w:cs="Arial"/>
          <w:sz w:val="18"/>
          <w:szCs w:val="18"/>
          <w:lang w:val="uk-UA"/>
        </w:rPr>
        <w:t xml:space="preserve"> in Ukraine.</w:t>
      </w:r>
    </w:p>
    <w:p w14:paraId="173423F2" w14:textId="4582E51A" w:rsidR="00764A3C" w:rsidRPr="00764A3C" w:rsidRDefault="00764A3C" w:rsidP="00764A3C">
      <w:pPr>
        <w:spacing w:before="80" w:after="80" w:line="276" w:lineRule="auto"/>
        <w:jc w:val="both"/>
        <w:rPr>
          <w:rFonts w:ascii="Arial" w:hAnsi="Arial" w:cs="Arial"/>
          <w:sz w:val="18"/>
          <w:szCs w:val="18"/>
          <w:lang w:val="uk-UA"/>
        </w:rPr>
      </w:pPr>
      <w:proofErr w:type="spellStart"/>
      <w:r w:rsidRPr="00764A3C">
        <w:rPr>
          <w:rFonts w:ascii="Arial" w:hAnsi="Arial" w:cs="Arial"/>
          <w:sz w:val="18"/>
          <w:szCs w:val="18"/>
          <w:lang w:val="uk-UA"/>
        </w:rPr>
        <w:t>Based</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on</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the</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existing</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contractual</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arrangements</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with</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customers</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analysis</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of</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year-to-date</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performance</w:t>
      </w:r>
      <w:proofErr w:type="spellEnd"/>
      <w:r w:rsidRPr="00764A3C">
        <w:rPr>
          <w:rFonts w:ascii="Arial" w:hAnsi="Arial" w:cs="Arial"/>
          <w:sz w:val="18"/>
          <w:szCs w:val="18"/>
          <w:lang w:val="uk-UA"/>
        </w:rPr>
        <w:t xml:space="preserve"> and </w:t>
      </w:r>
      <w:proofErr w:type="spellStart"/>
      <w:r w:rsidRPr="00764A3C">
        <w:rPr>
          <w:rFonts w:ascii="Arial" w:hAnsi="Arial" w:cs="Arial"/>
          <w:sz w:val="18"/>
          <w:szCs w:val="18"/>
          <w:lang w:val="uk-UA"/>
        </w:rPr>
        <w:t>likely</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average</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mobilization</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rate</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of</w:t>
      </w:r>
      <w:proofErr w:type="spellEnd"/>
      <w:r w:rsidRPr="00764A3C">
        <w:rPr>
          <w:rFonts w:ascii="Arial" w:hAnsi="Arial" w:cs="Arial"/>
          <w:sz w:val="18"/>
          <w:szCs w:val="18"/>
          <w:lang w:val="uk-UA"/>
        </w:rPr>
        <w:t xml:space="preserve"> 2%, </w:t>
      </w:r>
      <w:proofErr w:type="spellStart"/>
      <w:r w:rsidRPr="00764A3C">
        <w:rPr>
          <w:rFonts w:ascii="Arial" w:hAnsi="Arial" w:cs="Arial"/>
          <w:sz w:val="18"/>
          <w:szCs w:val="18"/>
          <w:lang w:val="uk-UA"/>
        </w:rPr>
        <w:t>the</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management</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expects</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that</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the</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Company’s</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revenue</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for</w:t>
      </w:r>
      <w:proofErr w:type="spellEnd"/>
      <w:r w:rsidRPr="00764A3C">
        <w:rPr>
          <w:rFonts w:ascii="Arial" w:hAnsi="Arial" w:cs="Arial"/>
          <w:sz w:val="18"/>
          <w:szCs w:val="18"/>
          <w:lang w:val="uk-UA"/>
        </w:rPr>
        <w:t xml:space="preserve"> 2023 </w:t>
      </w:r>
      <w:proofErr w:type="spellStart"/>
      <w:r w:rsidRPr="00764A3C">
        <w:rPr>
          <w:rFonts w:ascii="Arial" w:hAnsi="Arial" w:cs="Arial"/>
          <w:sz w:val="18"/>
          <w:szCs w:val="18"/>
          <w:lang w:val="uk-UA"/>
        </w:rPr>
        <w:t>will</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not</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be</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lower</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than</w:t>
      </w:r>
      <w:proofErr w:type="spellEnd"/>
      <w:r w:rsidRPr="00764A3C">
        <w:rPr>
          <w:rFonts w:ascii="Arial" w:hAnsi="Arial" w:cs="Arial"/>
          <w:sz w:val="18"/>
          <w:szCs w:val="18"/>
          <w:lang w:val="uk-UA"/>
        </w:rPr>
        <w:t xml:space="preserve"> in 2022 and </w:t>
      </w:r>
      <w:proofErr w:type="spellStart"/>
      <w:r w:rsidRPr="00764A3C">
        <w:rPr>
          <w:rFonts w:ascii="Arial" w:hAnsi="Arial" w:cs="Arial"/>
          <w:sz w:val="18"/>
          <w:szCs w:val="18"/>
          <w:lang w:val="uk-UA"/>
        </w:rPr>
        <w:t>its</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net</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operating</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cash</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flow</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will</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remain</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positive</w:t>
      </w:r>
      <w:proofErr w:type="spellEnd"/>
      <w:r w:rsidRPr="00764A3C">
        <w:rPr>
          <w:rFonts w:ascii="Arial" w:hAnsi="Arial" w:cs="Arial"/>
          <w:sz w:val="18"/>
          <w:szCs w:val="18"/>
          <w:lang w:val="uk-UA"/>
        </w:rPr>
        <w:t>.</w:t>
      </w:r>
    </w:p>
    <w:p w14:paraId="4653C7B7" w14:textId="77777777" w:rsidR="00764A3C" w:rsidRPr="00764A3C" w:rsidRDefault="00764A3C" w:rsidP="00764A3C">
      <w:pPr>
        <w:spacing w:before="80" w:after="80" w:line="276" w:lineRule="auto"/>
        <w:jc w:val="both"/>
        <w:rPr>
          <w:rFonts w:ascii="Arial" w:hAnsi="Arial" w:cs="Arial"/>
          <w:sz w:val="18"/>
          <w:szCs w:val="18"/>
          <w:lang w:val="uk-UA"/>
        </w:rPr>
      </w:pPr>
      <w:proofErr w:type="spellStart"/>
      <w:r w:rsidRPr="00764A3C">
        <w:rPr>
          <w:rFonts w:ascii="Arial" w:hAnsi="Arial" w:cs="Arial"/>
          <w:sz w:val="18"/>
          <w:szCs w:val="18"/>
          <w:lang w:val="uk-UA"/>
        </w:rPr>
        <w:t>The</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Company</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monitors</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situation</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on</w:t>
      </w:r>
      <w:proofErr w:type="spellEnd"/>
      <w:r w:rsidRPr="00764A3C">
        <w:rPr>
          <w:rFonts w:ascii="Arial" w:hAnsi="Arial" w:cs="Arial"/>
          <w:sz w:val="18"/>
          <w:szCs w:val="18"/>
          <w:lang w:val="uk-UA"/>
        </w:rPr>
        <w:t xml:space="preserve"> a </w:t>
      </w:r>
      <w:proofErr w:type="spellStart"/>
      <w:r w:rsidRPr="00764A3C">
        <w:rPr>
          <w:rFonts w:ascii="Arial" w:hAnsi="Arial" w:cs="Arial"/>
          <w:sz w:val="18"/>
          <w:szCs w:val="18"/>
          <w:lang w:val="uk-UA"/>
        </w:rPr>
        <w:t>daily</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basis</w:t>
      </w:r>
      <w:proofErr w:type="spellEnd"/>
      <w:r w:rsidRPr="00764A3C">
        <w:rPr>
          <w:rFonts w:ascii="Arial" w:hAnsi="Arial" w:cs="Arial"/>
          <w:sz w:val="18"/>
          <w:szCs w:val="18"/>
          <w:lang w:val="uk-UA"/>
        </w:rPr>
        <w:t xml:space="preserve"> and </w:t>
      </w:r>
      <w:proofErr w:type="spellStart"/>
      <w:r w:rsidRPr="00764A3C">
        <w:rPr>
          <w:rFonts w:ascii="Arial" w:hAnsi="Arial" w:cs="Arial"/>
          <w:sz w:val="18"/>
          <w:szCs w:val="18"/>
          <w:lang w:val="uk-UA"/>
        </w:rPr>
        <w:t>takes</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action</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to</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the</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extent</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possible</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to</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ensure</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physical</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safety</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of</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employees</w:t>
      </w:r>
      <w:proofErr w:type="spellEnd"/>
      <w:r w:rsidRPr="00764A3C">
        <w:rPr>
          <w:rFonts w:ascii="Arial" w:hAnsi="Arial" w:cs="Arial"/>
          <w:sz w:val="18"/>
          <w:szCs w:val="18"/>
          <w:lang w:val="uk-UA"/>
        </w:rPr>
        <w:t xml:space="preserve"> and IT </w:t>
      </w:r>
      <w:proofErr w:type="spellStart"/>
      <w:r w:rsidRPr="00764A3C">
        <w:rPr>
          <w:rFonts w:ascii="Arial" w:hAnsi="Arial" w:cs="Arial"/>
          <w:sz w:val="18"/>
          <w:szCs w:val="18"/>
          <w:lang w:val="uk-UA"/>
        </w:rPr>
        <w:t>engineers</w:t>
      </w:r>
      <w:proofErr w:type="spellEnd"/>
      <w:r w:rsidRPr="00764A3C">
        <w:rPr>
          <w:rFonts w:ascii="Arial" w:hAnsi="Arial" w:cs="Arial"/>
          <w:sz w:val="18"/>
          <w:szCs w:val="18"/>
          <w:lang w:val="uk-UA"/>
        </w:rPr>
        <w:t xml:space="preserve"> and </w:t>
      </w:r>
      <w:proofErr w:type="spellStart"/>
      <w:r w:rsidRPr="00764A3C">
        <w:rPr>
          <w:rFonts w:ascii="Arial" w:hAnsi="Arial" w:cs="Arial"/>
          <w:sz w:val="18"/>
          <w:szCs w:val="18"/>
          <w:lang w:val="uk-UA"/>
        </w:rPr>
        <w:t>to</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secure</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overall</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business</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continuity</w:t>
      </w:r>
      <w:proofErr w:type="spellEnd"/>
      <w:r w:rsidRPr="00764A3C">
        <w:rPr>
          <w:rFonts w:ascii="Arial" w:hAnsi="Arial" w:cs="Arial"/>
          <w:sz w:val="18"/>
          <w:szCs w:val="18"/>
          <w:lang w:val="uk-UA"/>
        </w:rPr>
        <w:t>.</w:t>
      </w:r>
    </w:p>
    <w:p w14:paraId="0D9D3F57" w14:textId="499BE6C5" w:rsidR="00AA22FE" w:rsidRPr="00764A3C" w:rsidRDefault="00764A3C" w:rsidP="00764A3C">
      <w:pPr>
        <w:spacing w:before="80" w:after="80" w:line="276" w:lineRule="auto"/>
        <w:jc w:val="both"/>
        <w:rPr>
          <w:rFonts w:ascii="Arial" w:hAnsi="Arial" w:cs="Arial"/>
          <w:sz w:val="18"/>
          <w:szCs w:val="18"/>
          <w:lang w:val="en-US"/>
        </w:rPr>
      </w:pPr>
      <w:proofErr w:type="spellStart"/>
      <w:r w:rsidRPr="00764A3C">
        <w:rPr>
          <w:rFonts w:ascii="Arial" w:hAnsi="Arial" w:cs="Arial"/>
          <w:sz w:val="18"/>
          <w:szCs w:val="18"/>
          <w:lang w:val="uk-UA"/>
        </w:rPr>
        <w:t>These</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management</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plans</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indicate</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that</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taking</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into</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account</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of</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reasonably</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possible</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downsides</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the</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Company</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has</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adequate</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resources</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to</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continue</w:t>
      </w:r>
      <w:proofErr w:type="spellEnd"/>
      <w:r w:rsidRPr="00764A3C">
        <w:rPr>
          <w:rFonts w:ascii="Arial" w:hAnsi="Arial" w:cs="Arial"/>
          <w:sz w:val="18"/>
          <w:szCs w:val="18"/>
          <w:lang w:val="uk-UA"/>
        </w:rPr>
        <w:t xml:space="preserve"> in </w:t>
      </w:r>
      <w:proofErr w:type="spellStart"/>
      <w:r w:rsidRPr="00764A3C">
        <w:rPr>
          <w:rFonts w:ascii="Arial" w:hAnsi="Arial" w:cs="Arial"/>
          <w:sz w:val="18"/>
          <w:szCs w:val="18"/>
          <w:lang w:val="uk-UA"/>
        </w:rPr>
        <w:t>operational</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existence</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for</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the</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foreseeable</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future</w:t>
      </w:r>
      <w:proofErr w:type="spellEnd"/>
      <w:r w:rsidRPr="00764A3C">
        <w:rPr>
          <w:rFonts w:ascii="Arial" w:hAnsi="Arial" w:cs="Arial"/>
          <w:sz w:val="18"/>
          <w:szCs w:val="18"/>
          <w:lang w:val="uk-UA"/>
        </w:rPr>
        <w:t xml:space="preserve">. Management </w:t>
      </w:r>
      <w:proofErr w:type="spellStart"/>
      <w:r w:rsidRPr="00764A3C">
        <w:rPr>
          <w:rFonts w:ascii="Arial" w:hAnsi="Arial" w:cs="Arial"/>
          <w:sz w:val="18"/>
          <w:szCs w:val="18"/>
          <w:lang w:val="uk-UA"/>
        </w:rPr>
        <w:t>has</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therefore</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concluded</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that</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it</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is</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appropriate</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to</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apply</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the</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going</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concern</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basis</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of</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accounting</w:t>
      </w:r>
      <w:proofErr w:type="spellEnd"/>
      <w:r w:rsidRPr="00764A3C">
        <w:rPr>
          <w:rFonts w:ascii="Arial" w:hAnsi="Arial" w:cs="Arial"/>
          <w:sz w:val="18"/>
          <w:szCs w:val="18"/>
          <w:lang w:val="uk-UA"/>
        </w:rPr>
        <w:t xml:space="preserve"> in </w:t>
      </w:r>
      <w:proofErr w:type="spellStart"/>
      <w:r w:rsidRPr="00764A3C">
        <w:rPr>
          <w:rFonts w:ascii="Arial" w:hAnsi="Arial" w:cs="Arial"/>
          <w:sz w:val="18"/>
          <w:szCs w:val="18"/>
          <w:lang w:val="uk-UA"/>
        </w:rPr>
        <w:t>preparing</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the</w:t>
      </w:r>
      <w:proofErr w:type="spellEnd"/>
      <w:r w:rsidRPr="00764A3C">
        <w:rPr>
          <w:rFonts w:ascii="Arial" w:hAnsi="Arial" w:cs="Arial"/>
          <w:sz w:val="18"/>
          <w:szCs w:val="18"/>
          <w:lang w:val="uk-UA"/>
        </w:rPr>
        <w:t xml:space="preserve"> 2022 </w:t>
      </w:r>
      <w:proofErr w:type="spellStart"/>
      <w:r w:rsidRPr="00764A3C">
        <w:rPr>
          <w:rFonts w:ascii="Arial" w:hAnsi="Arial" w:cs="Arial"/>
          <w:sz w:val="18"/>
          <w:szCs w:val="18"/>
          <w:lang w:val="uk-UA"/>
        </w:rPr>
        <w:t>financial</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statements</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However</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due</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to</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the</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currently</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unpredictable</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effects</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of</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the</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ongoing</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War</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on</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the</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significant</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assumptions</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underlying</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management</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forecasts</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management</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concludes</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that</w:t>
      </w:r>
      <w:proofErr w:type="spellEnd"/>
      <w:r w:rsidRPr="00764A3C">
        <w:rPr>
          <w:rFonts w:ascii="Arial" w:hAnsi="Arial" w:cs="Arial"/>
          <w:sz w:val="18"/>
          <w:szCs w:val="18"/>
          <w:lang w:val="uk-UA"/>
        </w:rPr>
        <w:t xml:space="preserve"> a </w:t>
      </w:r>
      <w:proofErr w:type="spellStart"/>
      <w:r w:rsidRPr="00764A3C">
        <w:rPr>
          <w:rFonts w:ascii="Arial" w:hAnsi="Arial" w:cs="Arial"/>
          <w:sz w:val="18"/>
          <w:szCs w:val="18"/>
          <w:lang w:val="uk-UA"/>
        </w:rPr>
        <w:t>material</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uncertainty</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exists</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which</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may</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cast</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significant</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doubt</w:t>
      </w:r>
      <w:proofErr w:type="spellEnd"/>
      <w:r w:rsidRPr="00764A3C">
        <w:rPr>
          <w:rFonts w:ascii="Arial" w:hAnsi="Arial" w:cs="Arial"/>
          <w:sz w:val="18"/>
          <w:szCs w:val="18"/>
          <w:lang w:val="uk-UA"/>
        </w:rPr>
        <w:t xml:space="preserve"> </w:t>
      </w:r>
      <w:r w:rsidR="009163F5">
        <w:rPr>
          <w:rFonts w:ascii="Arial" w:hAnsi="Arial" w:cs="Arial"/>
          <w:sz w:val="18"/>
          <w:szCs w:val="18"/>
          <w:lang w:val="en-US"/>
        </w:rPr>
        <w:t>on</w:t>
      </w:r>
      <w:r w:rsidR="009163F5" w:rsidRPr="00764A3C">
        <w:rPr>
          <w:rFonts w:ascii="Arial" w:hAnsi="Arial" w:cs="Arial"/>
          <w:sz w:val="18"/>
          <w:szCs w:val="18"/>
          <w:lang w:val="uk-UA"/>
        </w:rPr>
        <w:t xml:space="preserve"> </w:t>
      </w:r>
      <w:proofErr w:type="spellStart"/>
      <w:r w:rsidRPr="00764A3C">
        <w:rPr>
          <w:rFonts w:ascii="Arial" w:hAnsi="Arial" w:cs="Arial"/>
          <w:sz w:val="18"/>
          <w:szCs w:val="18"/>
          <w:lang w:val="uk-UA"/>
        </w:rPr>
        <w:t>the</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Company’s</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ability</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to</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continue</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as</w:t>
      </w:r>
      <w:proofErr w:type="spellEnd"/>
      <w:r w:rsidRPr="00764A3C">
        <w:rPr>
          <w:rFonts w:ascii="Arial" w:hAnsi="Arial" w:cs="Arial"/>
          <w:sz w:val="18"/>
          <w:szCs w:val="18"/>
          <w:lang w:val="uk-UA"/>
        </w:rPr>
        <w:t xml:space="preserve"> a </w:t>
      </w:r>
      <w:proofErr w:type="spellStart"/>
      <w:r w:rsidRPr="00764A3C">
        <w:rPr>
          <w:rFonts w:ascii="Arial" w:hAnsi="Arial" w:cs="Arial"/>
          <w:sz w:val="18"/>
          <w:szCs w:val="18"/>
          <w:lang w:val="uk-UA"/>
        </w:rPr>
        <w:t>going</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concern</w:t>
      </w:r>
      <w:proofErr w:type="spellEnd"/>
      <w:r w:rsidRPr="00764A3C">
        <w:rPr>
          <w:rFonts w:ascii="Arial" w:hAnsi="Arial" w:cs="Arial"/>
          <w:sz w:val="18"/>
          <w:szCs w:val="18"/>
          <w:lang w:val="uk-UA"/>
        </w:rPr>
        <w:t xml:space="preserve"> and, </w:t>
      </w:r>
      <w:proofErr w:type="spellStart"/>
      <w:r w:rsidRPr="00764A3C">
        <w:rPr>
          <w:rFonts w:ascii="Arial" w:hAnsi="Arial" w:cs="Arial"/>
          <w:sz w:val="18"/>
          <w:szCs w:val="18"/>
          <w:lang w:val="uk-UA"/>
        </w:rPr>
        <w:t>therefore</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the</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Company</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may</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be</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unable</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to</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realize</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its</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assets</w:t>
      </w:r>
      <w:proofErr w:type="spellEnd"/>
      <w:r w:rsidRPr="00764A3C">
        <w:rPr>
          <w:rFonts w:ascii="Arial" w:hAnsi="Arial" w:cs="Arial"/>
          <w:sz w:val="18"/>
          <w:szCs w:val="18"/>
          <w:lang w:val="uk-UA"/>
        </w:rPr>
        <w:t xml:space="preserve"> and </w:t>
      </w:r>
      <w:proofErr w:type="spellStart"/>
      <w:r w:rsidRPr="00764A3C">
        <w:rPr>
          <w:rFonts w:ascii="Arial" w:hAnsi="Arial" w:cs="Arial"/>
          <w:sz w:val="18"/>
          <w:szCs w:val="18"/>
          <w:lang w:val="uk-UA"/>
        </w:rPr>
        <w:t>discharge</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its</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liabilities</w:t>
      </w:r>
      <w:proofErr w:type="spellEnd"/>
      <w:r w:rsidRPr="00764A3C">
        <w:rPr>
          <w:rFonts w:ascii="Arial" w:hAnsi="Arial" w:cs="Arial"/>
          <w:sz w:val="18"/>
          <w:szCs w:val="18"/>
          <w:lang w:val="uk-UA"/>
        </w:rPr>
        <w:t xml:space="preserve"> in </w:t>
      </w:r>
      <w:proofErr w:type="spellStart"/>
      <w:r w:rsidRPr="00764A3C">
        <w:rPr>
          <w:rFonts w:ascii="Arial" w:hAnsi="Arial" w:cs="Arial"/>
          <w:sz w:val="18"/>
          <w:szCs w:val="18"/>
          <w:lang w:val="uk-UA"/>
        </w:rPr>
        <w:t>the</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normal</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course</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of</w:t>
      </w:r>
      <w:proofErr w:type="spellEnd"/>
      <w:r w:rsidRPr="00764A3C">
        <w:rPr>
          <w:rFonts w:ascii="Arial" w:hAnsi="Arial" w:cs="Arial"/>
          <w:sz w:val="18"/>
          <w:szCs w:val="18"/>
          <w:lang w:val="uk-UA"/>
        </w:rPr>
        <w:t xml:space="preserve"> </w:t>
      </w:r>
      <w:proofErr w:type="spellStart"/>
      <w:r w:rsidRPr="00764A3C">
        <w:rPr>
          <w:rFonts w:ascii="Arial" w:hAnsi="Arial" w:cs="Arial"/>
          <w:sz w:val="18"/>
          <w:szCs w:val="18"/>
          <w:lang w:val="uk-UA"/>
        </w:rPr>
        <w:t>business</w:t>
      </w:r>
      <w:proofErr w:type="spellEnd"/>
      <w:r>
        <w:rPr>
          <w:rFonts w:ascii="Arial" w:hAnsi="Arial" w:cs="Arial"/>
          <w:sz w:val="18"/>
          <w:szCs w:val="18"/>
          <w:lang w:val="en-US"/>
        </w:rPr>
        <w:t>.</w:t>
      </w:r>
    </w:p>
    <w:p w14:paraId="7CC0A712" w14:textId="77777777" w:rsidR="00AA22FE" w:rsidRPr="000462CF" w:rsidRDefault="000C71B4" w:rsidP="002A50A5">
      <w:pPr>
        <w:pStyle w:val="normal0"/>
        <w:spacing w:before="80" w:after="80" w:line="276" w:lineRule="auto"/>
        <w:rPr>
          <w:rFonts w:ascii="Arial" w:hAnsi="Arial" w:cs="Arial"/>
          <w:b/>
          <w:sz w:val="18"/>
          <w:szCs w:val="18"/>
          <w:lang w:val="uk-UA"/>
        </w:rPr>
      </w:pPr>
      <w:proofErr w:type="spellStart"/>
      <w:r w:rsidRPr="000462CF">
        <w:rPr>
          <w:rFonts w:ascii="Arial" w:hAnsi="Arial" w:cs="Arial"/>
          <w:b/>
          <w:sz w:val="18"/>
          <w:szCs w:val="18"/>
          <w:lang w:val="uk-UA"/>
        </w:rPr>
        <w:t>New</w:t>
      </w:r>
      <w:proofErr w:type="spellEnd"/>
      <w:r w:rsidRPr="000462CF">
        <w:rPr>
          <w:rFonts w:ascii="Arial" w:hAnsi="Arial" w:cs="Arial"/>
          <w:b/>
          <w:sz w:val="18"/>
          <w:szCs w:val="18"/>
          <w:lang w:val="uk-UA"/>
        </w:rPr>
        <w:t xml:space="preserve"> </w:t>
      </w:r>
      <w:proofErr w:type="spellStart"/>
      <w:r w:rsidRPr="000462CF">
        <w:rPr>
          <w:rFonts w:ascii="Arial" w:hAnsi="Arial" w:cs="Arial"/>
          <w:b/>
          <w:sz w:val="18"/>
          <w:szCs w:val="18"/>
          <w:lang w:val="uk-UA"/>
        </w:rPr>
        <w:t>standards</w:t>
      </w:r>
      <w:proofErr w:type="spellEnd"/>
      <w:r w:rsidRPr="000462CF">
        <w:rPr>
          <w:rFonts w:ascii="Arial" w:hAnsi="Arial" w:cs="Arial"/>
          <w:b/>
          <w:sz w:val="18"/>
          <w:szCs w:val="18"/>
          <w:lang w:val="uk-UA"/>
        </w:rPr>
        <w:t xml:space="preserve"> and </w:t>
      </w:r>
      <w:proofErr w:type="spellStart"/>
      <w:r w:rsidRPr="000462CF">
        <w:rPr>
          <w:rFonts w:ascii="Arial" w:hAnsi="Arial" w:cs="Arial"/>
          <w:b/>
          <w:sz w:val="18"/>
          <w:szCs w:val="18"/>
          <w:lang w:val="uk-UA"/>
        </w:rPr>
        <w:t>interpretations</w:t>
      </w:r>
      <w:proofErr w:type="spellEnd"/>
      <w:r w:rsidRPr="000462CF">
        <w:rPr>
          <w:rFonts w:ascii="Arial" w:hAnsi="Arial" w:cs="Arial"/>
          <w:b/>
          <w:sz w:val="18"/>
          <w:szCs w:val="18"/>
          <w:lang w:val="uk-UA"/>
        </w:rPr>
        <w:t xml:space="preserve"> </w:t>
      </w:r>
      <w:proofErr w:type="spellStart"/>
      <w:r w:rsidRPr="000462CF">
        <w:rPr>
          <w:rFonts w:ascii="Arial" w:hAnsi="Arial" w:cs="Arial"/>
          <w:b/>
          <w:sz w:val="18"/>
          <w:szCs w:val="18"/>
          <w:lang w:val="uk-UA"/>
        </w:rPr>
        <w:t>that</w:t>
      </w:r>
      <w:proofErr w:type="spellEnd"/>
      <w:r w:rsidRPr="000462CF">
        <w:rPr>
          <w:rFonts w:ascii="Arial" w:hAnsi="Arial" w:cs="Arial"/>
          <w:b/>
          <w:sz w:val="18"/>
          <w:szCs w:val="18"/>
          <w:lang w:val="uk-UA"/>
        </w:rPr>
        <w:t xml:space="preserve"> </w:t>
      </w:r>
      <w:proofErr w:type="spellStart"/>
      <w:r w:rsidRPr="000462CF">
        <w:rPr>
          <w:rFonts w:ascii="Arial" w:hAnsi="Arial" w:cs="Arial"/>
          <w:b/>
          <w:sz w:val="18"/>
          <w:szCs w:val="18"/>
          <w:lang w:val="uk-UA"/>
        </w:rPr>
        <w:t>have</w:t>
      </w:r>
      <w:proofErr w:type="spellEnd"/>
      <w:r w:rsidRPr="000462CF">
        <w:rPr>
          <w:rFonts w:ascii="Arial" w:hAnsi="Arial" w:cs="Arial"/>
          <w:b/>
          <w:sz w:val="18"/>
          <w:szCs w:val="18"/>
          <w:lang w:val="uk-UA"/>
        </w:rPr>
        <w:t xml:space="preserve"> </w:t>
      </w:r>
      <w:proofErr w:type="spellStart"/>
      <w:r w:rsidRPr="000462CF">
        <w:rPr>
          <w:rFonts w:ascii="Arial" w:hAnsi="Arial" w:cs="Arial"/>
          <w:b/>
          <w:sz w:val="18"/>
          <w:szCs w:val="18"/>
          <w:lang w:val="uk-UA"/>
        </w:rPr>
        <w:t>come</w:t>
      </w:r>
      <w:proofErr w:type="spellEnd"/>
      <w:r w:rsidRPr="000462CF">
        <w:rPr>
          <w:rFonts w:ascii="Arial" w:hAnsi="Arial" w:cs="Arial"/>
          <w:b/>
          <w:sz w:val="18"/>
          <w:szCs w:val="18"/>
          <w:lang w:val="uk-UA"/>
        </w:rPr>
        <w:t xml:space="preserve"> </w:t>
      </w:r>
      <w:proofErr w:type="spellStart"/>
      <w:r w:rsidRPr="000462CF">
        <w:rPr>
          <w:rFonts w:ascii="Arial" w:hAnsi="Arial" w:cs="Arial"/>
          <w:b/>
          <w:sz w:val="18"/>
          <w:szCs w:val="18"/>
          <w:lang w:val="uk-UA"/>
        </w:rPr>
        <w:t>into</w:t>
      </w:r>
      <w:proofErr w:type="spellEnd"/>
      <w:r w:rsidRPr="000462CF">
        <w:rPr>
          <w:rFonts w:ascii="Arial" w:hAnsi="Arial" w:cs="Arial"/>
          <w:b/>
          <w:sz w:val="18"/>
          <w:szCs w:val="18"/>
          <w:lang w:val="uk-UA"/>
        </w:rPr>
        <w:t xml:space="preserve"> </w:t>
      </w:r>
      <w:proofErr w:type="spellStart"/>
      <w:r w:rsidRPr="000462CF">
        <w:rPr>
          <w:rFonts w:ascii="Arial" w:hAnsi="Arial" w:cs="Arial"/>
          <w:b/>
          <w:sz w:val="18"/>
          <w:szCs w:val="18"/>
          <w:lang w:val="uk-UA"/>
        </w:rPr>
        <w:t>force</w:t>
      </w:r>
      <w:proofErr w:type="spellEnd"/>
    </w:p>
    <w:p w14:paraId="021858C1" w14:textId="7CF0E29D" w:rsidR="00AA22FE" w:rsidRPr="000462CF" w:rsidRDefault="00AD14FF" w:rsidP="002A50A5">
      <w:pPr>
        <w:pStyle w:val="normal0"/>
        <w:spacing w:before="80" w:after="80" w:line="276" w:lineRule="auto"/>
        <w:rPr>
          <w:rFonts w:ascii="Arial" w:hAnsi="Arial" w:cs="Arial"/>
          <w:sz w:val="18"/>
          <w:szCs w:val="18"/>
          <w:lang w:val="uk-UA"/>
        </w:rPr>
      </w:pPr>
      <w:r w:rsidRPr="000462CF">
        <w:rPr>
          <w:rFonts w:ascii="Arial" w:hAnsi="Arial" w:cs="Arial"/>
          <w:sz w:val="18"/>
          <w:szCs w:val="18"/>
          <w:lang w:val="en-US"/>
        </w:rPr>
        <w:t xml:space="preserve">During the preparation of </w:t>
      </w:r>
      <w:proofErr w:type="spellStart"/>
      <w:r w:rsidRPr="000462CF">
        <w:rPr>
          <w:rFonts w:ascii="Arial" w:hAnsi="Arial" w:cs="Arial"/>
          <w:sz w:val="18"/>
          <w:szCs w:val="18"/>
          <w:lang w:val="uk-UA"/>
        </w:rPr>
        <w:t>these</w:t>
      </w:r>
      <w:proofErr w:type="spellEnd"/>
      <w:r w:rsidRPr="000462CF">
        <w:rPr>
          <w:rFonts w:ascii="Arial" w:hAnsi="Arial" w:cs="Arial"/>
          <w:sz w:val="18"/>
          <w:szCs w:val="18"/>
          <w:lang w:val="uk-UA"/>
        </w:rPr>
        <w:t xml:space="preserve"> IFRS </w:t>
      </w:r>
      <w:proofErr w:type="spellStart"/>
      <w:r w:rsidRPr="000462CF">
        <w:rPr>
          <w:rFonts w:ascii="Arial" w:hAnsi="Arial" w:cs="Arial"/>
          <w:sz w:val="18"/>
          <w:szCs w:val="18"/>
          <w:lang w:val="uk-UA"/>
        </w:rPr>
        <w:t>financial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statements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Company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has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applied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all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standards</w:t>
      </w:r>
      <w:proofErr w:type="spellEnd"/>
      <w:r w:rsidRPr="000462CF">
        <w:rPr>
          <w:rFonts w:ascii="Arial" w:hAnsi="Arial" w:cs="Arial"/>
          <w:sz w:val="18"/>
          <w:szCs w:val="18"/>
          <w:lang w:val="uk-UA"/>
        </w:rPr>
        <w:t xml:space="preserve"> and </w:t>
      </w:r>
      <w:proofErr w:type="spellStart"/>
      <w:r w:rsidRPr="000462CF">
        <w:rPr>
          <w:rFonts w:ascii="Arial" w:hAnsi="Arial" w:cs="Arial"/>
          <w:sz w:val="18"/>
          <w:szCs w:val="18"/>
          <w:lang w:val="uk-UA"/>
        </w:rPr>
        <w:t>interpretations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that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were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effective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w:t>
      </w:r>
      <w:proofErr w:type="spellEnd"/>
      <w:r w:rsidRPr="000462CF">
        <w:rPr>
          <w:rFonts w:ascii="Arial" w:hAnsi="Arial" w:cs="Arial"/>
          <w:sz w:val="18"/>
          <w:szCs w:val="18"/>
          <w:lang w:val="uk-UA"/>
        </w:rPr>
        <w:t xml:space="preserve"> </w:t>
      </w:r>
      <w:proofErr w:type="spellStart"/>
      <w:proofErr w:type="gramStart"/>
      <w:r w:rsidRPr="000462CF">
        <w:rPr>
          <w:rFonts w:ascii="Arial" w:hAnsi="Arial" w:cs="Arial"/>
          <w:sz w:val="18"/>
          <w:szCs w:val="18"/>
          <w:lang w:val="uk-UA"/>
        </w:rPr>
        <w:t>at</w:t>
      </w:r>
      <w:proofErr w:type="spellEnd"/>
      <w:proofErr w:type="gramEnd"/>
      <w:r w:rsidRPr="000462CF">
        <w:rPr>
          <w:rFonts w:ascii="Arial" w:hAnsi="Arial" w:cs="Arial"/>
          <w:sz w:val="18"/>
          <w:szCs w:val="18"/>
          <w:lang w:val="uk-UA"/>
        </w:rPr>
        <w:t xml:space="preserve"> 31 </w:t>
      </w:r>
      <w:proofErr w:type="spellStart"/>
      <w:r w:rsidRPr="000462CF">
        <w:rPr>
          <w:rFonts w:ascii="Arial" w:hAnsi="Arial" w:cs="Arial"/>
          <w:sz w:val="18"/>
          <w:szCs w:val="18"/>
          <w:lang w:val="uk-UA"/>
        </w:rPr>
        <w:t>December</w:t>
      </w:r>
      <w:proofErr w:type="spellEnd"/>
      <w:r w:rsidRPr="000462CF">
        <w:rPr>
          <w:rFonts w:ascii="Arial" w:hAnsi="Arial" w:cs="Arial"/>
          <w:sz w:val="18"/>
          <w:szCs w:val="18"/>
          <w:lang w:val="uk-UA"/>
        </w:rPr>
        <w:t xml:space="preserve"> 202</w:t>
      </w:r>
      <w:r w:rsidR="00203243">
        <w:rPr>
          <w:rFonts w:ascii="Arial" w:hAnsi="Arial" w:cs="Arial"/>
          <w:sz w:val="18"/>
          <w:szCs w:val="18"/>
          <w:lang w:val="uk-UA"/>
        </w:rPr>
        <w:t>2</w:t>
      </w:r>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Company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did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not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early</w:t>
      </w:r>
      <w:proofErr w:type="spellEnd"/>
      <w:r w:rsidRPr="000462CF">
        <w:rPr>
          <w:rFonts w:ascii="Arial" w:hAnsi="Arial" w:cs="Arial"/>
          <w:sz w:val="18"/>
          <w:szCs w:val="18"/>
          <w:lang w:val="uk-UA"/>
        </w:rPr>
        <w:t xml:space="preserve"> </w:t>
      </w:r>
      <w:r w:rsidR="009163F5">
        <w:rPr>
          <w:rFonts w:ascii="Arial" w:hAnsi="Arial" w:cs="Arial"/>
          <w:sz w:val="18"/>
          <w:szCs w:val="18"/>
          <w:lang w:val="en-US"/>
        </w:rPr>
        <w:t xml:space="preserve">adopted </w:t>
      </w:r>
      <w:proofErr w:type="spellStart"/>
      <w:r w:rsidRPr="000462CF">
        <w:rPr>
          <w:rFonts w:ascii="Arial" w:hAnsi="Arial" w:cs="Arial"/>
          <w:sz w:val="18"/>
          <w:szCs w:val="18"/>
          <w:lang w:val="uk-UA"/>
        </w:rPr>
        <w:t>standards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amendments</w:t>
      </w:r>
      <w:proofErr w:type="spellEnd"/>
      <w:r w:rsidRPr="000462CF">
        <w:rPr>
          <w:rFonts w:ascii="Arial" w:hAnsi="Arial" w:cs="Arial"/>
          <w:sz w:val="18"/>
          <w:szCs w:val="18"/>
          <w:lang w:val="uk-UA"/>
        </w:rPr>
        <w:t xml:space="preserve"> and </w:t>
      </w:r>
      <w:proofErr w:type="spellStart"/>
      <w:r w:rsidRPr="000462CF">
        <w:rPr>
          <w:rFonts w:ascii="Arial" w:hAnsi="Arial" w:cs="Arial"/>
          <w:sz w:val="18"/>
          <w:szCs w:val="18"/>
          <w:lang w:val="uk-UA"/>
        </w:rPr>
        <w:t>interpretations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that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were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issued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but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did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not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enter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into</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force</w:t>
      </w:r>
      <w:proofErr w:type="spellEnd"/>
      <w:r w:rsidRPr="000462CF">
        <w:rPr>
          <w:rFonts w:ascii="Arial" w:hAnsi="Arial" w:cs="Arial"/>
          <w:sz w:val="18"/>
          <w:szCs w:val="18"/>
          <w:lang w:val="uk-UA"/>
        </w:rPr>
        <w:t>.</w:t>
      </w:r>
    </w:p>
    <w:p w14:paraId="4131A7A8" w14:textId="4C85CFC4" w:rsidR="00AA22FE" w:rsidRPr="000462CF" w:rsidRDefault="000C71B4" w:rsidP="002A50A5">
      <w:pPr>
        <w:pStyle w:val="normal0"/>
        <w:spacing w:before="80" w:after="80" w:line="276" w:lineRule="auto"/>
        <w:rPr>
          <w:rFonts w:ascii="Arial" w:hAnsi="Arial" w:cs="Arial"/>
          <w:b/>
          <w:bCs/>
          <w:sz w:val="18"/>
          <w:szCs w:val="18"/>
          <w:lang w:val="uk-UA"/>
        </w:rPr>
      </w:pPr>
      <w:proofErr w:type="spellStart"/>
      <w:r w:rsidRPr="000462CF">
        <w:rPr>
          <w:rFonts w:ascii="Arial" w:hAnsi="Arial" w:cs="Arial"/>
          <w:b/>
          <w:bCs/>
          <w:sz w:val="18"/>
          <w:szCs w:val="18"/>
          <w:lang w:val="uk-UA"/>
        </w:rPr>
        <w:t>Future</w:t>
      </w:r>
      <w:proofErr w:type="spellEnd"/>
      <w:r w:rsidRPr="000462CF">
        <w:rPr>
          <w:rFonts w:ascii="Arial" w:hAnsi="Arial" w:cs="Arial"/>
          <w:b/>
          <w:bCs/>
          <w:sz w:val="18"/>
          <w:szCs w:val="18"/>
          <w:lang w:val="uk-UA"/>
        </w:rPr>
        <w:t xml:space="preserve"> </w:t>
      </w:r>
      <w:proofErr w:type="spellStart"/>
      <w:r w:rsidRPr="000462CF">
        <w:rPr>
          <w:rFonts w:ascii="Arial" w:hAnsi="Arial" w:cs="Arial"/>
          <w:b/>
          <w:bCs/>
          <w:sz w:val="18"/>
          <w:szCs w:val="18"/>
          <w:lang w:val="uk-UA"/>
        </w:rPr>
        <w:t>changes</w:t>
      </w:r>
      <w:proofErr w:type="spellEnd"/>
      <w:r w:rsidRPr="000462CF">
        <w:rPr>
          <w:rFonts w:ascii="Arial" w:hAnsi="Arial" w:cs="Arial"/>
          <w:b/>
          <w:bCs/>
          <w:sz w:val="18"/>
          <w:szCs w:val="18"/>
          <w:lang w:val="uk-UA"/>
        </w:rPr>
        <w:t xml:space="preserve"> in </w:t>
      </w:r>
      <w:proofErr w:type="spellStart"/>
      <w:r w:rsidRPr="000462CF">
        <w:rPr>
          <w:rFonts w:ascii="Arial" w:hAnsi="Arial" w:cs="Arial"/>
          <w:b/>
          <w:bCs/>
          <w:sz w:val="18"/>
          <w:szCs w:val="18"/>
          <w:lang w:val="uk-UA"/>
        </w:rPr>
        <w:t>accounting</w:t>
      </w:r>
      <w:proofErr w:type="spellEnd"/>
      <w:r w:rsidRPr="000462CF">
        <w:rPr>
          <w:rFonts w:ascii="Arial" w:hAnsi="Arial" w:cs="Arial"/>
          <w:b/>
          <w:bCs/>
          <w:sz w:val="18"/>
          <w:szCs w:val="18"/>
          <w:lang w:val="uk-UA"/>
        </w:rPr>
        <w:t xml:space="preserve"> </w:t>
      </w:r>
      <w:proofErr w:type="spellStart"/>
      <w:r w:rsidRPr="000462CF">
        <w:rPr>
          <w:rFonts w:ascii="Arial" w:hAnsi="Arial" w:cs="Arial"/>
          <w:b/>
          <w:bCs/>
          <w:sz w:val="18"/>
          <w:szCs w:val="18"/>
          <w:lang w:val="uk-UA"/>
        </w:rPr>
        <w:t>policies</w:t>
      </w:r>
      <w:proofErr w:type="spellEnd"/>
    </w:p>
    <w:p w14:paraId="1CCA6D91" w14:textId="6F412B6C" w:rsidR="0094456A" w:rsidRPr="000462CF" w:rsidRDefault="00E83018" w:rsidP="00AA7CD3">
      <w:pPr>
        <w:pStyle w:val="normal0"/>
        <w:spacing w:before="80" w:after="0" w:line="276" w:lineRule="auto"/>
        <w:rPr>
          <w:rFonts w:ascii="Arial" w:hAnsi="Arial" w:cs="Arial"/>
          <w:snapToGrid w:val="0"/>
          <w:sz w:val="18"/>
          <w:szCs w:val="18"/>
          <w:lang w:val="uk-UA"/>
        </w:rPr>
      </w:pPr>
      <w:proofErr w:type="spellStart"/>
      <w:r w:rsidRPr="000462CF">
        <w:rPr>
          <w:rFonts w:ascii="Arial" w:hAnsi="Arial" w:cs="Arial"/>
          <w:snapToGrid w:val="0"/>
          <w:sz w:val="18"/>
          <w:szCs w:val="18"/>
          <w:lang w:val="uk-UA"/>
        </w:rPr>
        <w:t>At</w:t>
      </w:r>
      <w:proofErr w:type="spellEnd"/>
      <w:r w:rsidRPr="000462CF">
        <w:rPr>
          <w:rFonts w:ascii="Arial" w:hAnsi="Arial" w:cs="Arial"/>
          <w:snapToGrid w:val="0"/>
          <w:sz w:val="18"/>
          <w:szCs w:val="18"/>
          <w:lang w:val="uk-UA"/>
        </w:rPr>
        <w:t xml:space="preserve"> </w:t>
      </w:r>
      <w:proofErr w:type="spellStart"/>
      <w:r w:rsidRPr="000462CF">
        <w:rPr>
          <w:rFonts w:ascii="Arial" w:hAnsi="Arial" w:cs="Arial"/>
          <w:snapToGrid w:val="0"/>
          <w:sz w:val="18"/>
          <w:szCs w:val="18"/>
          <w:lang w:val="uk-UA"/>
        </w:rPr>
        <w:t>date</w:t>
      </w:r>
      <w:proofErr w:type="spellEnd"/>
      <w:r w:rsidRPr="000462CF">
        <w:rPr>
          <w:rFonts w:ascii="Arial" w:hAnsi="Arial" w:cs="Arial"/>
          <w:snapToGrid w:val="0"/>
          <w:sz w:val="18"/>
          <w:szCs w:val="18"/>
          <w:lang w:val="uk-UA"/>
        </w:rPr>
        <w:t xml:space="preserve"> </w:t>
      </w:r>
      <w:proofErr w:type="spellStart"/>
      <w:r w:rsidRPr="000462CF">
        <w:rPr>
          <w:rFonts w:ascii="Arial" w:hAnsi="Arial" w:cs="Arial"/>
          <w:snapToGrid w:val="0"/>
          <w:sz w:val="18"/>
          <w:szCs w:val="18"/>
          <w:lang w:val="uk-UA"/>
        </w:rPr>
        <w:t>of</w:t>
      </w:r>
      <w:proofErr w:type="spellEnd"/>
      <w:r w:rsidRPr="000462CF">
        <w:rPr>
          <w:rFonts w:ascii="Arial" w:hAnsi="Arial" w:cs="Arial"/>
          <w:snapToGrid w:val="0"/>
          <w:sz w:val="18"/>
          <w:szCs w:val="18"/>
          <w:lang w:val="uk-UA"/>
        </w:rPr>
        <w:t xml:space="preserve"> </w:t>
      </w:r>
      <w:proofErr w:type="spellStart"/>
      <w:r w:rsidRPr="000462CF">
        <w:rPr>
          <w:rFonts w:ascii="Arial" w:hAnsi="Arial" w:cs="Arial"/>
          <w:snapToGrid w:val="0"/>
          <w:sz w:val="18"/>
          <w:szCs w:val="18"/>
          <w:lang w:val="uk-UA"/>
        </w:rPr>
        <w:t>issuance</w:t>
      </w:r>
      <w:proofErr w:type="spellEnd"/>
      <w:r w:rsidRPr="000462CF">
        <w:rPr>
          <w:rFonts w:ascii="Arial" w:hAnsi="Arial" w:cs="Arial"/>
          <w:snapToGrid w:val="0"/>
          <w:sz w:val="18"/>
          <w:szCs w:val="18"/>
          <w:lang w:val="uk-UA"/>
        </w:rPr>
        <w:t xml:space="preserve"> </w:t>
      </w:r>
      <w:proofErr w:type="spellStart"/>
      <w:r w:rsidRPr="000462CF">
        <w:rPr>
          <w:rFonts w:ascii="Arial" w:hAnsi="Arial" w:cs="Arial"/>
          <w:snapToGrid w:val="0"/>
          <w:sz w:val="18"/>
          <w:szCs w:val="18"/>
          <w:lang w:val="uk-UA"/>
        </w:rPr>
        <w:t>of</w:t>
      </w:r>
      <w:proofErr w:type="spellEnd"/>
      <w:r w:rsidRPr="000462CF">
        <w:rPr>
          <w:rFonts w:ascii="Arial" w:hAnsi="Arial" w:cs="Arial"/>
          <w:snapToGrid w:val="0"/>
          <w:sz w:val="18"/>
          <w:szCs w:val="18"/>
          <w:lang w:val="uk-UA"/>
        </w:rPr>
        <w:t xml:space="preserve"> </w:t>
      </w:r>
      <w:proofErr w:type="spellStart"/>
      <w:r w:rsidRPr="000462CF">
        <w:rPr>
          <w:rFonts w:ascii="Arial" w:hAnsi="Arial" w:cs="Arial"/>
          <w:snapToGrid w:val="0"/>
          <w:sz w:val="18"/>
          <w:szCs w:val="18"/>
          <w:lang w:val="uk-UA"/>
        </w:rPr>
        <w:t>these</w:t>
      </w:r>
      <w:proofErr w:type="spellEnd"/>
      <w:r w:rsidRPr="000462CF">
        <w:rPr>
          <w:rFonts w:ascii="Arial" w:hAnsi="Arial" w:cs="Arial"/>
          <w:snapToGrid w:val="0"/>
          <w:sz w:val="18"/>
          <w:szCs w:val="18"/>
          <w:lang w:val="uk-UA"/>
        </w:rPr>
        <w:t xml:space="preserve"> </w:t>
      </w:r>
      <w:proofErr w:type="spellStart"/>
      <w:r w:rsidRPr="000462CF">
        <w:rPr>
          <w:rFonts w:ascii="Arial" w:hAnsi="Arial" w:cs="Arial"/>
          <w:snapToGrid w:val="0"/>
          <w:sz w:val="18"/>
          <w:szCs w:val="18"/>
          <w:lang w:val="uk-UA"/>
        </w:rPr>
        <w:t>financial</w:t>
      </w:r>
      <w:proofErr w:type="spellEnd"/>
      <w:r w:rsidRPr="000462CF">
        <w:rPr>
          <w:rFonts w:ascii="Arial" w:hAnsi="Arial" w:cs="Arial"/>
          <w:snapToGrid w:val="0"/>
          <w:sz w:val="18"/>
          <w:szCs w:val="18"/>
          <w:lang w:val="uk-UA"/>
        </w:rPr>
        <w:t xml:space="preserve"> </w:t>
      </w:r>
      <w:proofErr w:type="spellStart"/>
      <w:r w:rsidRPr="000462CF">
        <w:rPr>
          <w:rFonts w:ascii="Arial" w:hAnsi="Arial" w:cs="Arial"/>
          <w:snapToGrid w:val="0"/>
          <w:sz w:val="18"/>
          <w:szCs w:val="18"/>
          <w:lang w:val="uk-UA"/>
        </w:rPr>
        <w:t>statements</w:t>
      </w:r>
      <w:proofErr w:type="spellEnd"/>
      <w:r w:rsidRPr="000462CF">
        <w:rPr>
          <w:rFonts w:ascii="Arial" w:hAnsi="Arial" w:cs="Arial"/>
          <w:snapToGrid w:val="0"/>
          <w:sz w:val="18"/>
          <w:szCs w:val="18"/>
          <w:lang w:val="uk-UA"/>
        </w:rPr>
        <w:t xml:space="preserve">, </w:t>
      </w:r>
      <w:proofErr w:type="spellStart"/>
      <w:r w:rsidRPr="000462CF">
        <w:rPr>
          <w:rFonts w:ascii="Arial" w:hAnsi="Arial" w:cs="Arial"/>
          <w:snapToGrid w:val="0"/>
          <w:sz w:val="18"/>
          <w:szCs w:val="18"/>
          <w:lang w:val="uk-UA"/>
        </w:rPr>
        <w:t>certain</w:t>
      </w:r>
      <w:proofErr w:type="spellEnd"/>
      <w:r w:rsidRPr="000462CF">
        <w:rPr>
          <w:rFonts w:ascii="Arial" w:hAnsi="Arial" w:cs="Arial"/>
          <w:snapToGrid w:val="0"/>
          <w:sz w:val="18"/>
          <w:szCs w:val="18"/>
          <w:lang w:val="uk-UA"/>
        </w:rPr>
        <w:t xml:space="preserve"> </w:t>
      </w:r>
      <w:proofErr w:type="spellStart"/>
      <w:r w:rsidRPr="000462CF">
        <w:rPr>
          <w:rFonts w:ascii="Arial" w:hAnsi="Arial" w:cs="Arial"/>
          <w:snapToGrid w:val="0"/>
          <w:sz w:val="18"/>
          <w:szCs w:val="18"/>
          <w:lang w:val="uk-UA"/>
        </w:rPr>
        <w:t>standards</w:t>
      </w:r>
      <w:proofErr w:type="spellEnd"/>
      <w:r w:rsidRPr="000462CF">
        <w:rPr>
          <w:rFonts w:ascii="Arial" w:hAnsi="Arial" w:cs="Arial"/>
          <w:snapToGrid w:val="0"/>
          <w:sz w:val="18"/>
          <w:szCs w:val="18"/>
          <w:lang w:val="uk-UA"/>
        </w:rPr>
        <w:t xml:space="preserve"> and </w:t>
      </w:r>
      <w:proofErr w:type="spellStart"/>
      <w:r w:rsidRPr="000462CF">
        <w:rPr>
          <w:rFonts w:ascii="Arial" w:hAnsi="Arial" w:cs="Arial"/>
          <w:snapToGrid w:val="0"/>
          <w:sz w:val="18"/>
          <w:szCs w:val="18"/>
          <w:lang w:val="uk-UA"/>
        </w:rPr>
        <w:t>interpretations</w:t>
      </w:r>
      <w:proofErr w:type="spellEnd"/>
      <w:r w:rsidRPr="000462CF">
        <w:rPr>
          <w:rFonts w:ascii="Arial" w:hAnsi="Arial" w:cs="Arial"/>
          <w:snapToGrid w:val="0"/>
          <w:sz w:val="18"/>
          <w:szCs w:val="18"/>
          <w:lang w:val="uk-UA"/>
        </w:rPr>
        <w:t xml:space="preserve"> </w:t>
      </w:r>
      <w:proofErr w:type="spellStart"/>
      <w:r w:rsidRPr="000462CF">
        <w:rPr>
          <w:rFonts w:ascii="Arial" w:hAnsi="Arial" w:cs="Arial"/>
          <w:snapToGrid w:val="0"/>
          <w:sz w:val="18"/>
          <w:szCs w:val="18"/>
          <w:lang w:val="uk-UA"/>
        </w:rPr>
        <w:t>were</w:t>
      </w:r>
      <w:proofErr w:type="spellEnd"/>
      <w:r w:rsidRPr="000462CF">
        <w:rPr>
          <w:rFonts w:ascii="Arial" w:hAnsi="Arial" w:cs="Arial"/>
          <w:snapToGrid w:val="0"/>
          <w:sz w:val="18"/>
          <w:szCs w:val="18"/>
          <w:lang w:val="uk-UA"/>
        </w:rPr>
        <w:t xml:space="preserve"> </w:t>
      </w:r>
      <w:proofErr w:type="spellStart"/>
      <w:r w:rsidRPr="000462CF">
        <w:rPr>
          <w:rFonts w:ascii="Arial" w:hAnsi="Arial" w:cs="Arial"/>
          <w:snapToGrid w:val="0"/>
          <w:sz w:val="18"/>
          <w:szCs w:val="18"/>
          <w:lang w:val="uk-UA"/>
        </w:rPr>
        <w:t>issued</w:t>
      </w:r>
      <w:proofErr w:type="spellEnd"/>
      <w:r w:rsidRPr="000462CF">
        <w:rPr>
          <w:rFonts w:ascii="Arial" w:hAnsi="Arial" w:cs="Arial"/>
          <w:snapToGrid w:val="0"/>
          <w:sz w:val="18"/>
          <w:szCs w:val="18"/>
          <w:lang w:val="uk-UA"/>
        </w:rPr>
        <w:t xml:space="preserve"> </w:t>
      </w:r>
      <w:proofErr w:type="spellStart"/>
      <w:r w:rsidRPr="000462CF">
        <w:rPr>
          <w:rFonts w:ascii="Arial" w:hAnsi="Arial" w:cs="Arial"/>
          <w:snapToGrid w:val="0"/>
          <w:sz w:val="18"/>
          <w:szCs w:val="18"/>
          <w:lang w:val="uk-UA"/>
        </w:rPr>
        <w:t>by</w:t>
      </w:r>
      <w:proofErr w:type="spellEnd"/>
      <w:r w:rsidRPr="000462CF">
        <w:rPr>
          <w:rFonts w:ascii="Arial" w:hAnsi="Arial" w:cs="Arial"/>
          <w:snapToGrid w:val="0"/>
          <w:sz w:val="18"/>
          <w:szCs w:val="18"/>
          <w:lang w:val="uk-UA"/>
        </w:rPr>
        <w:t xml:space="preserve"> </w:t>
      </w:r>
      <w:proofErr w:type="spellStart"/>
      <w:r w:rsidRPr="000462CF">
        <w:rPr>
          <w:rFonts w:ascii="Arial" w:hAnsi="Arial" w:cs="Arial"/>
          <w:snapToGrid w:val="0"/>
          <w:sz w:val="18"/>
          <w:szCs w:val="18"/>
          <w:lang w:val="uk-UA"/>
        </w:rPr>
        <w:t>the</w:t>
      </w:r>
      <w:proofErr w:type="spellEnd"/>
      <w:r w:rsidRPr="000462CF">
        <w:rPr>
          <w:rFonts w:ascii="Arial" w:hAnsi="Arial" w:cs="Arial"/>
          <w:snapToGrid w:val="0"/>
          <w:sz w:val="18"/>
          <w:szCs w:val="18"/>
          <w:lang w:val="uk-UA"/>
        </w:rPr>
        <w:t xml:space="preserve"> </w:t>
      </w:r>
      <w:proofErr w:type="spellStart"/>
      <w:r w:rsidRPr="000462CF">
        <w:rPr>
          <w:rFonts w:ascii="Arial" w:hAnsi="Arial" w:cs="Arial"/>
          <w:snapToGrid w:val="0"/>
          <w:sz w:val="18"/>
          <w:szCs w:val="18"/>
          <w:lang w:val="uk-UA"/>
        </w:rPr>
        <w:t>International</w:t>
      </w:r>
      <w:proofErr w:type="spellEnd"/>
      <w:r w:rsidRPr="000462CF">
        <w:rPr>
          <w:rFonts w:ascii="Arial" w:hAnsi="Arial" w:cs="Arial"/>
          <w:snapToGrid w:val="0"/>
          <w:sz w:val="18"/>
          <w:szCs w:val="18"/>
          <w:lang w:val="uk-UA"/>
        </w:rPr>
        <w:t xml:space="preserve"> </w:t>
      </w:r>
      <w:proofErr w:type="spellStart"/>
      <w:r w:rsidRPr="000462CF">
        <w:rPr>
          <w:rFonts w:ascii="Arial" w:hAnsi="Arial" w:cs="Arial"/>
          <w:snapToGrid w:val="0"/>
          <w:sz w:val="18"/>
          <w:szCs w:val="18"/>
          <w:lang w:val="uk-UA"/>
        </w:rPr>
        <w:t>Accounting</w:t>
      </w:r>
      <w:proofErr w:type="spellEnd"/>
      <w:r w:rsidRPr="000462CF">
        <w:rPr>
          <w:rFonts w:ascii="Arial" w:hAnsi="Arial" w:cs="Arial"/>
          <w:snapToGrid w:val="0"/>
          <w:sz w:val="18"/>
          <w:szCs w:val="18"/>
          <w:lang w:val="uk-UA"/>
        </w:rPr>
        <w:t xml:space="preserve"> </w:t>
      </w:r>
      <w:proofErr w:type="spellStart"/>
      <w:r w:rsidRPr="000462CF">
        <w:rPr>
          <w:rFonts w:ascii="Arial" w:hAnsi="Arial" w:cs="Arial"/>
          <w:snapToGrid w:val="0"/>
          <w:sz w:val="18"/>
          <w:szCs w:val="18"/>
          <w:lang w:val="uk-UA"/>
        </w:rPr>
        <w:t>Standards</w:t>
      </w:r>
      <w:proofErr w:type="spellEnd"/>
      <w:r w:rsidRPr="000462CF">
        <w:rPr>
          <w:rFonts w:ascii="Arial" w:hAnsi="Arial" w:cs="Arial"/>
          <w:snapToGrid w:val="0"/>
          <w:sz w:val="18"/>
          <w:szCs w:val="18"/>
          <w:lang w:val="uk-UA"/>
        </w:rPr>
        <w:t xml:space="preserve"> </w:t>
      </w:r>
      <w:proofErr w:type="spellStart"/>
      <w:r w:rsidRPr="000462CF">
        <w:rPr>
          <w:rFonts w:ascii="Arial" w:hAnsi="Arial" w:cs="Arial"/>
          <w:snapToGrid w:val="0"/>
          <w:sz w:val="18"/>
          <w:szCs w:val="18"/>
          <w:lang w:val="uk-UA"/>
        </w:rPr>
        <w:t>Board</w:t>
      </w:r>
      <w:proofErr w:type="spellEnd"/>
      <w:r w:rsidRPr="000462CF">
        <w:rPr>
          <w:rFonts w:ascii="Arial" w:hAnsi="Arial" w:cs="Arial"/>
          <w:snapToGrid w:val="0"/>
          <w:sz w:val="18"/>
          <w:szCs w:val="18"/>
          <w:lang w:val="uk-UA"/>
        </w:rPr>
        <w:t xml:space="preserve"> </w:t>
      </w:r>
      <w:proofErr w:type="spellStart"/>
      <w:r w:rsidRPr="000462CF">
        <w:rPr>
          <w:rFonts w:ascii="Arial" w:hAnsi="Arial" w:cs="Arial"/>
          <w:snapToGrid w:val="0"/>
          <w:sz w:val="18"/>
          <w:szCs w:val="18"/>
          <w:lang w:val="uk-UA"/>
        </w:rPr>
        <w:t>which</w:t>
      </w:r>
      <w:proofErr w:type="spellEnd"/>
      <w:r w:rsidRPr="000462CF">
        <w:rPr>
          <w:rFonts w:ascii="Arial" w:hAnsi="Arial" w:cs="Arial"/>
          <w:snapToGrid w:val="0"/>
          <w:sz w:val="18"/>
          <w:szCs w:val="18"/>
          <w:lang w:val="uk-UA"/>
        </w:rPr>
        <w:t xml:space="preserve"> </w:t>
      </w:r>
      <w:proofErr w:type="spellStart"/>
      <w:r w:rsidRPr="000462CF">
        <w:rPr>
          <w:rFonts w:ascii="Arial" w:hAnsi="Arial" w:cs="Arial"/>
          <w:snapToGrid w:val="0"/>
          <w:sz w:val="18"/>
          <w:szCs w:val="18"/>
          <w:lang w:val="uk-UA"/>
        </w:rPr>
        <w:t>were</w:t>
      </w:r>
      <w:proofErr w:type="spellEnd"/>
      <w:r w:rsidRPr="000462CF">
        <w:rPr>
          <w:rFonts w:ascii="Arial" w:hAnsi="Arial" w:cs="Arial"/>
          <w:snapToGrid w:val="0"/>
          <w:sz w:val="18"/>
          <w:szCs w:val="18"/>
          <w:lang w:val="uk-UA"/>
        </w:rPr>
        <w:t xml:space="preserve"> </w:t>
      </w:r>
      <w:proofErr w:type="spellStart"/>
      <w:r w:rsidRPr="000462CF">
        <w:rPr>
          <w:rFonts w:ascii="Arial" w:hAnsi="Arial" w:cs="Arial"/>
          <w:snapToGrid w:val="0"/>
          <w:sz w:val="18"/>
          <w:szCs w:val="18"/>
          <w:lang w:val="uk-UA"/>
        </w:rPr>
        <w:t>not</w:t>
      </w:r>
      <w:proofErr w:type="spellEnd"/>
      <w:r w:rsidRPr="000462CF">
        <w:rPr>
          <w:rFonts w:ascii="Arial" w:hAnsi="Arial" w:cs="Arial"/>
          <w:snapToGrid w:val="0"/>
          <w:sz w:val="18"/>
          <w:szCs w:val="18"/>
          <w:lang w:val="uk-UA"/>
        </w:rPr>
        <w:t xml:space="preserve"> </w:t>
      </w:r>
      <w:proofErr w:type="spellStart"/>
      <w:r w:rsidRPr="000462CF">
        <w:rPr>
          <w:rFonts w:ascii="Arial" w:hAnsi="Arial" w:cs="Arial"/>
          <w:snapToGrid w:val="0"/>
          <w:sz w:val="18"/>
          <w:szCs w:val="18"/>
          <w:lang w:val="uk-UA"/>
        </w:rPr>
        <w:t>yet</w:t>
      </w:r>
      <w:proofErr w:type="spellEnd"/>
      <w:r w:rsidRPr="000462CF">
        <w:rPr>
          <w:rFonts w:ascii="Arial" w:hAnsi="Arial" w:cs="Arial"/>
          <w:snapToGrid w:val="0"/>
          <w:sz w:val="18"/>
          <w:szCs w:val="18"/>
          <w:lang w:val="uk-UA"/>
        </w:rPr>
        <w:t xml:space="preserve"> </w:t>
      </w:r>
      <w:proofErr w:type="spellStart"/>
      <w:r w:rsidRPr="000462CF">
        <w:rPr>
          <w:rFonts w:ascii="Arial" w:hAnsi="Arial" w:cs="Arial"/>
          <w:snapToGrid w:val="0"/>
          <w:sz w:val="18"/>
          <w:szCs w:val="18"/>
          <w:lang w:val="uk-UA"/>
        </w:rPr>
        <w:t>effective</w:t>
      </w:r>
      <w:proofErr w:type="spellEnd"/>
      <w:r w:rsidRPr="000462CF">
        <w:rPr>
          <w:rFonts w:ascii="Arial" w:hAnsi="Arial" w:cs="Arial"/>
          <w:snapToGrid w:val="0"/>
          <w:sz w:val="18"/>
          <w:szCs w:val="18"/>
          <w:lang w:val="uk-UA"/>
        </w:rPr>
        <w:t xml:space="preserve">. </w:t>
      </w:r>
      <w:r w:rsidRPr="000462CF">
        <w:rPr>
          <w:rFonts w:ascii="Arial" w:hAnsi="Arial" w:cs="Arial"/>
          <w:snapToGrid w:val="0"/>
          <w:sz w:val="18"/>
          <w:szCs w:val="18"/>
          <w:lang w:val="en-US"/>
        </w:rPr>
        <w:t xml:space="preserve">The management of the Company believes that adoption of these standards and interpretations will not </w:t>
      </w:r>
      <w:r w:rsidR="009163F5">
        <w:rPr>
          <w:rFonts w:ascii="Arial" w:hAnsi="Arial" w:cs="Arial"/>
          <w:snapToGrid w:val="0"/>
          <w:sz w:val="18"/>
          <w:szCs w:val="18"/>
          <w:lang w:val="en-US"/>
        </w:rPr>
        <w:t>impact</w:t>
      </w:r>
      <w:r w:rsidR="009163F5" w:rsidRPr="000462CF">
        <w:rPr>
          <w:rFonts w:ascii="Arial" w:hAnsi="Arial" w:cs="Arial"/>
          <w:snapToGrid w:val="0"/>
          <w:sz w:val="18"/>
          <w:szCs w:val="18"/>
          <w:lang w:val="en-US"/>
        </w:rPr>
        <w:t xml:space="preserve"> </w:t>
      </w:r>
      <w:r w:rsidRPr="000462CF">
        <w:rPr>
          <w:rFonts w:ascii="Arial" w:hAnsi="Arial" w:cs="Arial"/>
          <w:snapToGrid w:val="0"/>
          <w:sz w:val="18"/>
          <w:szCs w:val="18"/>
          <w:lang w:val="en-US"/>
        </w:rPr>
        <w:t xml:space="preserve">the Company's financial statements in </w:t>
      </w:r>
      <w:r w:rsidR="009163F5">
        <w:rPr>
          <w:rFonts w:ascii="Arial" w:hAnsi="Arial" w:cs="Arial"/>
          <w:snapToGrid w:val="0"/>
          <w:sz w:val="18"/>
          <w:szCs w:val="18"/>
          <w:lang w:val="en-US"/>
        </w:rPr>
        <w:t>the future</w:t>
      </w:r>
      <w:r w:rsidR="009163F5" w:rsidRPr="000462CF">
        <w:rPr>
          <w:rFonts w:ascii="Arial" w:hAnsi="Arial" w:cs="Arial"/>
          <w:snapToGrid w:val="0"/>
          <w:sz w:val="18"/>
          <w:szCs w:val="18"/>
          <w:lang w:val="en-US"/>
        </w:rPr>
        <w:t xml:space="preserve"> </w:t>
      </w:r>
      <w:r w:rsidRPr="000462CF">
        <w:rPr>
          <w:rFonts w:ascii="Arial" w:hAnsi="Arial" w:cs="Arial"/>
          <w:snapToGrid w:val="0"/>
          <w:sz w:val="18"/>
          <w:szCs w:val="18"/>
          <w:lang w:val="en-US"/>
        </w:rPr>
        <w:t>periods</w:t>
      </w:r>
      <w:r w:rsidR="0094456A" w:rsidRPr="000462CF">
        <w:rPr>
          <w:rFonts w:ascii="Arial" w:hAnsi="Arial" w:cs="Arial"/>
          <w:snapToGrid w:val="0"/>
          <w:sz w:val="18"/>
          <w:szCs w:val="18"/>
          <w:lang w:val="uk-UA"/>
        </w:rPr>
        <w:t>:</w:t>
      </w:r>
    </w:p>
    <w:tbl>
      <w:tblPr>
        <w:tblW w:w="9378" w:type="dxa"/>
        <w:tblLook w:val="04A0" w:firstRow="1" w:lastRow="0" w:firstColumn="1" w:lastColumn="0" w:noHBand="0" w:noVBand="1"/>
      </w:tblPr>
      <w:tblGrid>
        <w:gridCol w:w="7848"/>
        <w:gridCol w:w="1530"/>
      </w:tblGrid>
      <w:tr w:rsidR="0094456A" w:rsidRPr="000462CF" w14:paraId="75995BDF" w14:textId="77777777" w:rsidTr="0094456A">
        <w:tc>
          <w:tcPr>
            <w:tcW w:w="7848" w:type="dxa"/>
            <w:tcBorders>
              <w:top w:val="nil"/>
              <w:left w:val="nil"/>
              <w:bottom w:val="single" w:sz="4" w:space="0" w:color="auto"/>
              <w:right w:val="nil"/>
            </w:tcBorders>
            <w:hideMark/>
          </w:tcPr>
          <w:p w14:paraId="1CDA0DBF" w14:textId="6AD284A4" w:rsidR="0094456A" w:rsidRPr="000462CF" w:rsidRDefault="00E83018" w:rsidP="002A50A5">
            <w:pPr>
              <w:spacing w:line="276" w:lineRule="auto"/>
              <w:jc w:val="both"/>
              <w:rPr>
                <w:rFonts w:ascii="Arial" w:hAnsi="Arial" w:cs="Arial"/>
                <w:bCs/>
                <w:i/>
                <w:iCs/>
                <w:sz w:val="18"/>
                <w:szCs w:val="18"/>
                <w:lang w:val="en-US"/>
              </w:rPr>
            </w:pPr>
            <w:r w:rsidRPr="000462CF">
              <w:rPr>
                <w:rFonts w:ascii="Arial" w:hAnsi="Arial" w:cs="Arial"/>
                <w:bCs/>
                <w:i/>
                <w:iCs/>
                <w:sz w:val="18"/>
                <w:szCs w:val="18"/>
                <w:lang w:val="en-US"/>
              </w:rPr>
              <w:t>Standard and amendments</w:t>
            </w:r>
          </w:p>
        </w:tc>
        <w:tc>
          <w:tcPr>
            <w:tcW w:w="1530" w:type="dxa"/>
            <w:tcBorders>
              <w:top w:val="nil"/>
              <w:left w:val="nil"/>
              <w:bottom w:val="single" w:sz="4" w:space="0" w:color="auto"/>
              <w:right w:val="nil"/>
            </w:tcBorders>
            <w:hideMark/>
          </w:tcPr>
          <w:p w14:paraId="744E2975" w14:textId="2937877C" w:rsidR="0094456A" w:rsidRPr="000462CF" w:rsidRDefault="00E83018" w:rsidP="002A50A5">
            <w:pPr>
              <w:spacing w:line="276" w:lineRule="auto"/>
              <w:ind w:left="-108"/>
              <w:jc w:val="both"/>
              <w:rPr>
                <w:rFonts w:ascii="Arial" w:hAnsi="Arial" w:cs="Arial"/>
                <w:bCs/>
                <w:i/>
                <w:iCs/>
                <w:sz w:val="18"/>
                <w:szCs w:val="18"/>
                <w:lang w:val="en-US"/>
              </w:rPr>
            </w:pPr>
            <w:r w:rsidRPr="000462CF">
              <w:rPr>
                <w:rFonts w:ascii="Arial" w:hAnsi="Arial" w:cs="Arial"/>
                <w:bCs/>
                <w:i/>
                <w:iCs/>
                <w:sz w:val="18"/>
                <w:szCs w:val="18"/>
                <w:lang w:val="en-US"/>
              </w:rPr>
              <w:t>Effective date</w:t>
            </w:r>
          </w:p>
        </w:tc>
      </w:tr>
      <w:tr w:rsidR="000A2B26" w:rsidRPr="000462CF" w14:paraId="6397BC5C" w14:textId="77777777" w:rsidTr="0094456A">
        <w:tc>
          <w:tcPr>
            <w:tcW w:w="7848" w:type="dxa"/>
          </w:tcPr>
          <w:p w14:paraId="0B57D28C" w14:textId="5CD33C6A" w:rsidR="000A2B26" w:rsidRPr="00764A3C" w:rsidRDefault="000A2B26" w:rsidP="000A2B26">
            <w:pPr>
              <w:jc w:val="both"/>
              <w:rPr>
                <w:rFonts w:ascii="Arial" w:hAnsi="Arial" w:cs="Arial"/>
                <w:sz w:val="18"/>
                <w:szCs w:val="18"/>
              </w:rPr>
            </w:pPr>
            <w:r w:rsidRPr="000462CF">
              <w:rPr>
                <w:rFonts w:ascii="Arial" w:hAnsi="Arial" w:cs="Arial"/>
                <w:sz w:val="18"/>
                <w:szCs w:val="18"/>
              </w:rPr>
              <w:t>IFRS 17 “Insurance Contracts”</w:t>
            </w:r>
          </w:p>
        </w:tc>
        <w:tc>
          <w:tcPr>
            <w:tcW w:w="1530" w:type="dxa"/>
          </w:tcPr>
          <w:p w14:paraId="433501ED" w14:textId="2EC18C9E" w:rsidR="000A2B26" w:rsidRPr="000462CF" w:rsidRDefault="000A2B26" w:rsidP="000A2B26">
            <w:pPr>
              <w:jc w:val="both"/>
              <w:rPr>
                <w:rFonts w:ascii="Arial" w:hAnsi="Arial" w:cs="Arial"/>
                <w:sz w:val="18"/>
                <w:szCs w:val="18"/>
              </w:rPr>
            </w:pPr>
            <w:r w:rsidRPr="000462CF">
              <w:rPr>
                <w:rFonts w:ascii="Arial" w:hAnsi="Arial" w:cs="Arial"/>
                <w:sz w:val="18"/>
                <w:szCs w:val="18"/>
              </w:rPr>
              <w:t>1 January 2023</w:t>
            </w:r>
          </w:p>
        </w:tc>
      </w:tr>
      <w:tr w:rsidR="009C3D65" w:rsidRPr="000462CF" w14:paraId="37E91184" w14:textId="77777777" w:rsidTr="0094456A">
        <w:tc>
          <w:tcPr>
            <w:tcW w:w="7848" w:type="dxa"/>
          </w:tcPr>
          <w:p w14:paraId="2DDAFD57" w14:textId="238140B1" w:rsidR="009C3D65" w:rsidRPr="000462CF" w:rsidRDefault="009C3D65" w:rsidP="000A2B26">
            <w:pPr>
              <w:jc w:val="both"/>
              <w:rPr>
                <w:rFonts w:ascii="Arial" w:hAnsi="Arial" w:cs="Arial"/>
                <w:sz w:val="18"/>
                <w:szCs w:val="18"/>
              </w:rPr>
            </w:pPr>
            <w:r w:rsidRPr="00764A3C">
              <w:rPr>
                <w:rFonts w:ascii="Arial" w:hAnsi="Arial" w:cs="Arial"/>
                <w:sz w:val="18"/>
                <w:szCs w:val="18"/>
              </w:rPr>
              <w:t>Definition of Accounting Estimates - Amendments to IAS 8</w:t>
            </w:r>
          </w:p>
        </w:tc>
        <w:tc>
          <w:tcPr>
            <w:tcW w:w="1530" w:type="dxa"/>
          </w:tcPr>
          <w:p w14:paraId="4535B18C" w14:textId="06524A2D" w:rsidR="009C3D65" w:rsidRPr="000462CF" w:rsidRDefault="0082653C" w:rsidP="000A2B26">
            <w:pPr>
              <w:jc w:val="both"/>
              <w:rPr>
                <w:rFonts w:ascii="Arial" w:hAnsi="Arial" w:cs="Arial"/>
                <w:sz w:val="18"/>
                <w:szCs w:val="18"/>
              </w:rPr>
            </w:pPr>
            <w:r w:rsidRPr="000462CF">
              <w:rPr>
                <w:rFonts w:ascii="Arial" w:hAnsi="Arial" w:cs="Arial"/>
                <w:sz w:val="18"/>
                <w:szCs w:val="18"/>
              </w:rPr>
              <w:t>1 January 2023</w:t>
            </w:r>
          </w:p>
        </w:tc>
      </w:tr>
      <w:tr w:rsidR="00673991" w:rsidRPr="000462CF" w14:paraId="223D5182" w14:textId="77777777" w:rsidTr="0094456A">
        <w:tc>
          <w:tcPr>
            <w:tcW w:w="7848" w:type="dxa"/>
          </w:tcPr>
          <w:p w14:paraId="674CF2C0" w14:textId="28AAA336" w:rsidR="00673991" w:rsidRPr="00673991" w:rsidRDefault="00673991" w:rsidP="00673991">
            <w:pPr>
              <w:jc w:val="both"/>
              <w:rPr>
                <w:rFonts w:ascii="Arial" w:hAnsi="Arial" w:cs="Arial"/>
                <w:sz w:val="18"/>
                <w:szCs w:val="18"/>
              </w:rPr>
            </w:pPr>
            <w:r w:rsidRPr="00764A3C">
              <w:rPr>
                <w:rFonts w:ascii="Arial" w:hAnsi="Arial" w:cs="Arial"/>
                <w:sz w:val="18"/>
                <w:szCs w:val="18"/>
              </w:rPr>
              <w:t xml:space="preserve">Disclosure of accounting policies – Amendments to IAS 1 </w:t>
            </w:r>
          </w:p>
        </w:tc>
        <w:tc>
          <w:tcPr>
            <w:tcW w:w="1530" w:type="dxa"/>
          </w:tcPr>
          <w:p w14:paraId="0E099F9F" w14:textId="20AEA730" w:rsidR="00673991" w:rsidRPr="000462CF" w:rsidRDefault="00673991" w:rsidP="00673991">
            <w:pPr>
              <w:jc w:val="both"/>
              <w:rPr>
                <w:rFonts w:ascii="Arial" w:hAnsi="Arial" w:cs="Arial"/>
                <w:sz w:val="18"/>
                <w:szCs w:val="18"/>
              </w:rPr>
            </w:pPr>
            <w:r w:rsidRPr="000462CF">
              <w:rPr>
                <w:rFonts w:ascii="Arial" w:hAnsi="Arial" w:cs="Arial"/>
                <w:sz w:val="18"/>
                <w:szCs w:val="18"/>
              </w:rPr>
              <w:t>1 January 2023</w:t>
            </w:r>
          </w:p>
        </w:tc>
      </w:tr>
      <w:tr w:rsidR="00A70AEF" w:rsidRPr="000462CF" w14:paraId="743703E5" w14:textId="77777777" w:rsidTr="0094456A">
        <w:tc>
          <w:tcPr>
            <w:tcW w:w="7848" w:type="dxa"/>
          </w:tcPr>
          <w:p w14:paraId="387C2100" w14:textId="74639161" w:rsidR="00A70AEF" w:rsidRPr="00764A3C" w:rsidRDefault="00A70AEF" w:rsidP="00A70AEF">
            <w:pPr>
              <w:jc w:val="both"/>
              <w:rPr>
                <w:rFonts w:ascii="Arial" w:hAnsi="Arial" w:cs="Arial"/>
                <w:sz w:val="18"/>
                <w:szCs w:val="18"/>
              </w:rPr>
            </w:pPr>
            <w:r w:rsidRPr="00764A3C">
              <w:rPr>
                <w:rFonts w:ascii="Arial" w:hAnsi="Arial" w:cs="Arial"/>
                <w:sz w:val="18"/>
                <w:szCs w:val="18"/>
              </w:rPr>
              <w:t>Deferred Tax related to Assets and Liabilities arising from a Single Transaction – Amendments to IAS 12</w:t>
            </w:r>
          </w:p>
        </w:tc>
        <w:tc>
          <w:tcPr>
            <w:tcW w:w="1530" w:type="dxa"/>
          </w:tcPr>
          <w:p w14:paraId="369FF6BB" w14:textId="77777777" w:rsidR="00A70AEF" w:rsidRDefault="00A70AEF" w:rsidP="00A70AEF">
            <w:pPr>
              <w:jc w:val="both"/>
              <w:rPr>
                <w:rFonts w:ascii="Arial" w:hAnsi="Arial" w:cs="Arial"/>
                <w:sz w:val="18"/>
                <w:szCs w:val="18"/>
              </w:rPr>
            </w:pPr>
          </w:p>
          <w:p w14:paraId="0D0AD917" w14:textId="613B2FA7" w:rsidR="00A70AEF" w:rsidRPr="000462CF" w:rsidRDefault="00A70AEF" w:rsidP="00A70AEF">
            <w:pPr>
              <w:jc w:val="both"/>
              <w:rPr>
                <w:rFonts w:ascii="Arial" w:hAnsi="Arial" w:cs="Arial"/>
                <w:sz w:val="18"/>
                <w:szCs w:val="18"/>
              </w:rPr>
            </w:pPr>
            <w:r w:rsidRPr="000462CF">
              <w:rPr>
                <w:rFonts w:ascii="Arial" w:hAnsi="Arial" w:cs="Arial"/>
                <w:sz w:val="18"/>
                <w:szCs w:val="18"/>
              </w:rPr>
              <w:t>1 January 2023</w:t>
            </w:r>
          </w:p>
        </w:tc>
      </w:tr>
      <w:tr w:rsidR="000F4B1E" w:rsidRPr="000462CF" w14:paraId="505E4459" w14:textId="77777777" w:rsidTr="0094456A">
        <w:tc>
          <w:tcPr>
            <w:tcW w:w="7848" w:type="dxa"/>
          </w:tcPr>
          <w:p w14:paraId="2A933C73" w14:textId="232DBC1A" w:rsidR="000F4B1E" w:rsidRPr="00764A3C" w:rsidRDefault="000F4B1E" w:rsidP="00A70AEF">
            <w:pPr>
              <w:jc w:val="both"/>
              <w:rPr>
                <w:rFonts w:ascii="Arial" w:hAnsi="Arial" w:cs="Arial"/>
                <w:sz w:val="18"/>
                <w:szCs w:val="18"/>
              </w:rPr>
            </w:pPr>
            <w:r w:rsidRPr="00764A3C">
              <w:rPr>
                <w:rFonts w:ascii="Arial" w:hAnsi="Arial" w:cs="Arial"/>
                <w:sz w:val="18"/>
                <w:szCs w:val="18"/>
              </w:rPr>
              <w:t>Lease Liability in a Sale and Leaseback – Amendments to IFRS 16</w:t>
            </w:r>
          </w:p>
        </w:tc>
        <w:tc>
          <w:tcPr>
            <w:tcW w:w="1530" w:type="dxa"/>
          </w:tcPr>
          <w:p w14:paraId="6D82DCD2" w14:textId="50E5E790" w:rsidR="000F4B1E" w:rsidRDefault="000F4B1E" w:rsidP="00A70AEF">
            <w:pPr>
              <w:jc w:val="both"/>
              <w:rPr>
                <w:rFonts w:ascii="Arial" w:hAnsi="Arial" w:cs="Arial"/>
                <w:sz w:val="18"/>
                <w:szCs w:val="18"/>
              </w:rPr>
            </w:pPr>
            <w:r w:rsidRPr="000462CF">
              <w:rPr>
                <w:rFonts w:ascii="Arial" w:hAnsi="Arial" w:cs="Arial"/>
                <w:sz w:val="18"/>
                <w:szCs w:val="18"/>
              </w:rPr>
              <w:t>1 January 2023</w:t>
            </w:r>
          </w:p>
        </w:tc>
      </w:tr>
      <w:tr w:rsidR="00884276" w:rsidRPr="000462CF" w14:paraId="55860451" w14:textId="77777777" w:rsidTr="0094456A">
        <w:tc>
          <w:tcPr>
            <w:tcW w:w="7848" w:type="dxa"/>
          </w:tcPr>
          <w:p w14:paraId="6FA2BBD0" w14:textId="5779557A" w:rsidR="00884276" w:rsidRPr="00764A3C" w:rsidRDefault="00884276" w:rsidP="00A70AEF">
            <w:pPr>
              <w:jc w:val="both"/>
              <w:rPr>
                <w:rFonts w:ascii="Arial" w:hAnsi="Arial" w:cs="Arial"/>
                <w:sz w:val="18"/>
                <w:szCs w:val="18"/>
              </w:rPr>
            </w:pPr>
            <w:r w:rsidRPr="00764A3C">
              <w:rPr>
                <w:rFonts w:ascii="Arial" w:hAnsi="Arial" w:cs="Arial"/>
                <w:sz w:val="18"/>
                <w:szCs w:val="18"/>
              </w:rPr>
              <w:t>Classification of Liabilities as Current or Non-current - Amendments to IAS 1</w:t>
            </w:r>
          </w:p>
        </w:tc>
        <w:tc>
          <w:tcPr>
            <w:tcW w:w="1530" w:type="dxa"/>
          </w:tcPr>
          <w:p w14:paraId="510C076F" w14:textId="2CAAFF31" w:rsidR="00884276" w:rsidRPr="000462CF" w:rsidRDefault="00884276" w:rsidP="00A70AEF">
            <w:pPr>
              <w:jc w:val="both"/>
              <w:rPr>
                <w:rFonts w:ascii="Arial" w:hAnsi="Arial" w:cs="Arial"/>
                <w:sz w:val="18"/>
                <w:szCs w:val="18"/>
              </w:rPr>
            </w:pPr>
            <w:r w:rsidRPr="000462CF">
              <w:rPr>
                <w:rFonts w:ascii="Arial" w:hAnsi="Arial" w:cs="Arial"/>
                <w:sz w:val="18"/>
                <w:szCs w:val="18"/>
              </w:rPr>
              <w:t>1 January 202</w:t>
            </w:r>
            <w:r>
              <w:rPr>
                <w:rFonts w:ascii="Arial" w:hAnsi="Arial" w:cs="Arial"/>
                <w:sz w:val="18"/>
                <w:szCs w:val="18"/>
              </w:rPr>
              <w:t>4</w:t>
            </w:r>
          </w:p>
        </w:tc>
      </w:tr>
      <w:tr w:rsidR="00FB71AB" w:rsidRPr="000462CF" w14:paraId="22D662F0" w14:textId="77777777" w:rsidTr="0094456A">
        <w:tc>
          <w:tcPr>
            <w:tcW w:w="7848" w:type="dxa"/>
          </w:tcPr>
          <w:p w14:paraId="059CE379" w14:textId="3544222A" w:rsidR="00FB71AB" w:rsidRPr="00764A3C" w:rsidRDefault="00764A3C" w:rsidP="00A70AEF">
            <w:pPr>
              <w:jc w:val="both"/>
              <w:rPr>
                <w:rFonts w:ascii="Arial" w:hAnsi="Arial" w:cs="Arial"/>
                <w:sz w:val="18"/>
                <w:szCs w:val="18"/>
              </w:rPr>
            </w:pPr>
            <w:r>
              <w:rPr>
                <w:rFonts w:ascii="Arial" w:hAnsi="Arial" w:cs="Arial"/>
                <w:sz w:val="18"/>
                <w:szCs w:val="18"/>
              </w:rPr>
              <w:t>S</w:t>
            </w:r>
            <w:r w:rsidR="00FB71AB" w:rsidRPr="00764A3C">
              <w:rPr>
                <w:rFonts w:ascii="Arial" w:hAnsi="Arial" w:cs="Arial"/>
                <w:sz w:val="18"/>
                <w:szCs w:val="18"/>
              </w:rPr>
              <w:t>ale or Contribution of Assets between an Investor and its Associate or Joint Venture - Amendments to IFRS 10 and IAS 28</w:t>
            </w:r>
          </w:p>
        </w:tc>
        <w:tc>
          <w:tcPr>
            <w:tcW w:w="1530" w:type="dxa"/>
          </w:tcPr>
          <w:p w14:paraId="2B0A8290" w14:textId="77777777" w:rsidR="00FB71AB" w:rsidRDefault="00FB71AB" w:rsidP="00764A3C">
            <w:pPr>
              <w:jc w:val="center"/>
              <w:rPr>
                <w:rFonts w:ascii="Arial" w:hAnsi="Arial" w:cs="Arial"/>
                <w:sz w:val="18"/>
                <w:szCs w:val="18"/>
              </w:rPr>
            </w:pPr>
          </w:p>
          <w:p w14:paraId="6ECF53FF" w14:textId="7BD4D89F" w:rsidR="00FB71AB" w:rsidRPr="000462CF" w:rsidRDefault="0071581B" w:rsidP="00764A3C">
            <w:pPr>
              <w:jc w:val="center"/>
              <w:rPr>
                <w:rFonts w:ascii="Arial" w:hAnsi="Arial" w:cs="Arial"/>
                <w:sz w:val="18"/>
                <w:szCs w:val="18"/>
              </w:rPr>
            </w:pPr>
            <w:r w:rsidRPr="0071581B">
              <w:rPr>
                <w:rFonts w:ascii="Arial" w:hAnsi="Arial" w:cs="Arial"/>
                <w:sz w:val="18"/>
                <w:szCs w:val="18"/>
              </w:rPr>
              <w:t>Not specified</w:t>
            </w:r>
          </w:p>
        </w:tc>
      </w:tr>
    </w:tbl>
    <w:p w14:paraId="507E6865" w14:textId="6146632D" w:rsidR="006F2C18" w:rsidRPr="000462CF" w:rsidRDefault="0038784A" w:rsidP="002A50A5">
      <w:pPr>
        <w:pStyle w:val="1"/>
        <w:spacing w:after="240"/>
        <w:ind w:left="630" w:hanging="630"/>
        <w:rPr>
          <w:rFonts w:ascii="Arial" w:hAnsi="Arial" w:cs="Arial"/>
          <w:sz w:val="18"/>
          <w:szCs w:val="18"/>
        </w:rPr>
      </w:pPr>
      <w:bookmarkStart w:id="22" w:name="_Toc384891844"/>
      <w:bookmarkStart w:id="23" w:name="_Toc132734193"/>
      <w:r w:rsidRPr="000462CF">
        <w:rPr>
          <w:rFonts w:ascii="Arial" w:hAnsi="Arial" w:cs="Arial"/>
          <w:sz w:val="18"/>
          <w:szCs w:val="18"/>
        </w:rPr>
        <w:t>4</w:t>
      </w:r>
      <w:r w:rsidR="006F2C18" w:rsidRPr="000462CF">
        <w:rPr>
          <w:rFonts w:ascii="Arial" w:hAnsi="Arial" w:cs="Arial"/>
          <w:sz w:val="18"/>
          <w:szCs w:val="18"/>
        </w:rPr>
        <w:t>.</w:t>
      </w:r>
      <w:bookmarkEnd w:id="22"/>
      <w:r w:rsidR="006B5192">
        <w:rPr>
          <w:rFonts w:ascii="Arial" w:hAnsi="Arial" w:cs="Arial"/>
          <w:sz w:val="18"/>
          <w:szCs w:val="18"/>
          <w:lang w:val="uk-UA"/>
        </w:rPr>
        <w:t xml:space="preserve"> </w:t>
      </w:r>
      <w:r w:rsidR="00B76B7F" w:rsidRPr="000462CF">
        <w:rPr>
          <w:rFonts w:ascii="Arial" w:hAnsi="Arial" w:cs="Arial"/>
          <w:sz w:val="18"/>
          <w:szCs w:val="18"/>
        </w:rPr>
        <w:t>Significant accounting estimates and judgments in applying accounting policies</w:t>
      </w:r>
      <w:bookmarkEnd w:id="23"/>
    </w:p>
    <w:p w14:paraId="7DB66F16" w14:textId="77777777" w:rsidR="00AA22FE" w:rsidRPr="000462CF" w:rsidRDefault="001B2A3F" w:rsidP="002A50A5">
      <w:pPr>
        <w:spacing w:line="276" w:lineRule="auto"/>
        <w:jc w:val="both"/>
        <w:rPr>
          <w:rFonts w:ascii="Arial" w:hAnsi="Arial" w:cs="Arial"/>
          <w:sz w:val="18"/>
          <w:szCs w:val="18"/>
          <w:lang w:val="uk-UA"/>
        </w:rPr>
      </w:pPr>
      <w:bookmarkStart w:id="24" w:name="_Toc384891845"/>
      <w:r w:rsidRPr="000462CF">
        <w:rPr>
          <w:rFonts w:ascii="Arial" w:hAnsi="Arial" w:cs="Arial"/>
          <w:sz w:val="18"/>
          <w:szCs w:val="18"/>
          <w:lang w:val="uk-UA"/>
        </w:rPr>
        <w:t xml:space="preserve">In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application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r w:rsidRPr="000462CF">
        <w:rPr>
          <w:rFonts w:ascii="Arial" w:hAnsi="Arial" w:cs="Arial"/>
          <w:sz w:val="18"/>
          <w:szCs w:val="18"/>
          <w:lang w:val="en-US"/>
        </w:rPr>
        <w:t>Company’s</w:t>
      </w:r>
      <w:r w:rsidRPr="000462CF">
        <w:rPr>
          <w:rFonts w:ascii="Arial" w:hAnsi="Arial" w:cs="Arial"/>
          <w:sz w:val="18"/>
          <w:szCs w:val="18"/>
          <w:lang w:val="uk-UA"/>
        </w:rPr>
        <w:t xml:space="preserve"> </w:t>
      </w:r>
      <w:proofErr w:type="spellStart"/>
      <w:r w:rsidRPr="000462CF">
        <w:rPr>
          <w:rFonts w:ascii="Arial" w:hAnsi="Arial" w:cs="Arial"/>
          <w:sz w:val="18"/>
          <w:szCs w:val="18"/>
          <w:lang w:val="uk-UA"/>
        </w:rPr>
        <w:t>accounting</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policies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which</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are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described</w:t>
      </w:r>
      <w:proofErr w:type="spellEnd"/>
      <w:r w:rsidRPr="000462CF">
        <w:rPr>
          <w:rFonts w:ascii="Arial" w:hAnsi="Arial" w:cs="Arial"/>
          <w:sz w:val="18"/>
          <w:szCs w:val="18"/>
          <w:lang w:val="uk-UA"/>
        </w:rPr>
        <w:t xml:space="preserve"> in </w:t>
      </w:r>
      <w:proofErr w:type="spellStart"/>
      <w:r w:rsidRPr="000462CF">
        <w:rPr>
          <w:rFonts w:ascii="Arial" w:hAnsi="Arial" w:cs="Arial"/>
          <w:sz w:val="18"/>
          <w:szCs w:val="18"/>
          <w:lang w:val="uk-UA"/>
        </w:rPr>
        <w:t>Note</w:t>
      </w:r>
      <w:proofErr w:type="spellEnd"/>
      <w:r w:rsidRPr="000462CF">
        <w:rPr>
          <w:rFonts w:ascii="Arial" w:hAnsi="Arial" w:cs="Arial"/>
          <w:sz w:val="18"/>
          <w:szCs w:val="18"/>
          <w:lang w:val="uk-UA"/>
        </w:rPr>
        <w:t xml:space="preserve"> </w:t>
      </w:r>
      <w:r w:rsidRPr="000462CF">
        <w:rPr>
          <w:rFonts w:ascii="Arial" w:hAnsi="Arial" w:cs="Arial"/>
          <w:sz w:val="18"/>
          <w:szCs w:val="18"/>
          <w:lang w:val="en-US"/>
        </w:rPr>
        <w:t>5</w:t>
      </w:r>
      <w:r w:rsidRPr="000462CF">
        <w:rPr>
          <w:rFonts w:ascii="Arial" w:hAnsi="Arial" w:cs="Arial"/>
          <w:sz w:val="18"/>
          <w:szCs w:val="18"/>
          <w:lang w:val="uk-UA"/>
        </w:rPr>
        <w:t xml:space="preserve">, </w:t>
      </w:r>
      <w:proofErr w:type="spellStart"/>
      <w:r w:rsidRPr="000462CF">
        <w:rPr>
          <w:rFonts w:ascii="Arial" w:hAnsi="Arial" w:cs="Arial"/>
          <w:sz w:val="18"/>
          <w:szCs w:val="18"/>
          <w:lang w:val="uk-UA"/>
        </w:rPr>
        <w:t>management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required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to</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make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judgments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estimates</w:t>
      </w:r>
      <w:proofErr w:type="spellEnd"/>
      <w:r w:rsidRPr="000462CF">
        <w:rPr>
          <w:rFonts w:ascii="Arial" w:hAnsi="Arial" w:cs="Arial"/>
          <w:sz w:val="18"/>
          <w:szCs w:val="18"/>
          <w:lang w:val="uk-UA"/>
        </w:rPr>
        <w:t xml:space="preserve"> and </w:t>
      </w:r>
      <w:proofErr w:type="spellStart"/>
      <w:r w:rsidRPr="000462CF">
        <w:rPr>
          <w:rFonts w:ascii="Arial" w:hAnsi="Arial" w:cs="Arial"/>
          <w:sz w:val="18"/>
          <w:szCs w:val="18"/>
          <w:lang w:val="uk-UA"/>
        </w:rPr>
        <w:t>assumptions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about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carrying</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amounts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assets</w:t>
      </w:r>
      <w:proofErr w:type="spellEnd"/>
      <w:r w:rsidRPr="000462CF">
        <w:rPr>
          <w:rFonts w:ascii="Arial" w:hAnsi="Arial" w:cs="Arial"/>
          <w:sz w:val="18"/>
          <w:szCs w:val="18"/>
          <w:lang w:val="uk-UA"/>
        </w:rPr>
        <w:t xml:space="preserve"> and </w:t>
      </w:r>
      <w:proofErr w:type="spellStart"/>
      <w:r w:rsidRPr="000462CF">
        <w:rPr>
          <w:rFonts w:ascii="Arial" w:hAnsi="Arial" w:cs="Arial"/>
          <w:sz w:val="18"/>
          <w:szCs w:val="18"/>
          <w:lang w:val="uk-UA"/>
        </w:rPr>
        <w:t>liabilities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that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are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not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readily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apparent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from</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other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sources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estimates</w:t>
      </w:r>
      <w:proofErr w:type="spellEnd"/>
      <w:r w:rsidRPr="000462CF">
        <w:rPr>
          <w:rFonts w:ascii="Arial" w:hAnsi="Arial" w:cs="Arial"/>
          <w:sz w:val="18"/>
          <w:szCs w:val="18"/>
          <w:lang w:val="uk-UA"/>
        </w:rPr>
        <w:t xml:space="preserve"> and </w:t>
      </w:r>
      <w:proofErr w:type="spellStart"/>
      <w:r w:rsidRPr="000462CF">
        <w:rPr>
          <w:rFonts w:ascii="Arial" w:hAnsi="Arial" w:cs="Arial"/>
          <w:sz w:val="18"/>
          <w:szCs w:val="18"/>
          <w:lang w:val="uk-UA"/>
        </w:rPr>
        <w:t>associated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assumptions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are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based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historical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experience</w:t>
      </w:r>
      <w:proofErr w:type="spellEnd"/>
      <w:r w:rsidRPr="000462CF">
        <w:rPr>
          <w:rFonts w:ascii="Arial" w:hAnsi="Arial" w:cs="Arial"/>
          <w:sz w:val="18"/>
          <w:szCs w:val="18"/>
          <w:lang w:val="uk-UA"/>
        </w:rPr>
        <w:t xml:space="preserve"> and </w:t>
      </w:r>
      <w:proofErr w:type="spellStart"/>
      <w:r w:rsidRPr="000462CF">
        <w:rPr>
          <w:rFonts w:ascii="Arial" w:hAnsi="Arial" w:cs="Arial"/>
          <w:sz w:val="18"/>
          <w:szCs w:val="18"/>
          <w:lang w:val="uk-UA"/>
        </w:rPr>
        <w:t>other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factors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that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are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considered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to</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be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relevant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Actual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results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may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differ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from</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these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estimates.The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estimates</w:t>
      </w:r>
      <w:proofErr w:type="spellEnd"/>
      <w:r w:rsidRPr="000462CF">
        <w:rPr>
          <w:rFonts w:ascii="Arial" w:hAnsi="Arial" w:cs="Arial"/>
          <w:sz w:val="18"/>
          <w:szCs w:val="18"/>
          <w:lang w:val="uk-UA"/>
        </w:rPr>
        <w:t xml:space="preserve"> and </w:t>
      </w:r>
      <w:proofErr w:type="spellStart"/>
      <w:r w:rsidRPr="000462CF">
        <w:rPr>
          <w:rFonts w:ascii="Arial" w:hAnsi="Arial" w:cs="Arial"/>
          <w:sz w:val="18"/>
          <w:szCs w:val="18"/>
          <w:lang w:val="uk-UA"/>
        </w:rPr>
        <w:t>underlying</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assumptions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are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reviewed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ongoing</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basis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Revisions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to</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accounting</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estimates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are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recognised</w:t>
      </w:r>
      <w:proofErr w:type="spellEnd"/>
      <w:r w:rsidRPr="000462CF">
        <w:rPr>
          <w:rFonts w:ascii="Arial" w:hAnsi="Arial" w:cs="Arial"/>
          <w:sz w:val="18"/>
          <w:szCs w:val="18"/>
          <w:lang w:val="uk-UA"/>
        </w:rPr>
        <w:t xml:space="preserve"> in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period</w:t>
      </w:r>
      <w:proofErr w:type="spellEnd"/>
      <w:r w:rsidRPr="000462CF">
        <w:rPr>
          <w:rFonts w:ascii="Arial" w:hAnsi="Arial" w:cs="Arial"/>
          <w:sz w:val="18"/>
          <w:szCs w:val="18"/>
          <w:lang w:val="uk-UA"/>
        </w:rPr>
        <w:t xml:space="preserve"> in </w:t>
      </w:r>
      <w:proofErr w:type="spellStart"/>
      <w:r w:rsidRPr="000462CF">
        <w:rPr>
          <w:rFonts w:ascii="Arial" w:hAnsi="Arial" w:cs="Arial"/>
          <w:sz w:val="18"/>
          <w:szCs w:val="18"/>
          <w:lang w:val="uk-UA"/>
        </w:rPr>
        <w:t>which</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estimate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revised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revision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affects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only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that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period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or</w:t>
      </w:r>
      <w:proofErr w:type="spellEnd"/>
      <w:r w:rsidRPr="000462CF">
        <w:rPr>
          <w:rFonts w:ascii="Arial" w:hAnsi="Arial" w:cs="Arial"/>
          <w:sz w:val="18"/>
          <w:szCs w:val="18"/>
          <w:lang w:val="uk-UA"/>
        </w:rPr>
        <w:t xml:space="preserve"> in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period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revision</w:t>
      </w:r>
      <w:proofErr w:type="spellEnd"/>
      <w:r w:rsidRPr="000462CF">
        <w:rPr>
          <w:rFonts w:ascii="Arial" w:hAnsi="Arial" w:cs="Arial"/>
          <w:sz w:val="18"/>
          <w:szCs w:val="18"/>
          <w:lang w:val="uk-UA"/>
        </w:rPr>
        <w:t xml:space="preserve"> and </w:t>
      </w:r>
      <w:proofErr w:type="spellStart"/>
      <w:r w:rsidRPr="000462CF">
        <w:rPr>
          <w:rFonts w:ascii="Arial" w:hAnsi="Arial" w:cs="Arial"/>
          <w:sz w:val="18"/>
          <w:szCs w:val="18"/>
          <w:lang w:val="uk-UA"/>
        </w:rPr>
        <w:t>future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periods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revision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affects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both</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current</w:t>
      </w:r>
      <w:proofErr w:type="spellEnd"/>
      <w:r w:rsidRPr="000462CF">
        <w:rPr>
          <w:rFonts w:ascii="Arial" w:hAnsi="Arial" w:cs="Arial"/>
          <w:sz w:val="18"/>
          <w:szCs w:val="18"/>
          <w:lang w:val="uk-UA"/>
        </w:rPr>
        <w:t xml:space="preserve"> and </w:t>
      </w:r>
      <w:proofErr w:type="spellStart"/>
      <w:r w:rsidRPr="000462CF">
        <w:rPr>
          <w:rFonts w:ascii="Arial" w:hAnsi="Arial" w:cs="Arial"/>
          <w:sz w:val="18"/>
          <w:szCs w:val="18"/>
          <w:lang w:val="uk-UA"/>
        </w:rPr>
        <w:t>future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periods</w:t>
      </w:r>
      <w:proofErr w:type="spellEnd"/>
      <w:r w:rsidRPr="000462CF">
        <w:rPr>
          <w:rFonts w:ascii="Arial" w:hAnsi="Arial" w:cs="Arial"/>
          <w:sz w:val="18"/>
          <w:szCs w:val="18"/>
          <w:lang w:val="uk-UA"/>
        </w:rPr>
        <w:t>.</w:t>
      </w:r>
      <w:bookmarkStart w:id="25" w:name="_Hlk65537629"/>
    </w:p>
    <w:p w14:paraId="12639CE0" w14:textId="77777777" w:rsidR="00AA22FE" w:rsidRPr="000462CF" w:rsidRDefault="001B2A3F" w:rsidP="002A50A5">
      <w:pPr>
        <w:spacing w:before="120" w:after="120" w:line="276" w:lineRule="auto"/>
        <w:jc w:val="both"/>
        <w:rPr>
          <w:rFonts w:ascii="Arial" w:hAnsi="Arial" w:cs="Arial"/>
          <w:b/>
          <w:bCs/>
          <w:sz w:val="18"/>
          <w:szCs w:val="18"/>
          <w:lang w:val="uk-UA"/>
        </w:rPr>
      </w:pPr>
      <w:proofErr w:type="spellStart"/>
      <w:r w:rsidRPr="000462CF">
        <w:rPr>
          <w:rFonts w:ascii="Arial" w:hAnsi="Arial" w:cs="Arial"/>
          <w:b/>
          <w:bCs/>
          <w:sz w:val="18"/>
          <w:szCs w:val="18"/>
          <w:lang w:val="uk-UA"/>
        </w:rPr>
        <w:t>Judgments</w:t>
      </w:r>
      <w:proofErr w:type="spellEnd"/>
    </w:p>
    <w:p w14:paraId="69DA432D" w14:textId="5AD0AC02" w:rsidR="0094456A" w:rsidRPr="000462CF" w:rsidRDefault="001B2A3F" w:rsidP="002A50A5">
      <w:pPr>
        <w:spacing w:line="276" w:lineRule="auto"/>
        <w:jc w:val="both"/>
        <w:rPr>
          <w:rFonts w:ascii="Arial" w:hAnsi="Arial" w:cs="Arial"/>
          <w:sz w:val="18"/>
          <w:szCs w:val="18"/>
          <w:lang w:val="uk-UA"/>
        </w:rPr>
      </w:pPr>
      <w:r w:rsidRPr="000462CF">
        <w:rPr>
          <w:rFonts w:ascii="Arial" w:hAnsi="Arial" w:cs="Arial"/>
          <w:sz w:val="18"/>
          <w:szCs w:val="18"/>
          <w:lang w:val="uk-UA"/>
        </w:rPr>
        <w:t xml:space="preserve">In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process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applying</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r w:rsidRPr="000462CF">
        <w:rPr>
          <w:rFonts w:ascii="Arial" w:hAnsi="Arial" w:cs="Arial"/>
          <w:sz w:val="18"/>
          <w:szCs w:val="18"/>
          <w:lang w:val="en-US"/>
        </w:rPr>
        <w:t>Company</w:t>
      </w:r>
      <w:r w:rsidRPr="000462CF">
        <w:rPr>
          <w:rFonts w:ascii="Arial" w:hAnsi="Arial" w:cs="Arial"/>
          <w:sz w:val="18"/>
          <w:szCs w:val="18"/>
          <w:lang w:val="uk-UA"/>
        </w:rPr>
        <w:t xml:space="preserve">’s </w:t>
      </w:r>
      <w:proofErr w:type="spellStart"/>
      <w:r w:rsidRPr="000462CF">
        <w:rPr>
          <w:rFonts w:ascii="Arial" w:hAnsi="Arial" w:cs="Arial"/>
          <w:sz w:val="18"/>
          <w:szCs w:val="18"/>
          <w:lang w:val="uk-UA"/>
        </w:rPr>
        <w:t>accounting</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policies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management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has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made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following</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judgments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apart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from</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those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involving</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estimates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which</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have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most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significant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effect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amounts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recognised</w:t>
      </w:r>
      <w:proofErr w:type="spellEnd"/>
      <w:r w:rsidRPr="000462CF">
        <w:rPr>
          <w:rFonts w:ascii="Arial" w:hAnsi="Arial" w:cs="Arial"/>
          <w:sz w:val="18"/>
          <w:szCs w:val="18"/>
          <w:lang w:val="uk-UA"/>
        </w:rPr>
        <w:t xml:space="preserve"> in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financial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statements</w:t>
      </w:r>
      <w:proofErr w:type="spellEnd"/>
      <w:r w:rsidR="0094456A" w:rsidRPr="000462CF">
        <w:rPr>
          <w:rFonts w:ascii="Arial" w:hAnsi="Arial" w:cs="Arial"/>
          <w:sz w:val="18"/>
          <w:szCs w:val="18"/>
          <w:lang w:val="uk-UA"/>
        </w:rPr>
        <w:t xml:space="preserve">: </w:t>
      </w:r>
    </w:p>
    <w:p w14:paraId="0F936A3E" w14:textId="77777777" w:rsidR="00AA22FE" w:rsidRPr="000462CF" w:rsidRDefault="00D71505" w:rsidP="002A50A5">
      <w:pPr>
        <w:pStyle w:val="BodyText3"/>
        <w:spacing w:before="120" w:line="276" w:lineRule="auto"/>
        <w:jc w:val="both"/>
        <w:rPr>
          <w:rFonts w:ascii="Arial" w:hAnsi="Arial" w:cs="Arial"/>
          <w:i/>
          <w:sz w:val="18"/>
          <w:szCs w:val="18"/>
          <w:lang w:val="uk-UA"/>
        </w:rPr>
      </w:pPr>
      <w:proofErr w:type="spellStart"/>
      <w:r w:rsidRPr="000462CF">
        <w:rPr>
          <w:rFonts w:ascii="Arial" w:hAnsi="Arial" w:cs="Arial"/>
          <w:i/>
          <w:sz w:val="18"/>
          <w:szCs w:val="18"/>
          <w:lang w:val="uk-UA"/>
        </w:rPr>
        <w:t>Tax</w:t>
      </w:r>
      <w:proofErr w:type="spellEnd"/>
      <w:r w:rsidRPr="000462CF">
        <w:rPr>
          <w:rFonts w:ascii="Arial" w:hAnsi="Arial" w:cs="Arial"/>
          <w:i/>
          <w:sz w:val="18"/>
          <w:szCs w:val="18"/>
          <w:lang w:val="uk-UA"/>
        </w:rPr>
        <w:t xml:space="preserve"> and </w:t>
      </w:r>
      <w:proofErr w:type="spellStart"/>
      <w:r w:rsidRPr="000462CF">
        <w:rPr>
          <w:rFonts w:ascii="Arial" w:hAnsi="Arial" w:cs="Arial"/>
          <w:i/>
          <w:sz w:val="18"/>
          <w:szCs w:val="18"/>
          <w:lang w:val="uk-UA"/>
        </w:rPr>
        <w:t>other</w:t>
      </w:r>
      <w:proofErr w:type="spellEnd"/>
      <w:r w:rsidRPr="000462CF">
        <w:rPr>
          <w:rFonts w:ascii="Arial" w:hAnsi="Arial" w:cs="Arial"/>
          <w:i/>
          <w:sz w:val="18"/>
          <w:szCs w:val="18"/>
          <w:lang w:val="uk-UA"/>
        </w:rPr>
        <w:t xml:space="preserve"> </w:t>
      </w:r>
      <w:proofErr w:type="spellStart"/>
      <w:r w:rsidRPr="000462CF">
        <w:rPr>
          <w:rFonts w:ascii="Arial" w:hAnsi="Arial" w:cs="Arial"/>
          <w:i/>
          <w:sz w:val="18"/>
          <w:szCs w:val="18"/>
          <w:lang w:val="uk-UA"/>
        </w:rPr>
        <w:t>regulatory</w:t>
      </w:r>
      <w:proofErr w:type="spellEnd"/>
      <w:r w:rsidRPr="000462CF">
        <w:rPr>
          <w:rFonts w:ascii="Arial" w:hAnsi="Arial" w:cs="Arial"/>
          <w:i/>
          <w:sz w:val="18"/>
          <w:szCs w:val="18"/>
          <w:lang w:val="uk-UA"/>
        </w:rPr>
        <w:t xml:space="preserve"> </w:t>
      </w:r>
      <w:proofErr w:type="spellStart"/>
      <w:r w:rsidRPr="000462CF">
        <w:rPr>
          <w:rFonts w:ascii="Arial" w:hAnsi="Arial" w:cs="Arial"/>
          <w:i/>
          <w:sz w:val="18"/>
          <w:szCs w:val="18"/>
          <w:lang w:val="uk-UA"/>
        </w:rPr>
        <w:t>compliance</w:t>
      </w:r>
      <w:proofErr w:type="spellEnd"/>
      <w:r w:rsidRPr="000462CF">
        <w:rPr>
          <w:rFonts w:ascii="Arial" w:hAnsi="Arial" w:cs="Arial"/>
          <w:i/>
          <w:sz w:val="18"/>
          <w:szCs w:val="18"/>
          <w:lang w:val="uk-UA"/>
        </w:rPr>
        <w:t xml:space="preserve"> </w:t>
      </w:r>
      <w:proofErr w:type="spellStart"/>
      <w:r w:rsidRPr="000462CF">
        <w:rPr>
          <w:rFonts w:ascii="Arial" w:hAnsi="Arial" w:cs="Arial"/>
          <w:i/>
          <w:sz w:val="18"/>
          <w:szCs w:val="18"/>
          <w:lang w:val="uk-UA"/>
        </w:rPr>
        <w:t>risks</w:t>
      </w:r>
      <w:proofErr w:type="spellEnd"/>
    </w:p>
    <w:p w14:paraId="196675C8" w14:textId="0CE7D337" w:rsidR="0094456A" w:rsidRPr="000462CF" w:rsidRDefault="00D71505" w:rsidP="002A50A5">
      <w:pPr>
        <w:pStyle w:val="BodyText3"/>
        <w:spacing w:before="120" w:line="276" w:lineRule="auto"/>
        <w:jc w:val="both"/>
        <w:rPr>
          <w:rFonts w:ascii="Arial" w:hAnsi="Arial" w:cs="Arial"/>
          <w:sz w:val="18"/>
          <w:szCs w:val="18"/>
          <w:lang w:val="uk-UA"/>
        </w:rPr>
      </w:pPr>
      <w:proofErr w:type="spellStart"/>
      <w:r w:rsidRPr="000462CF">
        <w:rPr>
          <w:rFonts w:ascii="Arial" w:hAnsi="Arial" w:cs="Arial"/>
          <w:sz w:val="18"/>
          <w:szCs w:val="18"/>
          <w:lang w:val="uk-UA"/>
        </w:rPr>
        <w:t>Ukrainian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legislation</w:t>
      </w:r>
      <w:proofErr w:type="spellEnd"/>
      <w:r w:rsidRPr="000462CF">
        <w:rPr>
          <w:rFonts w:ascii="Arial" w:hAnsi="Arial" w:cs="Arial"/>
          <w:sz w:val="18"/>
          <w:szCs w:val="18"/>
          <w:lang w:val="uk-UA"/>
        </w:rPr>
        <w:t xml:space="preserve"> and </w:t>
      </w:r>
      <w:proofErr w:type="spellStart"/>
      <w:r w:rsidRPr="000462CF">
        <w:rPr>
          <w:rFonts w:ascii="Arial" w:hAnsi="Arial" w:cs="Arial"/>
          <w:sz w:val="18"/>
          <w:szCs w:val="18"/>
          <w:lang w:val="uk-UA"/>
        </w:rPr>
        <w:t>regulations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regarding</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taxation</w:t>
      </w:r>
      <w:proofErr w:type="spellEnd"/>
      <w:r w:rsidRPr="000462CF">
        <w:rPr>
          <w:rFonts w:ascii="Arial" w:hAnsi="Arial" w:cs="Arial"/>
          <w:sz w:val="18"/>
          <w:szCs w:val="18"/>
          <w:lang w:val="uk-UA"/>
        </w:rPr>
        <w:t xml:space="preserve"> and </w:t>
      </w:r>
      <w:proofErr w:type="spellStart"/>
      <w:r w:rsidRPr="000462CF">
        <w:rPr>
          <w:rFonts w:ascii="Arial" w:hAnsi="Arial" w:cs="Arial"/>
          <w:sz w:val="18"/>
          <w:szCs w:val="18"/>
          <w:lang w:val="uk-UA"/>
        </w:rPr>
        <w:t>other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operational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matters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including</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currency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exchange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control</w:t>
      </w:r>
      <w:proofErr w:type="spellEnd"/>
      <w:r w:rsidRPr="000462CF">
        <w:rPr>
          <w:rFonts w:ascii="Arial" w:hAnsi="Arial" w:cs="Arial"/>
          <w:sz w:val="18"/>
          <w:szCs w:val="18"/>
          <w:lang w:val="uk-UA"/>
        </w:rPr>
        <w:t xml:space="preserve"> and </w:t>
      </w:r>
      <w:proofErr w:type="spellStart"/>
      <w:r w:rsidRPr="000462CF">
        <w:rPr>
          <w:rFonts w:ascii="Arial" w:hAnsi="Arial" w:cs="Arial"/>
          <w:sz w:val="18"/>
          <w:szCs w:val="18"/>
          <w:lang w:val="uk-UA"/>
        </w:rPr>
        <w:t>custom</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regulations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continue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to</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evolve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Legislation</w:t>
      </w:r>
      <w:proofErr w:type="spellEnd"/>
      <w:r w:rsidRPr="000462CF">
        <w:rPr>
          <w:rFonts w:ascii="Arial" w:hAnsi="Arial" w:cs="Arial"/>
          <w:sz w:val="18"/>
          <w:szCs w:val="18"/>
          <w:lang w:val="uk-UA"/>
        </w:rPr>
        <w:t xml:space="preserve"> and </w:t>
      </w:r>
      <w:proofErr w:type="spellStart"/>
      <w:r w:rsidRPr="000462CF">
        <w:rPr>
          <w:rFonts w:ascii="Arial" w:hAnsi="Arial" w:cs="Arial"/>
          <w:sz w:val="18"/>
          <w:szCs w:val="18"/>
          <w:lang w:val="uk-UA"/>
        </w:rPr>
        <w:t>regulations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are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not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always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clearly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written</w:t>
      </w:r>
      <w:proofErr w:type="spellEnd"/>
      <w:r w:rsidRPr="000462CF">
        <w:rPr>
          <w:rFonts w:ascii="Arial" w:hAnsi="Arial" w:cs="Arial"/>
          <w:sz w:val="18"/>
          <w:szCs w:val="18"/>
          <w:lang w:val="uk-UA"/>
        </w:rPr>
        <w:t xml:space="preserve"> and </w:t>
      </w:r>
      <w:proofErr w:type="spellStart"/>
      <w:r w:rsidRPr="000462CF">
        <w:rPr>
          <w:rFonts w:ascii="Arial" w:hAnsi="Arial" w:cs="Arial"/>
          <w:sz w:val="18"/>
          <w:szCs w:val="18"/>
          <w:lang w:val="uk-UA"/>
        </w:rPr>
        <w:t>are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subject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to</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varying</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interpretations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by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local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regional</w:t>
      </w:r>
      <w:proofErr w:type="spellEnd"/>
      <w:r w:rsidRPr="000462CF">
        <w:rPr>
          <w:rFonts w:ascii="Arial" w:hAnsi="Arial" w:cs="Arial"/>
          <w:sz w:val="18"/>
          <w:szCs w:val="18"/>
          <w:lang w:val="uk-UA"/>
        </w:rPr>
        <w:t xml:space="preserve"> and </w:t>
      </w:r>
      <w:proofErr w:type="spellStart"/>
      <w:r w:rsidRPr="000462CF">
        <w:rPr>
          <w:rFonts w:ascii="Arial" w:hAnsi="Arial" w:cs="Arial"/>
          <w:sz w:val="18"/>
          <w:szCs w:val="18"/>
          <w:lang w:val="uk-UA"/>
        </w:rPr>
        <w:t>national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authorities</w:t>
      </w:r>
      <w:proofErr w:type="spellEnd"/>
      <w:r w:rsidRPr="000462CF">
        <w:rPr>
          <w:rFonts w:ascii="Arial" w:hAnsi="Arial" w:cs="Arial"/>
          <w:sz w:val="18"/>
          <w:szCs w:val="18"/>
          <w:lang w:val="uk-UA"/>
        </w:rPr>
        <w:t xml:space="preserve">, and </w:t>
      </w:r>
      <w:proofErr w:type="spellStart"/>
      <w:r w:rsidRPr="000462CF">
        <w:rPr>
          <w:rFonts w:ascii="Arial" w:hAnsi="Arial" w:cs="Arial"/>
          <w:sz w:val="18"/>
          <w:szCs w:val="18"/>
          <w:lang w:val="uk-UA"/>
        </w:rPr>
        <w:t>other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governmental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bodies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Instances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inconsistent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interpretations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are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not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unusual</w:t>
      </w:r>
      <w:proofErr w:type="spellEnd"/>
      <w:r w:rsidRPr="000462CF">
        <w:rPr>
          <w:rFonts w:ascii="Arial" w:hAnsi="Arial" w:cs="Arial"/>
          <w:sz w:val="18"/>
          <w:szCs w:val="18"/>
          <w:lang w:val="uk-UA"/>
        </w:rPr>
        <w:t xml:space="preserve"> and </w:t>
      </w:r>
      <w:proofErr w:type="spellStart"/>
      <w:r w:rsidRPr="000462CF">
        <w:rPr>
          <w:rFonts w:ascii="Arial" w:hAnsi="Arial" w:cs="Arial"/>
          <w:sz w:val="18"/>
          <w:szCs w:val="18"/>
          <w:lang w:val="uk-UA"/>
        </w:rPr>
        <w:t>thus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there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no</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clear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guidance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position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authorities</w:t>
      </w:r>
      <w:proofErr w:type="spellEnd"/>
      <w:r w:rsidRPr="000462CF">
        <w:rPr>
          <w:rFonts w:ascii="Arial" w:hAnsi="Arial" w:cs="Arial"/>
          <w:sz w:val="18"/>
          <w:szCs w:val="18"/>
          <w:lang w:val="uk-UA"/>
        </w:rPr>
        <w:t xml:space="preserve"> and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courts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most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lastRenderedPageBreak/>
        <w:t>subjects</w:t>
      </w:r>
      <w:proofErr w:type="spellEnd"/>
      <w:r w:rsidRPr="000462CF">
        <w:rPr>
          <w:rFonts w:ascii="Arial" w:hAnsi="Arial" w:cs="Arial"/>
          <w:sz w:val="18"/>
          <w:szCs w:val="18"/>
          <w:lang w:val="uk-UA"/>
        </w:rPr>
        <w:t xml:space="preserve">. </w:t>
      </w:r>
      <w:r w:rsidR="00CF02C3" w:rsidRPr="000462CF">
        <w:rPr>
          <w:rFonts w:ascii="Arial" w:hAnsi="Arial" w:cs="Arial"/>
          <w:sz w:val="18"/>
          <w:szCs w:val="18"/>
          <w:lang w:val="en-US"/>
        </w:rPr>
        <w:t>The</w:t>
      </w:r>
      <w:r w:rsidR="00CF02C3" w:rsidRPr="000462CF">
        <w:rPr>
          <w:rFonts w:ascii="Arial" w:hAnsi="Arial" w:cs="Arial"/>
          <w:sz w:val="18"/>
          <w:szCs w:val="18"/>
          <w:lang w:val="uk-UA"/>
        </w:rPr>
        <w:t xml:space="preserve"> Management </w:t>
      </w:r>
      <w:proofErr w:type="spellStart"/>
      <w:r w:rsidR="00CF02C3" w:rsidRPr="000462CF">
        <w:rPr>
          <w:rFonts w:ascii="Arial" w:hAnsi="Arial" w:cs="Arial"/>
          <w:sz w:val="18"/>
          <w:szCs w:val="18"/>
          <w:lang w:val="uk-UA"/>
        </w:rPr>
        <w:t>believes</w:t>
      </w:r>
      <w:proofErr w:type="spellEnd"/>
      <w:r w:rsidR="00CF02C3" w:rsidRPr="000462CF">
        <w:rPr>
          <w:rFonts w:ascii="Arial" w:hAnsi="Arial" w:cs="Arial"/>
          <w:sz w:val="18"/>
          <w:szCs w:val="18"/>
          <w:lang w:val="uk-UA"/>
        </w:rPr>
        <w:t xml:space="preserve"> </w:t>
      </w:r>
      <w:proofErr w:type="spellStart"/>
      <w:r w:rsidR="00CF02C3" w:rsidRPr="000462CF">
        <w:rPr>
          <w:rFonts w:ascii="Arial" w:hAnsi="Arial" w:cs="Arial"/>
          <w:sz w:val="18"/>
          <w:szCs w:val="18"/>
          <w:lang w:val="uk-UA"/>
        </w:rPr>
        <w:t>that</w:t>
      </w:r>
      <w:proofErr w:type="spellEnd"/>
      <w:r w:rsidR="00CF02C3" w:rsidRPr="000462CF">
        <w:rPr>
          <w:rFonts w:ascii="Arial" w:hAnsi="Arial" w:cs="Arial"/>
          <w:sz w:val="18"/>
          <w:szCs w:val="18"/>
          <w:lang w:val="uk-UA"/>
        </w:rPr>
        <w:t xml:space="preserve"> </w:t>
      </w:r>
      <w:proofErr w:type="spellStart"/>
      <w:r w:rsidR="00CF02C3" w:rsidRPr="000462CF">
        <w:rPr>
          <w:rFonts w:ascii="Arial" w:hAnsi="Arial" w:cs="Arial"/>
          <w:sz w:val="18"/>
          <w:szCs w:val="18"/>
          <w:lang w:val="uk-UA"/>
        </w:rPr>
        <w:t>the</w:t>
      </w:r>
      <w:proofErr w:type="spellEnd"/>
      <w:r w:rsidR="00CF02C3" w:rsidRPr="000462CF">
        <w:rPr>
          <w:rFonts w:ascii="Arial" w:hAnsi="Arial" w:cs="Arial"/>
          <w:sz w:val="18"/>
          <w:szCs w:val="18"/>
          <w:lang w:val="uk-UA"/>
        </w:rPr>
        <w:t xml:space="preserve"> </w:t>
      </w:r>
      <w:proofErr w:type="spellStart"/>
      <w:r w:rsidR="00CF02C3" w:rsidRPr="000462CF">
        <w:rPr>
          <w:rFonts w:ascii="Arial" w:hAnsi="Arial" w:cs="Arial"/>
          <w:sz w:val="18"/>
          <w:szCs w:val="18"/>
          <w:lang w:val="uk-UA"/>
        </w:rPr>
        <w:t>interpretation</w:t>
      </w:r>
      <w:proofErr w:type="spellEnd"/>
      <w:r w:rsidR="00CF02C3" w:rsidRPr="000462CF">
        <w:rPr>
          <w:rFonts w:ascii="Arial" w:hAnsi="Arial" w:cs="Arial"/>
          <w:sz w:val="18"/>
          <w:szCs w:val="18"/>
          <w:lang w:val="uk-UA"/>
        </w:rPr>
        <w:t xml:space="preserve"> </w:t>
      </w:r>
      <w:proofErr w:type="spellStart"/>
      <w:r w:rsidR="00CF02C3" w:rsidRPr="000462CF">
        <w:rPr>
          <w:rFonts w:ascii="Arial" w:hAnsi="Arial" w:cs="Arial"/>
          <w:sz w:val="18"/>
          <w:szCs w:val="18"/>
          <w:lang w:val="uk-UA"/>
        </w:rPr>
        <w:t>of</w:t>
      </w:r>
      <w:proofErr w:type="spellEnd"/>
      <w:r w:rsidR="00CF02C3" w:rsidRPr="000462CF">
        <w:rPr>
          <w:rFonts w:ascii="Arial" w:hAnsi="Arial" w:cs="Arial"/>
          <w:sz w:val="18"/>
          <w:szCs w:val="18"/>
          <w:lang w:val="uk-UA"/>
        </w:rPr>
        <w:t xml:space="preserve"> </w:t>
      </w:r>
      <w:proofErr w:type="spellStart"/>
      <w:r w:rsidR="00CF02C3" w:rsidRPr="000462CF">
        <w:rPr>
          <w:rFonts w:ascii="Arial" w:hAnsi="Arial" w:cs="Arial"/>
          <w:sz w:val="18"/>
          <w:szCs w:val="18"/>
          <w:lang w:val="uk-UA"/>
        </w:rPr>
        <w:t>the</w:t>
      </w:r>
      <w:proofErr w:type="spellEnd"/>
      <w:r w:rsidR="00CF02C3" w:rsidRPr="000462CF">
        <w:rPr>
          <w:rFonts w:ascii="Arial" w:hAnsi="Arial" w:cs="Arial"/>
          <w:sz w:val="18"/>
          <w:szCs w:val="18"/>
          <w:lang w:val="uk-UA"/>
        </w:rPr>
        <w:t xml:space="preserve"> </w:t>
      </w:r>
      <w:proofErr w:type="spellStart"/>
      <w:r w:rsidR="00CF02C3" w:rsidRPr="000462CF">
        <w:rPr>
          <w:rFonts w:ascii="Arial" w:hAnsi="Arial" w:cs="Arial"/>
          <w:sz w:val="18"/>
          <w:szCs w:val="18"/>
          <w:lang w:val="uk-UA"/>
        </w:rPr>
        <w:t>relevant</w:t>
      </w:r>
      <w:proofErr w:type="spellEnd"/>
      <w:r w:rsidR="00CF02C3" w:rsidRPr="000462CF">
        <w:rPr>
          <w:rFonts w:ascii="Arial" w:hAnsi="Arial" w:cs="Arial"/>
          <w:sz w:val="18"/>
          <w:szCs w:val="18"/>
          <w:lang w:val="uk-UA"/>
        </w:rPr>
        <w:t xml:space="preserve"> </w:t>
      </w:r>
      <w:proofErr w:type="spellStart"/>
      <w:r w:rsidR="00CF02C3" w:rsidRPr="000462CF">
        <w:rPr>
          <w:rFonts w:ascii="Arial" w:hAnsi="Arial" w:cs="Arial"/>
          <w:sz w:val="18"/>
          <w:szCs w:val="18"/>
          <w:lang w:val="uk-UA"/>
        </w:rPr>
        <w:t>legislation</w:t>
      </w:r>
      <w:proofErr w:type="spellEnd"/>
      <w:r w:rsidR="00CF02C3" w:rsidRPr="000462CF">
        <w:rPr>
          <w:rFonts w:ascii="Arial" w:hAnsi="Arial" w:cs="Arial"/>
          <w:sz w:val="18"/>
          <w:szCs w:val="18"/>
          <w:lang w:val="uk-UA"/>
        </w:rPr>
        <w:t xml:space="preserve"> </w:t>
      </w:r>
      <w:proofErr w:type="spellStart"/>
      <w:r w:rsidR="00CF02C3" w:rsidRPr="000462CF">
        <w:rPr>
          <w:rFonts w:ascii="Arial" w:hAnsi="Arial" w:cs="Arial"/>
          <w:sz w:val="18"/>
          <w:szCs w:val="18"/>
          <w:lang w:val="uk-UA"/>
        </w:rPr>
        <w:t>it</w:t>
      </w:r>
      <w:proofErr w:type="spellEnd"/>
      <w:r w:rsidR="00CF02C3" w:rsidRPr="000462CF">
        <w:rPr>
          <w:rFonts w:ascii="Arial" w:hAnsi="Arial" w:cs="Arial"/>
          <w:sz w:val="18"/>
          <w:szCs w:val="18"/>
          <w:lang w:val="uk-UA"/>
        </w:rPr>
        <w:t xml:space="preserve"> </w:t>
      </w:r>
      <w:proofErr w:type="spellStart"/>
      <w:r w:rsidR="00CF02C3" w:rsidRPr="000462CF">
        <w:rPr>
          <w:rFonts w:ascii="Arial" w:hAnsi="Arial" w:cs="Arial"/>
          <w:sz w:val="18"/>
          <w:szCs w:val="18"/>
          <w:lang w:val="uk-UA"/>
        </w:rPr>
        <w:t>has</w:t>
      </w:r>
      <w:proofErr w:type="spellEnd"/>
      <w:r w:rsidR="00CF02C3" w:rsidRPr="000462CF">
        <w:rPr>
          <w:rFonts w:ascii="Arial" w:hAnsi="Arial" w:cs="Arial"/>
          <w:sz w:val="18"/>
          <w:szCs w:val="18"/>
          <w:lang w:val="uk-UA"/>
        </w:rPr>
        <w:t xml:space="preserve"> </w:t>
      </w:r>
      <w:proofErr w:type="spellStart"/>
      <w:r w:rsidR="00CF02C3" w:rsidRPr="000462CF">
        <w:rPr>
          <w:rFonts w:ascii="Arial" w:hAnsi="Arial" w:cs="Arial"/>
          <w:sz w:val="18"/>
          <w:szCs w:val="18"/>
          <w:lang w:val="uk-UA"/>
        </w:rPr>
        <w:t>used</w:t>
      </w:r>
      <w:proofErr w:type="spellEnd"/>
      <w:r w:rsidR="00CF02C3" w:rsidRPr="000462CF">
        <w:rPr>
          <w:rFonts w:ascii="Arial" w:hAnsi="Arial" w:cs="Arial"/>
          <w:sz w:val="18"/>
          <w:szCs w:val="18"/>
          <w:lang w:val="uk-UA"/>
        </w:rPr>
        <w:t xml:space="preserve"> </w:t>
      </w:r>
      <w:proofErr w:type="spellStart"/>
      <w:r w:rsidR="00CF02C3" w:rsidRPr="000462CF">
        <w:rPr>
          <w:rFonts w:ascii="Arial" w:hAnsi="Arial" w:cs="Arial"/>
          <w:sz w:val="18"/>
          <w:szCs w:val="18"/>
          <w:lang w:val="uk-UA"/>
        </w:rPr>
        <w:t>is</w:t>
      </w:r>
      <w:proofErr w:type="spellEnd"/>
      <w:r w:rsidR="00CF02C3" w:rsidRPr="000462CF">
        <w:rPr>
          <w:rFonts w:ascii="Arial" w:hAnsi="Arial" w:cs="Arial"/>
          <w:sz w:val="18"/>
          <w:szCs w:val="18"/>
          <w:lang w:val="uk-UA"/>
        </w:rPr>
        <w:t xml:space="preserve"> </w:t>
      </w:r>
      <w:proofErr w:type="spellStart"/>
      <w:r w:rsidR="00CF02C3" w:rsidRPr="000462CF">
        <w:rPr>
          <w:rFonts w:ascii="Arial" w:hAnsi="Arial" w:cs="Arial"/>
          <w:sz w:val="18"/>
          <w:szCs w:val="18"/>
          <w:lang w:val="uk-UA"/>
        </w:rPr>
        <w:t>correct</w:t>
      </w:r>
      <w:proofErr w:type="spellEnd"/>
      <w:r w:rsidR="00CF02C3" w:rsidRPr="000462CF">
        <w:rPr>
          <w:rFonts w:ascii="Arial" w:hAnsi="Arial" w:cs="Arial"/>
          <w:sz w:val="18"/>
          <w:szCs w:val="18"/>
          <w:lang w:val="uk-UA"/>
        </w:rPr>
        <w:t xml:space="preserve"> and </w:t>
      </w:r>
      <w:proofErr w:type="spellStart"/>
      <w:r w:rsidR="00CF02C3" w:rsidRPr="000462CF">
        <w:rPr>
          <w:rFonts w:ascii="Arial" w:hAnsi="Arial" w:cs="Arial"/>
          <w:sz w:val="18"/>
          <w:szCs w:val="18"/>
          <w:lang w:val="uk-UA"/>
        </w:rPr>
        <w:t>the</w:t>
      </w:r>
      <w:proofErr w:type="spellEnd"/>
      <w:r w:rsidR="00CF02C3" w:rsidRPr="000462CF">
        <w:rPr>
          <w:rFonts w:ascii="Arial" w:hAnsi="Arial" w:cs="Arial"/>
          <w:sz w:val="18"/>
          <w:szCs w:val="18"/>
          <w:lang w:val="uk-UA"/>
        </w:rPr>
        <w:t xml:space="preserve"> </w:t>
      </w:r>
      <w:proofErr w:type="spellStart"/>
      <w:r w:rsidR="00CF02C3" w:rsidRPr="000462CF">
        <w:rPr>
          <w:rFonts w:ascii="Arial" w:hAnsi="Arial" w:cs="Arial"/>
          <w:sz w:val="18"/>
          <w:szCs w:val="18"/>
          <w:lang w:val="uk-UA"/>
        </w:rPr>
        <w:t>Company</w:t>
      </w:r>
      <w:proofErr w:type="spellEnd"/>
      <w:r w:rsidR="00CF02C3" w:rsidRPr="000462CF">
        <w:rPr>
          <w:rFonts w:ascii="Arial" w:hAnsi="Arial" w:cs="Arial"/>
          <w:sz w:val="18"/>
          <w:szCs w:val="18"/>
          <w:lang w:val="uk-UA"/>
        </w:rPr>
        <w:t xml:space="preserve"> </w:t>
      </w:r>
      <w:proofErr w:type="spellStart"/>
      <w:r w:rsidR="00CF02C3" w:rsidRPr="000462CF">
        <w:rPr>
          <w:rFonts w:ascii="Arial" w:hAnsi="Arial" w:cs="Arial"/>
          <w:sz w:val="18"/>
          <w:szCs w:val="18"/>
          <w:lang w:val="uk-UA"/>
        </w:rPr>
        <w:t>has</w:t>
      </w:r>
      <w:proofErr w:type="spellEnd"/>
      <w:r w:rsidR="00CF02C3" w:rsidRPr="000462CF">
        <w:rPr>
          <w:rFonts w:ascii="Arial" w:hAnsi="Arial" w:cs="Arial"/>
          <w:sz w:val="18"/>
          <w:szCs w:val="18"/>
          <w:lang w:val="uk-UA"/>
        </w:rPr>
        <w:t xml:space="preserve"> </w:t>
      </w:r>
      <w:proofErr w:type="spellStart"/>
      <w:r w:rsidR="00CF02C3" w:rsidRPr="000462CF">
        <w:rPr>
          <w:rFonts w:ascii="Arial" w:hAnsi="Arial" w:cs="Arial"/>
          <w:sz w:val="18"/>
          <w:szCs w:val="18"/>
          <w:lang w:val="uk-UA"/>
        </w:rPr>
        <w:t>complied</w:t>
      </w:r>
      <w:proofErr w:type="spellEnd"/>
      <w:r w:rsidR="00CF02C3" w:rsidRPr="000462CF">
        <w:rPr>
          <w:rFonts w:ascii="Arial" w:hAnsi="Arial" w:cs="Arial"/>
          <w:sz w:val="18"/>
          <w:szCs w:val="18"/>
          <w:lang w:val="uk-UA"/>
        </w:rPr>
        <w:t xml:space="preserve"> </w:t>
      </w:r>
      <w:proofErr w:type="spellStart"/>
      <w:r w:rsidR="00CF02C3" w:rsidRPr="000462CF">
        <w:rPr>
          <w:rFonts w:ascii="Arial" w:hAnsi="Arial" w:cs="Arial"/>
          <w:sz w:val="18"/>
          <w:szCs w:val="18"/>
          <w:lang w:val="uk-UA"/>
        </w:rPr>
        <w:t>with</w:t>
      </w:r>
      <w:proofErr w:type="spellEnd"/>
      <w:r w:rsidR="00CF02C3" w:rsidRPr="000462CF">
        <w:rPr>
          <w:rFonts w:ascii="Arial" w:hAnsi="Arial" w:cs="Arial"/>
          <w:sz w:val="18"/>
          <w:szCs w:val="18"/>
          <w:lang w:val="uk-UA"/>
        </w:rPr>
        <w:t xml:space="preserve"> </w:t>
      </w:r>
      <w:proofErr w:type="spellStart"/>
      <w:r w:rsidR="00CF02C3" w:rsidRPr="000462CF">
        <w:rPr>
          <w:rFonts w:ascii="Arial" w:hAnsi="Arial" w:cs="Arial"/>
          <w:sz w:val="18"/>
          <w:szCs w:val="18"/>
          <w:lang w:val="uk-UA"/>
        </w:rPr>
        <w:t>all</w:t>
      </w:r>
      <w:proofErr w:type="spellEnd"/>
      <w:r w:rsidR="00CF02C3" w:rsidRPr="000462CF">
        <w:rPr>
          <w:rFonts w:ascii="Arial" w:hAnsi="Arial" w:cs="Arial"/>
          <w:sz w:val="18"/>
          <w:szCs w:val="18"/>
          <w:lang w:val="uk-UA"/>
        </w:rPr>
        <w:t xml:space="preserve"> </w:t>
      </w:r>
      <w:proofErr w:type="spellStart"/>
      <w:r w:rsidR="00CF02C3" w:rsidRPr="000462CF">
        <w:rPr>
          <w:rFonts w:ascii="Arial" w:hAnsi="Arial" w:cs="Arial"/>
          <w:sz w:val="18"/>
          <w:szCs w:val="18"/>
          <w:lang w:val="uk-UA"/>
        </w:rPr>
        <w:t>regulatory</w:t>
      </w:r>
      <w:proofErr w:type="spellEnd"/>
      <w:r w:rsidR="00CF02C3" w:rsidRPr="000462CF">
        <w:rPr>
          <w:rFonts w:ascii="Arial" w:hAnsi="Arial" w:cs="Arial"/>
          <w:sz w:val="18"/>
          <w:szCs w:val="18"/>
          <w:lang w:val="uk-UA"/>
        </w:rPr>
        <w:t xml:space="preserve"> </w:t>
      </w:r>
      <w:proofErr w:type="spellStart"/>
      <w:r w:rsidR="00CF02C3" w:rsidRPr="000462CF">
        <w:rPr>
          <w:rFonts w:ascii="Arial" w:hAnsi="Arial" w:cs="Arial"/>
          <w:sz w:val="18"/>
          <w:szCs w:val="18"/>
          <w:lang w:val="uk-UA"/>
        </w:rPr>
        <w:t>requirements</w:t>
      </w:r>
      <w:proofErr w:type="spellEnd"/>
      <w:r w:rsidR="00CF02C3" w:rsidRPr="000462CF">
        <w:rPr>
          <w:rFonts w:ascii="Arial" w:hAnsi="Arial" w:cs="Arial"/>
          <w:sz w:val="18"/>
          <w:szCs w:val="18"/>
          <w:lang w:val="uk-UA"/>
        </w:rPr>
        <w:t xml:space="preserve"> </w:t>
      </w:r>
      <w:proofErr w:type="spellStart"/>
      <w:r w:rsidR="00CF02C3" w:rsidRPr="000462CF">
        <w:rPr>
          <w:rFonts w:ascii="Arial" w:hAnsi="Arial" w:cs="Arial"/>
          <w:sz w:val="18"/>
          <w:szCs w:val="18"/>
          <w:lang w:val="uk-UA"/>
        </w:rPr>
        <w:t>regarding</w:t>
      </w:r>
      <w:proofErr w:type="spellEnd"/>
      <w:r w:rsidR="00CF02C3" w:rsidRPr="000462CF">
        <w:rPr>
          <w:rFonts w:ascii="Arial" w:hAnsi="Arial" w:cs="Arial"/>
          <w:sz w:val="18"/>
          <w:szCs w:val="18"/>
          <w:lang w:val="uk-UA"/>
        </w:rPr>
        <w:t xml:space="preserve"> </w:t>
      </w:r>
      <w:proofErr w:type="spellStart"/>
      <w:r w:rsidR="00CF02C3" w:rsidRPr="000462CF">
        <w:rPr>
          <w:rFonts w:ascii="Arial" w:hAnsi="Arial" w:cs="Arial"/>
          <w:sz w:val="18"/>
          <w:szCs w:val="18"/>
          <w:lang w:val="uk-UA"/>
        </w:rPr>
        <w:t>the</w:t>
      </w:r>
      <w:proofErr w:type="spellEnd"/>
      <w:r w:rsidR="00CF02C3" w:rsidRPr="000462CF">
        <w:rPr>
          <w:rFonts w:ascii="Arial" w:hAnsi="Arial" w:cs="Arial"/>
          <w:sz w:val="18"/>
          <w:szCs w:val="18"/>
          <w:lang w:val="uk-UA"/>
        </w:rPr>
        <w:t xml:space="preserve"> </w:t>
      </w:r>
      <w:proofErr w:type="spellStart"/>
      <w:r w:rsidR="00CF02C3" w:rsidRPr="000462CF">
        <w:rPr>
          <w:rFonts w:ascii="Arial" w:hAnsi="Arial" w:cs="Arial"/>
          <w:sz w:val="18"/>
          <w:szCs w:val="18"/>
          <w:lang w:val="uk-UA"/>
        </w:rPr>
        <w:t>accrual</w:t>
      </w:r>
      <w:proofErr w:type="spellEnd"/>
      <w:r w:rsidR="00CF02C3" w:rsidRPr="000462CF">
        <w:rPr>
          <w:rFonts w:ascii="Arial" w:hAnsi="Arial" w:cs="Arial"/>
          <w:sz w:val="18"/>
          <w:szCs w:val="18"/>
          <w:lang w:val="uk-UA"/>
        </w:rPr>
        <w:t xml:space="preserve"> and </w:t>
      </w:r>
      <w:proofErr w:type="spellStart"/>
      <w:r w:rsidR="00CF02C3" w:rsidRPr="000462CF">
        <w:rPr>
          <w:rFonts w:ascii="Arial" w:hAnsi="Arial" w:cs="Arial"/>
          <w:sz w:val="18"/>
          <w:szCs w:val="18"/>
          <w:lang w:val="uk-UA"/>
        </w:rPr>
        <w:t>payment</w:t>
      </w:r>
      <w:proofErr w:type="spellEnd"/>
      <w:r w:rsidR="00CF02C3" w:rsidRPr="000462CF">
        <w:rPr>
          <w:rFonts w:ascii="Arial" w:hAnsi="Arial" w:cs="Arial"/>
          <w:sz w:val="18"/>
          <w:szCs w:val="18"/>
          <w:lang w:val="uk-UA"/>
        </w:rPr>
        <w:t xml:space="preserve"> </w:t>
      </w:r>
      <w:proofErr w:type="spellStart"/>
      <w:r w:rsidR="00CF02C3" w:rsidRPr="000462CF">
        <w:rPr>
          <w:rFonts w:ascii="Arial" w:hAnsi="Arial" w:cs="Arial"/>
          <w:sz w:val="18"/>
          <w:szCs w:val="18"/>
          <w:lang w:val="uk-UA"/>
        </w:rPr>
        <w:t>of</w:t>
      </w:r>
      <w:proofErr w:type="spellEnd"/>
      <w:r w:rsidR="00CF02C3" w:rsidRPr="000462CF">
        <w:rPr>
          <w:rFonts w:ascii="Arial" w:hAnsi="Arial" w:cs="Arial"/>
          <w:sz w:val="18"/>
          <w:szCs w:val="18"/>
          <w:lang w:val="uk-UA"/>
        </w:rPr>
        <w:t xml:space="preserve"> </w:t>
      </w:r>
      <w:proofErr w:type="spellStart"/>
      <w:r w:rsidR="00CF02C3" w:rsidRPr="000462CF">
        <w:rPr>
          <w:rFonts w:ascii="Arial" w:hAnsi="Arial" w:cs="Arial"/>
          <w:sz w:val="18"/>
          <w:szCs w:val="18"/>
          <w:lang w:val="uk-UA"/>
        </w:rPr>
        <w:t>taxes</w:t>
      </w:r>
      <w:proofErr w:type="spellEnd"/>
      <w:r w:rsidR="00CF02C3" w:rsidRPr="000462CF">
        <w:rPr>
          <w:rFonts w:ascii="Arial" w:hAnsi="Arial" w:cs="Arial"/>
          <w:sz w:val="18"/>
          <w:szCs w:val="18"/>
          <w:lang w:val="uk-UA"/>
        </w:rPr>
        <w:t>.</w:t>
      </w:r>
    </w:p>
    <w:p w14:paraId="1739F89D" w14:textId="64E6ABB0" w:rsidR="00343881" w:rsidRPr="00126E21" w:rsidRDefault="00CF02C3" w:rsidP="00811D99">
      <w:pPr>
        <w:spacing w:line="360" w:lineRule="auto"/>
        <w:jc w:val="both"/>
        <w:rPr>
          <w:rFonts w:ascii="Arial" w:hAnsi="Arial" w:cs="Arial"/>
          <w:b/>
          <w:bCs/>
          <w:iCs/>
          <w:sz w:val="18"/>
          <w:szCs w:val="18"/>
          <w:lang w:val="uk-UA"/>
        </w:rPr>
      </w:pPr>
      <w:proofErr w:type="spellStart"/>
      <w:r w:rsidRPr="00126E21">
        <w:rPr>
          <w:rFonts w:ascii="Arial" w:hAnsi="Arial" w:cs="Arial"/>
          <w:b/>
          <w:bCs/>
          <w:iCs/>
          <w:sz w:val="18"/>
          <w:szCs w:val="18"/>
          <w:lang w:val="uk-UA"/>
        </w:rPr>
        <w:t>Estimates</w:t>
      </w:r>
      <w:proofErr w:type="spellEnd"/>
      <w:r w:rsidRPr="00126E21">
        <w:rPr>
          <w:rFonts w:ascii="Arial" w:hAnsi="Arial" w:cs="Arial"/>
          <w:b/>
          <w:bCs/>
          <w:iCs/>
          <w:sz w:val="18"/>
          <w:szCs w:val="18"/>
          <w:lang w:val="uk-UA"/>
        </w:rPr>
        <w:t xml:space="preserve"> and </w:t>
      </w:r>
      <w:proofErr w:type="spellStart"/>
      <w:r w:rsidRPr="00126E21">
        <w:rPr>
          <w:rFonts w:ascii="Arial" w:hAnsi="Arial" w:cs="Arial"/>
          <w:b/>
          <w:bCs/>
          <w:iCs/>
          <w:sz w:val="18"/>
          <w:szCs w:val="18"/>
          <w:lang w:val="uk-UA"/>
        </w:rPr>
        <w:t>assumptions</w:t>
      </w:r>
      <w:bookmarkEnd w:id="25"/>
      <w:proofErr w:type="spellEnd"/>
    </w:p>
    <w:p w14:paraId="1734FA00" w14:textId="7950437D" w:rsidR="00AA22FE" w:rsidRPr="000462CF" w:rsidRDefault="00CF02C3" w:rsidP="002A50A5">
      <w:pPr>
        <w:spacing w:line="276" w:lineRule="auto"/>
        <w:jc w:val="both"/>
        <w:rPr>
          <w:rFonts w:ascii="Arial" w:hAnsi="Arial" w:cs="Arial"/>
          <w:sz w:val="18"/>
          <w:szCs w:val="18"/>
          <w:lang w:val="uk-UA"/>
        </w:rPr>
      </w:pP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key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assumptions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concerning</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future</w:t>
      </w:r>
      <w:proofErr w:type="spellEnd"/>
      <w:r w:rsidRPr="000462CF">
        <w:rPr>
          <w:rFonts w:ascii="Arial" w:hAnsi="Arial" w:cs="Arial"/>
          <w:sz w:val="18"/>
          <w:szCs w:val="18"/>
          <w:lang w:val="uk-UA"/>
        </w:rPr>
        <w:t xml:space="preserve"> and </w:t>
      </w:r>
      <w:proofErr w:type="spellStart"/>
      <w:r w:rsidRPr="000462CF">
        <w:rPr>
          <w:rFonts w:ascii="Arial" w:hAnsi="Arial" w:cs="Arial"/>
          <w:sz w:val="18"/>
          <w:szCs w:val="18"/>
          <w:lang w:val="uk-UA"/>
        </w:rPr>
        <w:t>other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key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sources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estimation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uncertainty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reporting</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date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that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have</w:t>
      </w:r>
      <w:proofErr w:type="spellEnd"/>
      <w:r w:rsidRPr="000462CF">
        <w:rPr>
          <w:rFonts w:ascii="Arial" w:hAnsi="Arial" w:cs="Arial"/>
          <w:sz w:val="18"/>
          <w:szCs w:val="18"/>
          <w:lang w:val="uk-UA"/>
        </w:rPr>
        <w:t xml:space="preserve"> a </w:t>
      </w:r>
      <w:proofErr w:type="spellStart"/>
      <w:r w:rsidRPr="000462CF">
        <w:rPr>
          <w:rFonts w:ascii="Arial" w:hAnsi="Arial" w:cs="Arial"/>
          <w:sz w:val="18"/>
          <w:szCs w:val="18"/>
          <w:lang w:val="uk-UA"/>
        </w:rPr>
        <w:t>significant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risk</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causing</w:t>
      </w:r>
      <w:proofErr w:type="spellEnd"/>
      <w:r w:rsidRPr="000462CF">
        <w:rPr>
          <w:rFonts w:ascii="Arial" w:hAnsi="Arial" w:cs="Arial"/>
          <w:sz w:val="18"/>
          <w:szCs w:val="18"/>
          <w:lang w:val="uk-UA"/>
        </w:rPr>
        <w:t xml:space="preserve"> a </w:t>
      </w:r>
      <w:proofErr w:type="spellStart"/>
      <w:r w:rsidRPr="000462CF">
        <w:rPr>
          <w:rFonts w:ascii="Arial" w:hAnsi="Arial" w:cs="Arial"/>
          <w:sz w:val="18"/>
          <w:szCs w:val="18"/>
          <w:lang w:val="uk-UA"/>
        </w:rPr>
        <w:t>material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adjustment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to</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carrying</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amounts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assets</w:t>
      </w:r>
      <w:proofErr w:type="spellEnd"/>
      <w:r w:rsidRPr="000462CF">
        <w:rPr>
          <w:rFonts w:ascii="Arial" w:hAnsi="Arial" w:cs="Arial"/>
          <w:sz w:val="18"/>
          <w:szCs w:val="18"/>
          <w:lang w:val="uk-UA"/>
        </w:rPr>
        <w:t xml:space="preserve"> and </w:t>
      </w:r>
      <w:proofErr w:type="spellStart"/>
      <w:r w:rsidRPr="000462CF">
        <w:rPr>
          <w:rFonts w:ascii="Arial" w:hAnsi="Arial" w:cs="Arial"/>
          <w:sz w:val="18"/>
          <w:szCs w:val="18"/>
          <w:lang w:val="uk-UA"/>
        </w:rPr>
        <w:t>liabilities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within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next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financial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year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are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discussed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below</w:t>
      </w:r>
      <w:proofErr w:type="spellEnd"/>
      <w:r w:rsidRPr="000462CF">
        <w:rPr>
          <w:rFonts w:ascii="Arial" w:hAnsi="Arial" w:cs="Arial"/>
          <w:sz w:val="18"/>
          <w:szCs w:val="18"/>
          <w:lang w:val="uk-UA"/>
        </w:rPr>
        <w:t>.</w:t>
      </w:r>
    </w:p>
    <w:p w14:paraId="2D22035D" w14:textId="30D4B051" w:rsidR="00AA22FE" w:rsidRPr="000462CF" w:rsidRDefault="00CF02C3" w:rsidP="00811D99">
      <w:pPr>
        <w:pStyle w:val="BodyText3"/>
        <w:spacing w:before="120" w:line="276" w:lineRule="auto"/>
        <w:jc w:val="both"/>
        <w:rPr>
          <w:rFonts w:ascii="Arial" w:hAnsi="Arial" w:cs="Arial"/>
          <w:i/>
          <w:color w:val="222222"/>
          <w:sz w:val="18"/>
          <w:szCs w:val="18"/>
          <w:lang w:val="uk-UA"/>
        </w:rPr>
      </w:pPr>
      <w:proofErr w:type="spellStart"/>
      <w:r w:rsidRPr="00811D99">
        <w:rPr>
          <w:rFonts w:ascii="Arial" w:hAnsi="Arial" w:cs="Arial"/>
          <w:i/>
          <w:sz w:val="18"/>
          <w:szCs w:val="18"/>
          <w:lang w:val="uk-UA"/>
        </w:rPr>
        <w:t>Allowance</w:t>
      </w:r>
      <w:proofErr w:type="spellEnd"/>
      <w:r w:rsidRPr="00811D99">
        <w:rPr>
          <w:rFonts w:ascii="Arial" w:hAnsi="Arial" w:cs="Arial"/>
          <w:i/>
          <w:sz w:val="18"/>
          <w:szCs w:val="18"/>
          <w:lang w:val="uk-UA"/>
        </w:rPr>
        <w:t xml:space="preserve"> </w:t>
      </w:r>
      <w:proofErr w:type="spellStart"/>
      <w:r w:rsidRPr="00811D99">
        <w:rPr>
          <w:rFonts w:ascii="Arial" w:hAnsi="Arial" w:cs="Arial"/>
          <w:i/>
          <w:sz w:val="18"/>
          <w:szCs w:val="18"/>
          <w:lang w:val="uk-UA"/>
        </w:rPr>
        <w:t>for</w:t>
      </w:r>
      <w:proofErr w:type="spellEnd"/>
      <w:r w:rsidRPr="00811D99">
        <w:rPr>
          <w:rFonts w:ascii="Arial" w:hAnsi="Arial" w:cs="Arial"/>
          <w:i/>
          <w:sz w:val="18"/>
          <w:szCs w:val="18"/>
          <w:lang w:val="uk-UA"/>
        </w:rPr>
        <w:t xml:space="preserve"> </w:t>
      </w:r>
      <w:proofErr w:type="spellStart"/>
      <w:r w:rsidRPr="00811D99">
        <w:rPr>
          <w:rFonts w:ascii="Arial" w:hAnsi="Arial" w:cs="Arial"/>
          <w:i/>
          <w:sz w:val="18"/>
          <w:szCs w:val="18"/>
          <w:lang w:val="uk-UA"/>
        </w:rPr>
        <w:t>expected</w:t>
      </w:r>
      <w:proofErr w:type="spellEnd"/>
      <w:r w:rsidRPr="00811D99">
        <w:rPr>
          <w:rFonts w:ascii="Arial" w:hAnsi="Arial" w:cs="Arial"/>
          <w:i/>
          <w:sz w:val="18"/>
          <w:szCs w:val="18"/>
          <w:lang w:val="uk-UA"/>
        </w:rPr>
        <w:t xml:space="preserve"> </w:t>
      </w:r>
      <w:proofErr w:type="spellStart"/>
      <w:r w:rsidRPr="00811D99">
        <w:rPr>
          <w:rFonts w:ascii="Arial" w:hAnsi="Arial" w:cs="Arial"/>
          <w:i/>
          <w:sz w:val="18"/>
          <w:szCs w:val="18"/>
          <w:lang w:val="uk-UA"/>
        </w:rPr>
        <w:t>credit</w:t>
      </w:r>
      <w:proofErr w:type="spellEnd"/>
      <w:r w:rsidRPr="00811D99">
        <w:rPr>
          <w:rFonts w:ascii="Arial" w:hAnsi="Arial" w:cs="Arial"/>
          <w:i/>
          <w:sz w:val="18"/>
          <w:szCs w:val="18"/>
          <w:lang w:val="uk-UA"/>
        </w:rPr>
        <w:t xml:space="preserve"> </w:t>
      </w:r>
      <w:proofErr w:type="spellStart"/>
      <w:r w:rsidRPr="00811D99">
        <w:rPr>
          <w:rFonts w:ascii="Arial" w:hAnsi="Arial" w:cs="Arial"/>
          <w:i/>
          <w:sz w:val="18"/>
          <w:szCs w:val="18"/>
          <w:lang w:val="uk-UA"/>
        </w:rPr>
        <w:t>loss</w:t>
      </w:r>
      <w:proofErr w:type="spellEnd"/>
      <w:r w:rsidRPr="00811D99">
        <w:rPr>
          <w:rFonts w:ascii="Arial" w:hAnsi="Arial" w:cs="Arial"/>
          <w:i/>
          <w:sz w:val="18"/>
          <w:szCs w:val="18"/>
          <w:lang w:val="uk-UA"/>
        </w:rPr>
        <w:t xml:space="preserve"> (ECL) </w:t>
      </w:r>
      <w:proofErr w:type="spellStart"/>
      <w:r w:rsidRPr="00811D99">
        <w:rPr>
          <w:rFonts w:ascii="Arial" w:hAnsi="Arial" w:cs="Arial"/>
          <w:i/>
          <w:sz w:val="18"/>
          <w:szCs w:val="18"/>
          <w:lang w:val="uk-UA"/>
        </w:rPr>
        <w:t>for</w:t>
      </w:r>
      <w:proofErr w:type="spellEnd"/>
      <w:r w:rsidRPr="00811D99">
        <w:rPr>
          <w:rFonts w:ascii="Arial" w:hAnsi="Arial" w:cs="Arial"/>
          <w:i/>
          <w:sz w:val="18"/>
          <w:szCs w:val="18"/>
          <w:lang w:val="uk-UA"/>
        </w:rPr>
        <w:t xml:space="preserve"> </w:t>
      </w:r>
      <w:proofErr w:type="spellStart"/>
      <w:r w:rsidRPr="00811D99">
        <w:rPr>
          <w:rFonts w:ascii="Arial" w:hAnsi="Arial" w:cs="Arial"/>
          <w:i/>
          <w:sz w:val="18"/>
          <w:szCs w:val="18"/>
          <w:lang w:val="uk-UA"/>
        </w:rPr>
        <w:t>trade</w:t>
      </w:r>
      <w:proofErr w:type="spellEnd"/>
      <w:r w:rsidRPr="00811D99">
        <w:rPr>
          <w:rFonts w:ascii="Arial" w:hAnsi="Arial" w:cs="Arial"/>
          <w:i/>
          <w:sz w:val="18"/>
          <w:szCs w:val="18"/>
          <w:lang w:val="uk-UA"/>
        </w:rPr>
        <w:t xml:space="preserve"> </w:t>
      </w:r>
      <w:proofErr w:type="spellStart"/>
      <w:r w:rsidRPr="00811D99">
        <w:rPr>
          <w:rFonts w:ascii="Arial" w:hAnsi="Arial" w:cs="Arial"/>
          <w:i/>
          <w:sz w:val="18"/>
          <w:szCs w:val="18"/>
          <w:lang w:val="uk-UA"/>
        </w:rPr>
        <w:t>receivables</w:t>
      </w:r>
      <w:proofErr w:type="spellEnd"/>
    </w:p>
    <w:p w14:paraId="2280FB0E" w14:textId="06F03823" w:rsidR="0094456A" w:rsidRPr="000462CF" w:rsidRDefault="001E4AF6" w:rsidP="002A50A5">
      <w:pPr>
        <w:spacing w:line="276" w:lineRule="auto"/>
        <w:jc w:val="both"/>
        <w:rPr>
          <w:rFonts w:ascii="Arial" w:hAnsi="Arial" w:cs="Arial"/>
          <w:sz w:val="18"/>
          <w:szCs w:val="18"/>
          <w:lang w:val="uk-UA"/>
        </w:rPr>
      </w:pP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r w:rsidRPr="000462CF">
        <w:rPr>
          <w:rFonts w:ascii="Arial" w:hAnsi="Arial" w:cs="Arial"/>
          <w:sz w:val="18"/>
          <w:szCs w:val="18"/>
          <w:lang w:val="en-US"/>
        </w:rPr>
        <w:t>Company</w:t>
      </w:r>
      <w:r w:rsidRPr="000462CF">
        <w:rPr>
          <w:rFonts w:ascii="Arial" w:hAnsi="Arial" w:cs="Arial"/>
          <w:sz w:val="18"/>
          <w:szCs w:val="18"/>
          <w:lang w:val="uk-UA"/>
        </w:rPr>
        <w:t xml:space="preserve"> </w:t>
      </w:r>
      <w:proofErr w:type="spellStart"/>
      <w:r w:rsidRPr="000462CF">
        <w:rPr>
          <w:rFonts w:ascii="Arial" w:hAnsi="Arial" w:cs="Arial"/>
          <w:sz w:val="18"/>
          <w:szCs w:val="18"/>
          <w:lang w:val="uk-UA"/>
        </w:rPr>
        <w:t>uses</w:t>
      </w:r>
      <w:proofErr w:type="spellEnd"/>
      <w:r w:rsidRPr="000462CF">
        <w:rPr>
          <w:rFonts w:ascii="Arial" w:hAnsi="Arial" w:cs="Arial"/>
          <w:sz w:val="18"/>
          <w:szCs w:val="18"/>
          <w:lang w:val="uk-UA"/>
        </w:rPr>
        <w:t xml:space="preserve"> a </w:t>
      </w:r>
      <w:proofErr w:type="spellStart"/>
      <w:r w:rsidRPr="000462CF">
        <w:rPr>
          <w:rFonts w:ascii="Arial" w:hAnsi="Arial" w:cs="Arial"/>
          <w:sz w:val="18"/>
          <w:szCs w:val="18"/>
          <w:lang w:val="uk-UA"/>
        </w:rPr>
        <w:t>provision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matrix</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to</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calculate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ECLs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for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trade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receivables</w:t>
      </w:r>
      <w:proofErr w:type="spellEnd"/>
      <w:r w:rsidRPr="000462CF">
        <w:rPr>
          <w:rFonts w:ascii="Arial" w:hAnsi="Arial" w:cs="Arial"/>
          <w:sz w:val="18"/>
          <w:szCs w:val="18"/>
          <w:lang w:val="uk-UA"/>
        </w:rPr>
        <w:t>.</w:t>
      </w:r>
      <w:r w:rsidR="0094456A"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provision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rates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are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based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days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past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due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for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groupings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various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customer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segments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that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have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similar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loss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patterns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provision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matrix</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initially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based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r w:rsidRPr="000462CF">
        <w:rPr>
          <w:rFonts w:ascii="Arial" w:hAnsi="Arial" w:cs="Arial"/>
          <w:sz w:val="18"/>
          <w:szCs w:val="18"/>
          <w:lang w:val="en-US"/>
        </w:rPr>
        <w:t>Company’s</w:t>
      </w:r>
      <w:r w:rsidRPr="000462CF">
        <w:rPr>
          <w:rFonts w:ascii="Arial" w:hAnsi="Arial" w:cs="Arial"/>
          <w:sz w:val="18"/>
          <w:szCs w:val="18"/>
          <w:lang w:val="uk-UA"/>
        </w:rPr>
        <w:t xml:space="preserve"> </w:t>
      </w:r>
      <w:proofErr w:type="spellStart"/>
      <w:r w:rsidRPr="000462CF">
        <w:rPr>
          <w:rFonts w:ascii="Arial" w:hAnsi="Arial" w:cs="Arial"/>
          <w:sz w:val="18"/>
          <w:szCs w:val="18"/>
          <w:lang w:val="uk-UA"/>
        </w:rPr>
        <w:t>historical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observed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default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rates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r w:rsidRPr="000462CF">
        <w:rPr>
          <w:rFonts w:ascii="Arial" w:hAnsi="Arial" w:cs="Arial"/>
          <w:sz w:val="18"/>
          <w:szCs w:val="18"/>
          <w:lang w:val="en-US"/>
        </w:rPr>
        <w:t>Company</w:t>
      </w:r>
      <w:r w:rsidRPr="000462CF">
        <w:rPr>
          <w:rFonts w:ascii="Arial" w:hAnsi="Arial" w:cs="Arial"/>
          <w:sz w:val="18"/>
          <w:szCs w:val="18"/>
          <w:lang w:val="uk-UA"/>
        </w:rPr>
        <w:t xml:space="preserve"> </w:t>
      </w:r>
      <w:proofErr w:type="spellStart"/>
      <w:r w:rsidRPr="000462CF">
        <w:rPr>
          <w:rFonts w:ascii="Arial" w:hAnsi="Arial" w:cs="Arial"/>
          <w:sz w:val="18"/>
          <w:szCs w:val="18"/>
          <w:lang w:val="uk-UA"/>
        </w:rPr>
        <w:t>calibrates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matrix</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to</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adjust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historical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credit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loss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experience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with</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forward-looking</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information</w:t>
      </w:r>
      <w:proofErr w:type="spellEnd"/>
      <w:r w:rsidRPr="000462CF">
        <w:rPr>
          <w:rFonts w:ascii="Arial" w:hAnsi="Arial" w:cs="Arial"/>
          <w:sz w:val="18"/>
          <w:szCs w:val="18"/>
          <w:lang w:val="uk-UA"/>
        </w:rPr>
        <w:t>.</w:t>
      </w:r>
    </w:p>
    <w:p w14:paraId="492C0A8C" w14:textId="0888DBE9" w:rsidR="0094456A" w:rsidRPr="000462CF" w:rsidRDefault="00A75485" w:rsidP="00AA7CD3">
      <w:pPr>
        <w:pStyle w:val="BodyText3"/>
        <w:spacing w:before="80" w:after="80" w:line="276" w:lineRule="auto"/>
        <w:jc w:val="both"/>
        <w:rPr>
          <w:rFonts w:ascii="Arial" w:hAnsi="Arial" w:cs="Arial"/>
          <w:sz w:val="18"/>
          <w:szCs w:val="18"/>
          <w:lang w:val="uk-UA"/>
        </w:rPr>
      </w:pP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amount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ECLs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sensitive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to</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changes</w:t>
      </w:r>
      <w:proofErr w:type="spellEnd"/>
      <w:r w:rsidRPr="000462CF">
        <w:rPr>
          <w:rFonts w:ascii="Arial" w:hAnsi="Arial" w:cs="Arial"/>
          <w:sz w:val="18"/>
          <w:szCs w:val="18"/>
          <w:lang w:val="uk-UA"/>
        </w:rPr>
        <w:t xml:space="preserve"> in </w:t>
      </w:r>
      <w:proofErr w:type="spellStart"/>
      <w:r w:rsidRPr="000462CF">
        <w:rPr>
          <w:rFonts w:ascii="Arial" w:hAnsi="Arial" w:cs="Arial"/>
          <w:sz w:val="18"/>
          <w:szCs w:val="18"/>
          <w:lang w:val="uk-UA"/>
        </w:rPr>
        <w:t>circumstances</w:t>
      </w:r>
      <w:proofErr w:type="spellEnd"/>
      <w:r w:rsidRPr="000462CF">
        <w:rPr>
          <w:rFonts w:ascii="Arial" w:hAnsi="Arial" w:cs="Arial"/>
          <w:sz w:val="18"/>
          <w:szCs w:val="18"/>
          <w:lang w:val="uk-UA"/>
        </w:rPr>
        <w:t xml:space="preserve"> and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forecast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economic</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conditions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r w:rsidRPr="000462CF">
        <w:rPr>
          <w:rFonts w:ascii="Arial" w:hAnsi="Arial" w:cs="Arial"/>
          <w:sz w:val="18"/>
          <w:szCs w:val="18"/>
          <w:lang w:val="en-US"/>
        </w:rPr>
        <w:t>Company</w:t>
      </w:r>
      <w:r w:rsidRPr="000462CF">
        <w:rPr>
          <w:rFonts w:ascii="Arial" w:hAnsi="Arial" w:cs="Arial"/>
          <w:sz w:val="18"/>
          <w:szCs w:val="18"/>
          <w:lang w:val="uk-UA"/>
        </w:rPr>
        <w:t xml:space="preserve">’s </w:t>
      </w:r>
      <w:proofErr w:type="spellStart"/>
      <w:r w:rsidRPr="000462CF">
        <w:rPr>
          <w:rFonts w:ascii="Arial" w:hAnsi="Arial" w:cs="Arial"/>
          <w:sz w:val="18"/>
          <w:szCs w:val="18"/>
          <w:lang w:val="uk-UA"/>
        </w:rPr>
        <w:t>historical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credit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loss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experience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nil</w:t>
      </w:r>
      <w:proofErr w:type="spellEnd"/>
      <w:r w:rsidRPr="000462CF">
        <w:rPr>
          <w:rFonts w:ascii="Arial" w:hAnsi="Arial" w:cs="Arial"/>
          <w:sz w:val="18"/>
          <w:szCs w:val="18"/>
          <w:lang w:val="uk-UA"/>
        </w:rPr>
        <w:t xml:space="preserve">) and </w:t>
      </w:r>
      <w:proofErr w:type="spellStart"/>
      <w:r w:rsidRPr="000462CF">
        <w:rPr>
          <w:rFonts w:ascii="Arial" w:hAnsi="Arial" w:cs="Arial"/>
          <w:sz w:val="18"/>
          <w:szCs w:val="18"/>
          <w:lang w:val="uk-UA"/>
        </w:rPr>
        <w:t>forecast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economic</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conditions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based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Moody’s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reports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may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also</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not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be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representative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customer’s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actual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default</w:t>
      </w:r>
      <w:proofErr w:type="spellEnd"/>
      <w:r w:rsidRPr="000462CF">
        <w:rPr>
          <w:rFonts w:ascii="Arial" w:hAnsi="Arial" w:cs="Arial"/>
          <w:sz w:val="18"/>
          <w:szCs w:val="18"/>
          <w:lang w:val="uk-UA"/>
        </w:rPr>
        <w:t xml:space="preserve"> in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future</w:t>
      </w:r>
      <w:proofErr w:type="spellEnd"/>
      <w:r w:rsidR="0094456A" w:rsidRPr="000462CF">
        <w:rPr>
          <w:rFonts w:ascii="Arial" w:hAnsi="Arial" w:cs="Arial"/>
          <w:sz w:val="18"/>
          <w:szCs w:val="18"/>
          <w:lang w:val="uk-UA"/>
        </w:rPr>
        <w:t xml:space="preserve">. </w:t>
      </w:r>
      <w:r w:rsidRPr="000462CF">
        <w:rPr>
          <w:rFonts w:ascii="Arial" w:hAnsi="Arial" w:cs="Arial"/>
          <w:sz w:val="18"/>
          <w:szCs w:val="18"/>
          <w:lang w:val="en-US"/>
        </w:rPr>
        <w:t>As</w:t>
      </w:r>
      <w:r w:rsidRPr="000462CF">
        <w:rPr>
          <w:rFonts w:ascii="Arial" w:hAnsi="Arial" w:cs="Arial"/>
          <w:sz w:val="18"/>
          <w:szCs w:val="18"/>
          <w:lang w:val="uk-UA"/>
        </w:rPr>
        <w:t xml:space="preserve"> </w:t>
      </w:r>
      <w:r w:rsidRPr="000462CF">
        <w:rPr>
          <w:rFonts w:ascii="Arial" w:hAnsi="Arial" w:cs="Arial"/>
          <w:sz w:val="18"/>
          <w:szCs w:val="18"/>
          <w:lang w:val="en-US"/>
        </w:rPr>
        <w:t>of</w:t>
      </w:r>
      <w:r w:rsidR="0094456A" w:rsidRPr="000462CF">
        <w:rPr>
          <w:rFonts w:ascii="Arial" w:hAnsi="Arial" w:cs="Arial"/>
          <w:sz w:val="18"/>
          <w:szCs w:val="18"/>
          <w:lang w:val="uk-UA"/>
        </w:rPr>
        <w:t xml:space="preserve"> </w:t>
      </w:r>
      <w:proofErr w:type="gramStart"/>
      <w:r w:rsidR="0094456A" w:rsidRPr="000462CF">
        <w:rPr>
          <w:rFonts w:ascii="Arial" w:hAnsi="Arial" w:cs="Arial"/>
          <w:sz w:val="18"/>
          <w:szCs w:val="18"/>
          <w:lang w:val="uk-UA"/>
        </w:rPr>
        <w:t xml:space="preserve">31 </w:t>
      </w:r>
      <w:r w:rsidRPr="000462CF">
        <w:rPr>
          <w:rFonts w:ascii="Arial" w:hAnsi="Arial" w:cs="Arial"/>
          <w:sz w:val="18"/>
          <w:szCs w:val="18"/>
          <w:lang w:val="en-US"/>
        </w:rPr>
        <w:t>December</w:t>
      </w:r>
      <w:r w:rsidRPr="000462CF">
        <w:rPr>
          <w:rFonts w:ascii="Arial" w:hAnsi="Arial" w:cs="Arial"/>
          <w:sz w:val="18"/>
          <w:szCs w:val="18"/>
          <w:lang w:val="uk-UA"/>
        </w:rPr>
        <w:t xml:space="preserve"> </w:t>
      </w:r>
      <w:r w:rsidR="001A46F2" w:rsidRPr="000462CF">
        <w:rPr>
          <w:rFonts w:ascii="Arial" w:hAnsi="Arial" w:cs="Arial"/>
          <w:sz w:val="18"/>
          <w:szCs w:val="18"/>
          <w:lang w:val="uk-UA"/>
        </w:rPr>
        <w:t>202</w:t>
      </w:r>
      <w:r w:rsidR="001A46F2">
        <w:rPr>
          <w:rFonts w:ascii="Arial" w:hAnsi="Arial" w:cs="Arial"/>
          <w:sz w:val="18"/>
          <w:szCs w:val="18"/>
          <w:lang w:val="uk-UA"/>
        </w:rPr>
        <w:t>2</w:t>
      </w:r>
      <w:proofErr w:type="gramEnd"/>
      <w:r w:rsidR="001A46F2" w:rsidRPr="000462CF">
        <w:rPr>
          <w:rFonts w:ascii="Arial" w:hAnsi="Arial" w:cs="Arial"/>
          <w:sz w:val="18"/>
          <w:szCs w:val="18"/>
          <w:lang w:val="uk-UA"/>
        </w:rPr>
        <w:t xml:space="preserve"> </w:t>
      </w:r>
      <w:r w:rsidRPr="000462CF">
        <w:rPr>
          <w:rFonts w:ascii="Arial" w:hAnsi="Arial" w:cs="Arial"/>
          <w:sz w:val="18"/>
          <w:szCs w:val="18"/>
          <w:lang w:val="en-US"/>
        </w:rPr>
        <w:t>and</w:t>
      </w:r>
      <w:r w:rsidRPr="000462CF">
        <w:rPr>
          <w:rFonts w:ascii="Arial" w:hAnsi="Arial" w:cs="Arial"/>
          <w:sz w:val="18"/>
          <w:szCs w:val="18"/>
          <w:lang w:val="uk-UA"/>
        </w:rPr>
        <w:t xml:space="preserve"> </w:t>
      </w:r>
      <w:r w:rsidR="001A46F2" w:rsidRPr="000462CF">
        <w:rPr>
          <w:rFonts w:ascii="Arial" w:hAnsi="Arial" w:cs="Arial"/>
          <w:sz w:val="18"/>
          <w:szCs w:val="18"/>
          <w:lang w:val="uk-UA"/>
        </w:rPr>
        <w:t>202</w:t>
      </w:r>
      <w:r w:rsidR="001A46F2">
        <w:rPr>
          <w:rFonts w:ascii="Arial" w:hAnsi="Arial" w:cs="Arial"/>
          <w:sz w:val="18"/>
          <w:szCs w:val="18"/>
          <w:lang w:val="uk-UA"/>
        </w:rPr>
        <w:t>1</w:t>
      </w:r>
      <w:r w:rsidR="001A46F2" w:rsidRPr="000462CF">
        <w:rPr>
          <w:rFonts w:ascii="Arial" w:hAnsi="Arial" w:cs="Arial"/>
          <w:sz w:val="18"/>
          <w:szCs w:val="18"/>
          <w:lang w:val="uk-UA"/>
        </w:rPr>
        <w:t xml:space="preserve"> </w:t>
      </w:r>
      <w:r w:rsidRPr="000462CF">
        <w:rPr>
          <w:rFonts w:ascii="Arial" w:hAnsi="Arial" w:cs="Arial"/>
          <w:sz w:val="18"/>
          <w:szCs w:val="18"/>
          <w:lang w:val="en-US"/>
        </w:rPr>
        <w:t>the</w:t>
      </w:r>
      <w:r w:rsidRPr="000462CF">
        <w:rPr>
          <w:rFonts w:ascii="Arial" w:hAnsi="Arial" w:cs="Arial"/>
          <w:sz w:val="18"/>
          <w:szCs w:val="18"/>
          <w:lang w:val="uk-UA"/>
        </w:rPr>
        <w:t xml:space="preserve"> </w:t>
      </w:r>
      <w:r w:rsidRPr="000462CF">
        <w:rPr>
          <w:rFonts w:ascii="Arial" w:hAnsi="Arial" w:cs="Arial"/>
          <w:sz w:val="18"/>
          <w:szCs w:val="18"/>
          <w:lang w:val="en-US"/>
        </w:rPr>
        <w:t xml:space="preserve">amount of ECL </w:t>
      </w:r>
      <w:r w:rsidR="009163F5">
        <w:rPr>
          <w:rFonts w:ascii="Arial" w:hAnsi="Arial" w:cs="Arial"/>
          <w:sz w:val="18"/>
          <w:szCs w:val="18"/>
          <w:lang w:val="en-US"/>
        </w:rPr>
        <w:t>for the</w:t>
      </w:r>
      <w:r w:rsidR="00FA1734" w:rsidRPr="00126E21">
        <w:rPr>
          <w:rFonts w:ascii="Arial" w:hAnsi="Arial" w:cs="Arial"/>
          <w:sz w:val="18"/>
          <w:szCs w:val="18"/>
          <w:lang w:val="en-US"/>
        </w:rPr>
        <w:t> </w:t>
      </w:r>
      <w:r w:rsidR="009163F5">
        <w:rPr>
          <w:rFonts w:ascii="Arial" w:hAnsi="Arial" w:cs="Arial"/>
          <w:sz w:val="18"/>
          <w:szCs w:val="18"/>
          <w:lang w:val="en-US"/>
        </w:rPr>
        <w:t xml:space="preserve">trade receivables </w:t>
      </w:r>
      <w:r w:rsidRPr="000462CF">
        <w:rPr>
          <w:rFonts w:ascii="Arial" w:hAnsi="Arial" w:cs="Arial"/>
          <w:sz w:val="18"/>
          <w:szCs w:val="18"/>
          <w:lang w:val="en-US"/>
        </w:rPr>
        <w:t>of the</w:t>
      </w:r>
      <w:r w:rsidR="009163F5">
        <w:rPr>
          <w:rFonts w:ascii="Arial" w:hAnsi="Arial" w:cs="Arial"/>
          <w:sz w:val="18"/>
          <w:szCs w:val="18"/>
          <w:lang w:val="en-US"/>
        </w:rPr>
        <w:t> </w:t>
      </w:r>
      <w:r w:rsidRPr="000462CF">
        <w:rPr>
          <w:rFonts w:ascii="Arial" w:hAnsi="Arial" w:cs="Arial"/>
          <w:sz w:val="18"/>
          <w:szCs w:val="18"/>
          <w:lang w:val="en-US"/>
        </w:rPr>
        <w:t>Company</w:t>
      </w:r>
      <w:r w:rsidRPr="000462CF">
        <w:rPr>
          <w:rFonts w:ascii="Arial" w:hAnsi="Arial" w:cs="Arial"/>
          <w:sz w:val="18"/>
          <w:szCs w:val="18"/>
          <w:lang w:val="uk-UA"/>
        </w:rPr>
        <w:t xml:space="preserve"> </w:t>
      </w:r>
      <w:r w:rsidR="00FA1734">
        <w:rPr>
          <w:rFonts w:ascii="Arial" w:hAnsi="Arial" w:cs="Arial"/>
          <w:sz w:val="18"/>
          <w:szCs w:val="18"/>
          <w:lang w:val="en-US"/>
        </w:rPr>
        <w:t>comprised nil</w:t>
      </w:r>
      <w:r w:rsidR="00FA1734" w:rsidRPr="000462CF">
        <w:rPr>
          <w:rFonts w:ascii="Arial" w:hAnsi="Arial" w:cs="Arial"/>
          <w:sz w:val="18"/>
          <w:szCs w:val="18"/>
          <w:lang w:val="en-US"/>
        </w:rPr>
        <w:t xml:space="preserve"> </w:t>
      </w:r>
      <w:r w:rsidRPr="000462CF">
        <w:rPr>
          <w:rFonts w:ascii="Arial" w:hAnsi="Arial" w:cs="Arial"/>
          <w:sz w:val="18"/>
          <w:szCs w:val="18"/>
          <w:lang w:val="en-US"/>
        </w:rPr>
        <w:t>hryvnia</w:t>
      </w:r>
      <w:r w:rsidR="0094456A" w:rsidRPr="000462CF">
        <w:rPr>
          <w:rFonts w:ascii="Arial" w:hAnsi="Arial" w:cs="Arial"/>
          <w:sz w:val="18"/>
          <w:szCs w:val="18"/>
          <w:lang w:val="uk-UA"/>
        </w:rPr>
        <w:t>.</w:t>
      </w:r>
    </w:p>
    <w:p w14:paraId="399D7B1F" w14:textId="6CE7378D" w:rsidR="0094456A" w:rsidRPr="000462CF" w:rsidRDefault="007242E5" w:rsidP="00AA7CD3">
      <w:pPr>
        <w:pStyle w:val="BodyText3"/>
        <w:spacing w:before="80" w:after="80" w:line="276" w:lineRule="auto"/>
        <w:jc w:val="both"/>
        <w:rPr>
          <w:rFonts w:ascii="Arial" w:hAnsi="Arial" w:cs="Arial"/>
          <w:i/>
          <w:sz w:val="18"/>
          <w:szCs w:val="18"/>
          <w:lang w:val="uk-UA"/>
        </w:rPr>
      </w:pPr>
      <w:r w:rsidRPr="000462CF">
        <w:rPr>
          <w:rFonts w:ascii="Arial" w:hAnsi="Arial" w:cs="Arial"/>
          <w:i/>
          <w:sz w:val="18"/>
          <w:szCs w:val="18"/>
          <w:lang w:val="en-US"/>
        </w:rPr>
        <w:t>Provisions</w:t>
      </w:r>
      <w:r w:rsidRPr="000462CF">
        <w:rPr>
          <w:rFonts w:ascii="Arial" w:hAnsi="Arial" w:cs="Arial"/>
          <w:i/>
          <w:sz w:val="18"/>
          <w:szCs w:val="18"/>
          <w:lang w:val="uk-UA"/>
        </w:rPr>
        <w:t xml:space="preserve"> </w:t>
      </w:r>
      <w:r w:rsidRPr="000462CF">
        <w:rPr>
          <w:rFonts w:ascii="Arial" w:hAnsi="Arial" w:cs="Arial"/>
          <w:i/>
          <w:sz w:val="18"/>
          <w:szCs w:val="18"/>
          <w:lang w:val="en-US"/>
        </w:rPr>
        <w:t>and</w:t>
      </w:r>
      <w:r w:rsidRPr="000462CF">
        <w:rPr>
          <w:rFonts w:ascii="Arial" w:hAnsi="Arial" w:cs="Arial"/>
          <w:i/>
          <w:sz w:val="18"/>
          <w:szCs w:val="18"/>
          <w:lang w:val="uk-UA"/>
        </w:rPr>
        <w:t xml:space="preserve"> </w:t>
      </w:r>
      <w:r w:rsidRPr="000462CF">
        <w:rPr>
          <w:rFonts w:ascii="Arial" w:hAnsi="Arial" w:cs="Arial"/>
          <w:i/>
          <w:sz w:val="18"/>
          <w:szCs w:val="18"/>
          <w:lang w:val="en-US"/>
        </w:rPr>
        <w:t>contingent</w:t>
      </w:r>
      <w:r w:rsidRPr="000462CF">
        <w:rPr>
          <w:rFonts w:ascii="Arial" w:hAnsi="Arial" w:cs="Arial"/>
          <w:i/>
          <w:sz w:val="18"/>
          <w:szCs w:val="18"/>
          <w:lang w:val="uk-UA"/>
        </w:rPr>
        <w:t xml:space="preserve"> </w:t>
      </w:r>
      <w:r w:rsidRPr="000462CF">
        <w:rPr>
          <w:rFonts w:ascii="Arial" w:hAnsi="Arial" w:cs="Arial"/>
          <w:i/>
          <w:sz w:val="18"/>
          <w:szCs w:val="18"/>
          <w:lang w:val="en-US"/>
        </w:rPr>
        <w:t>liabilities</w:t>
      </w:r>
    </w:p>
    <w:p w14:paraId="44DE0012" w14:textId="2D8AA03B" w:rsidR="00AA22FE" w:rsidRPr="000462CF" w:rsidRDefault="00B2654F" w:rsidP="00AA7CD3">
      <w:pPr>
        <w:pStyle w:val="BodyText3"/>
        <w:spacing w:before="80" w:after="80" w:line="276" w:lineRule="auto"/>
        <w:jc w:val="both"/>
        <w:rPr>
          <w:rFonts w:ascii="Arial" w:hAnsi="Arial" w:cs="Arial"/>
          <w:sz w:val="18"/>
          <w:szCs w:val="18"/>
          <w:lang w:val="en-US"/>
        </w:rPr>
      </w:pP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Company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pays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significant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attention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to</w:t>
      </w:r>
      <w:proofErr w:type="spellEnd"/>
      <w:r w:rsidRPr="000462CF">
        <w:rPr>
          <w:rFonts w:ascii="Arial" w:hAnsi="Arial" w:cs="Arial"/>
          <w:sz w:val="18"/>
          <w:szCs w:val="18"/>
          <w:lang w:val="uk-UA"/>
        </w:rPr>
        <w:t xml:space="preserve"> </w:t>
      </w:r>
      <w:r w:rsidR="00FA1734">
        <w:rPr>
          <w:rFonts w:ascii="Arial" w:hAnsi="Arial" w:cs="Arial"/>
          <w:sz w:val="18"/>
          <w:szCs w:val="18"/>
          <w:lang w:val="en-US"/>
        </w:rPr>
        <w:t>estimation</w:t>
      </w:r>
      <w:r w:rsidR="00FA1734" w:rsidRPr="000462CF">
        <w:rPr>
          <w:rFonts w:ascii="Arial" w:hAnsi="Arial" w:cs="Arial"/>
          <w:sz w:val="18"/>
          <w:szCs w:val="18"/>
          <w:lang w:val="uk-UA"/>
        </w:rPr>
        <w:t xml:space="preserve"> </w:t>
      </w:r>
      <w:r w:rsidRPr="000462CF">
        <w:rPr>
          <w:rFonts w:ascii="Arial" w:hAnsi="Arial" w:cs="Arial"/>
          <w:sz w:val="18"/>
          <w:szCs w:val="18"/>
          <w:lang w:val="uk-UA"/>
        </w:rPr>
        <w:t xml:space="preserve">and </w:t>
      </w:r>
      <w:proofErr w:type="spellStart"/>
      <w:r w:rsidRPr="000462CF">
        <w:rPr>
          <w:rFonts w:ascii="Arial" w:hAnsi="Arial" w:cs="Arial"/>
          <w:sz w:val="18"/>
          <w:szCs w:val="18"/>
          <w:lang w:val="uk-UA"/>
        </w:rPr>
        <w:t>recognition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r w:rsidRPr="000462CF">
        <w:rPr>
          <w:rFonts w:ascii="Arial" w:hAnsi="Arial" w:cs="Arial"/>
          <w:sz w:val="18"/>
          <w:szCs w:val="18"/>
          <w:lang w:val="en-US"/>
        </w:rPr>
        <w:t>provisions</w:t>
      </w:r>
      <w:r w:rsidRPr="000462CF">
        <w:rPr>
          <w:rFonts w:ascii="Arial" w:hAnsi="Arial" w:cs="Arial"/>
          <w:sz w:val="18"/>
          <w:szCs w:val="18"/>
          <w:lang w:val="uk-UA"/>
        </w:rPr>
        <w:t xml:space="preserve"> and </w:t>
      </w:r>
      <w:proofErr w:type="spellStart"/>
      <w:r w:rsidRPr="000462CF">
        <w:rPr>
          <w:rFonts w:ascii="Arial" w:hAnsi="Arial" w:cs="Arial"/>
          <w:sz w:val="18"/>
          <w:szCs w:val="18"/>
          <w:lang w:val="uk-UA"/>
        </w:rPr>
        <w:t>possible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contingent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liabilities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related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to</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litigation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other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unresolved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claims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that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are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subject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to</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resolution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through</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negotiation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mediation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arbitration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government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settlement</w:t>
      </w:r>
      <w:proofErr w:type="spellEnd"/>
      <w:r w:rsidRPr="000462CF">
        <w:rPr>
          <w:rFonts w:ascii="Arial" w:hAnsi="Arial" w:cs="Arial"/>
          <w:sz w:val="18"/>
          <w:szCs w:val="18"/>
          <w:lang w:val="uk-UA"/>
        </w:rPr>
        <w:t>.</w:t>
      </w:r>
      <w:r w:rsidR="0094456A" w:rsidRPr="000462CF">
        <w:rPr>
          <w:rFonts w:ascii="Arial" w:hAnsi="Arial" w:cs="Arial"/>
          <w:sz w:val="18"/>
          <w:szCs w:val="18"/>
          <w:lang w:val="uk-UA"/>
        </w:rPr>
        <w:t xml:space="preserve"> </w:t>
      </w:r>
      <w:proofErr w:type="spellStart"/>
      <w:r w:rsidRPr="000462CF">
        <w:rPr>
          <w:rFonts w:ascii="Arial" w:hAnsi="Arial" w:cs="Arial"/>
          <w:sz w:val="18"/>
          <w:szCs w:val="18"/>
          <w:lang w:val="uk-UA"/>
        </w:rPr>
        <w:t>Judgments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are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required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to</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estimate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probability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incurring</w:t>
      </w:r>
      <w:proofErr w:type="spellEnd"/>
      <w:r w:rsidRPr="000462CF">
        <w:rPr>
          <w:rFonts w:ascii="Arial" w:hAnsi="Arial" w:cs="Arial"/>
          <w:sz w:val="18"/>
          <w:szCs w:val="18"/>
          <w:lang w:val="uk-UA"/>
        </w:rPr>
        <w:t xml:space="preserve"> a </w:t>
      </w:r>
      <w:proofErr w:type="spellStart"/>
      <w:r w:rsidRPr="000462CF">
        <w:rPr>
          <w:rFonts w:ascii="Arial" w:hAnsi="Arial" w:cs="Arial"/>
          <w:sz w:val="18"/>
          <w:szCs w:val="18"/>
          <w:lang w:val="uk-UA"/>
        </w:rPr>
        <w:t>liability</w:t>
      </w:r>
      <w:proofErr w:type="spellEnd"/>
      <w:r w:rsidRPr="000462CF">
        <w:rPr>
          <w:rFonts w:ascii="Arial" w:hAnsi="Arial" w:cs="Arial"/>
          <w:sz w:val="18"/>
          <w:szCs w:val="18"/>
          <w:lang w:val="uk-UA"/>
        </w:rPr>
        <w:t xml:space="preserve"> and </w:t>
      </w:r>
      <w:proofErr w:type="spellStart"/>
      <w:r w:rsidRPr="000462CF">
        <w:rPr>
          <w:rFonts w:ascii="Arial" w:hAnsi="Arial" w:cs="Arial"/>
          <w:sz w:val="18"/>
          <w:szCs w:val="18"/>
          <w:lang w:val="uk-UA"/>
        </w:rPr>
        <w:t>to</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quantify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probable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range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final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amount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required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to</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settle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obligation</w:t>
      </w:r>
      <w:proofErr w:type="spellEnd"/>
      <w:r w:rsidRPr="000462CF">
        <w:rPr>
          <w:rFonts w:ascii="Arial" w:hAnsi="Arial" w:cs="Arial"/>
          <w:sz w:val="18"/>
          <w:szCs w:val="18"/>
          <w:lang w:val="uk-UA"/>
        </w:rPr>
        <w:t>.</w:t>
      </w:r>
      <w:r w:rsidR="00990B2E" w:rsidRPr="000462CF">
        <w:rPr>
          <w:rFonts w:ascii="Arial" w:hAnsi="Arial" w:cs="Arial"/>
          <w:sz w:val="18"/>
          <w:szCs w:val="18"/>
          <w:lang w:val="uk-UA"/>
        </w:rPr>
        <w:t xml:space="preserve"> </w:t>
      </w:r>
      <w:r w:rsidR="009A7472" w:rsidRPr="000462CF">
        <w:rPr>
          <w:rFonts w:ascii="Arial" w:hAnsi="Arial" w:cs="Arial"/>
          <w:sz w:val="18"/>
          <w:szCs w:val="18"/>
          <w:lang w:val="en-US"/>
        </w:rPr>
        <w:t>Due to the inherent uncertainty of the assessment process, actual losses may differ from the originally estimated collateral. Estimates may vary depending on new information, primarily from internal specialists, or from external consultants such as actuaries or legal advisers. Changes in estimates may have a material effect on future operating results.</w:t>
      </w:r>
    </w:p>
    <w:p w14:paraId="4BE04DF7" w14:textId="525FC123" w:rsidR="0094456A" w:rsidRPr="000462CF" w:rsidRDefault="00A75485" w:rsidP="00AA7CD3">
      <w:pPr>
        <w:pStyle w:val="BodyText3"/>
        <w:spacing w:before="80" w:after="80" w:line="276" w:lineRule="auto"/>
        <w:jc w:val="both"/>
        <w:rPr>
          <w:rFonts w:ascii="Arial" w:hAnsi="Arial" w:cs="Arial"/>
          <w:i/>
          <w:sz w:val="18"/>
          <w:szCs w:val="18"/>
          <w:lang w:val="en-US"/>
        </w:rPr>
      </w:pPr>
      <w:r w:rsidRPr="000462CF">
        <w:rPr>
          <w:rFonts w:ascii="Arial" w:hAnsi="Arial" w:cs="Arial"/>
          <w:i/>
          <w:sz w:val="18"/>
          <w:szCs w:val="18"/>
          <w:lang w:val="en-US"/>
        </w:rPr>
        <w:t>Deferred tax assets</w:t>
      </w:r>
    </w:p>
    <w:p w14:paraId="14C10759" w14:textId="71F27DB9" w:rsidR="006D4407" w:rsidRPr="000462CF" w:rsidRDefault="00B2654F" w:rsidP="00AA7CD3">
      <w:pPr>
        <w:spacing w:before="80" w:after="80"/>
        <w:jc w:val="both"/>
        <w:rPr>
          <w:rFonts w:ascii="Arial" w:hAnsi="Arial" w:cs="Arial"/>
          <w:sz w:val="18"/>
          <w:szCs w:val="18"/>
          <w:lang w:val="uk-UA"/>
        </w:rPr>
      </w:pPr>
      <w:proofErr w:type="spellStart"/>
      <w:r w:rsidRPr="000462CF">
        <w:rPr>
          <w:rFonts w:ascii="Arial" w:hAnsi="Arial" w:cs="Arial"/>
          <w:sz w:val="18"/>
          <w:szCs w:val="18"/>
          <w:lang w:val="uk-UA"/>
        </w:rPr>
        <w:t>Deferred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tax</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assets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are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recognized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for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all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temporary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differences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that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are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deductible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to</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extent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that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probable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that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taxable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profit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will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be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available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against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which</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temporary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differences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can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be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utilized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Significant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management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judgments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are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required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to</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determine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amount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a </w:t>
      </w:r>
      <w:proofErr w:type="spellStart"/>
      <w:r w:rsidRPr="000462CF">
        <w:rPr>
          <w:rFonts w:ascii="Arial" w:hAnsi="Arial" w:cs="Arial"/>
          <w:sz w:val="18"/>
          <w:szCs w:val="18"/>
          <w:lang w:val="uk-UA"/>
        </w:rPr>
        <w:t>deferred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tax</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asset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that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can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be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recognized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based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probable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timing</w:t>
      </w:r>
      <w:proofErr w:type="spellEnd"/>
      <w:r w:rsidRPr="000462CF">
        <w:rPr>
          <w:rFonts w:ascii="Arial" w:hAnsi="Arial" w:cs="Arial"/>
          <w:sz w:val="18"/>
          <w:szCs w:val="18"/>
          <w:lang w:val="uk-UA"/>
        </w:rPr>
        <w:t xml:space="preserve"> and </w:t>
      </w:r>
      <w:proofErr w:type="spellStart"/>
      <w:r w:rsidRPr="000462CF">
        <w:rPr>
          <w:rFonts w:ascii="Arial" w:hAnsi="Arial" w:cs="Arial"/>
          <w:sz w:val="18"/>
          <w:szCs w:val="18"/>
          <w:lang w:val="uk-UA"/>
        </w:rPr>
        <w:t>amount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future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taxable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income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taking</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into</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account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current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tax</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planning</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strategy</w:t>
      </w:r>
      <w:proofErr w:type="spellEnd"/>
      <w:r w:rsidRPr="000462CF">
        <w:rPr>
          <w:rFonts w:ascii="Arial" w:hAnsi="Arial" w:cs="Arial"/>
          <w:sz w:val="18"/>
          <w:szCs w:val="18"/>
          <w:lang w:val="uk-UA"/>
        </w:rPr>
        <w:t>.</w:t>
      </w:r>
    </w:p>
    <w:p w14:paraId="3A2B23E8" w14:textId="135599FA" w:rsidR="002133F9" w:rsidRPr="000462CF" w:rsidRDefault="00FC3E35" w:rsidP="002A50A5">
      <w:pPr>
        <w:pStyle w:val="1"/>
        <w:ind w:left="630" w:hanging="630"/>
        <w:rPr>
          <w:rFonts w:ascii="Arial" w:hAnsi="Arial" w:cs="Arial"/>
          <w:sz w:val="18"/>
          <w:szCs w:val="18"/>
        </w:rPr>
      </w:pPr>
      <w:bookmarkStart w:id="26" w:name="_Toc132734194"/>
      <w:r w:rsidRPr="000462CF">
        <w:rPr>
          <w:rFonts w:ascii="Arial" w:hAnsi="Arial" w:cs="Arial"/>
          <w:sz w:val="18"/>
          <w:szCs w:val="18"/>
        </w:rPr>
        <w:t>5</w:t>
      </w:r>
      <w:r w:rsidR="00FB4855" w:rsidRPr="000462CF">
        <w:rPr>
          <w:rFonts w:ascii="Arial" w:hAnsi="Arial" w:cs="Arial"/>
          <w:sz w:val="18"/>
          <w:szCs w:val="18"/>
        </w:rPr>
        <w:t>.</w:t>
      </w:r>
      <w:bookmarkEnd w:id="24"/>
      <w:r w:rsidR="006B5192">
        <w:rPr>
          <w:rFonts w:ascii="Arial" w:hAnsi="Arial" w:cs="Arial"/>
          <w:sz w:val="18"/>
          <w:szCs w:val="18"/>
          <w:lang w:val="uk-UA"/>
        </w:rPr>
        <w:t xml:space="preserve"> </w:t>
      </w:r>
      <w:r w:rsidR="00352113" w:rsidRPr="000462CF">
        <w:rPr>
          <w:rFonts w:ascii="Arial" w:hAnsi="Arial" w:cs="Arial"/>
          <w:sz w:val="18"/>
          <w:szCs w:val="18"/>
        </w:rPr>
        <w:t>Summary of significant accounting policies</w:t>
      </w:r>
      <w:bookmarkEnd w:id="26"/>
      <w:r w:rsidR="00352113" w:rsidRPr="000462CF">
        <w:rPr>
          <w:rFonts w:ascii="Arial" w:hAnsi="Arial" w:cs="Arial"/>
          <w:sz w:val="18"/>
          <w:szCs w:val="18"/>
        </w:rPr>
        <w:t xml:space="preserve"> </w:t>
      </w:r>
    </w:p>
    <w:p w14:paraId="5568A39A" w14:textId="77777777" w:rsidR="00990B2E" w:rsidRPr="000462CF" w:rsidRDefault="003444AE" w:rsidP="00AA7CD3">
      <w:pPr>
        <w:spacing w:before="80" w:after="80" w:line="276" w:lineRule="auto"/>
        <w:jc w:val="both"/>
        <w:rPr>
          <w:rFonts w:ascii="Arial" w:hAnsi="Arial" w:cs="Arial"/>
          <w:b/>
          <w:bCs/>
          <w:sz w:val="18"/>
          <w:szCs w:val="18"/>
          <w:lang w:val="uk-UA"/>
        </w:rPr>
      </w:pPr>
      <w:r w:rsidRPr="000462CF">
        <w:rPr>
          <w:rFonts w:ascii="Arial" w:hAnsi="Arial" w:cs="Arial"/>
          <w:b/>
          <w:bCs/>
          <w:sz w:val="18"/>
          <w:szCs w:val="18"/>
          <w:lang w:val="uk-UA"/>
        </w:rPr>
        <w:t xml:space="preserve">Foreign </w:t>
      </w:r>
      <w:proofErr w:type="spellStart"/>
      <w:r w:rsidRPr="000462CF">
        <w:rPr>
          <w:rFonts w:ascii="Arial" w:hAnsi="Arial" w:cs="Arial"/>
          <w:b/>
          <w:bCs/>
          <w:sz w:val="18"/>
          <w:szCs w:val="18"/>
          <w:lang w:val="uk-UA"/>
        </w:rPr>
        <w:t>currency</w:t>
      </w:r>
      <w:proofErr w:type="spellEnd"/>
      <w:r w:rsidRPr="000462CF">
        <w:rPr>
          <w:rFonts w:ascii="Arial" w:hAnsi="Arial" w:cs="Arial"/>
          <w:b/>
          <w:bCs/>
          <w:sz w:val="18"/>
          <w:szCs w:val="18"/>
          <w:lang w:val="uk-UA"/>
        </w:rPr>
        <w:t xml:space="preserve"> </w:t>
      </w:r>
      <w:proofErr w:type="spellStart"/>
      <w:r w:rsidRPr="000462CF">
        <w:rPr>
          <w:rFonts w:ascii="Arial" w:hAnsi="Arial" w:cs="Arial"/>
          <w:b/>
          <w:bCs/>
          <w:sz w:val="18"/>
          <w:szCs w:val="18"/>
          <w:lang w:val="uk-UA"/>
        </w:rPr>
        <w:t>translation</w:t>
      </w:r>
      <w:proofErr w:type="spellEnd"/>
    </w:p>
    <w:p w14:paraId="140F7213" w14:textId="33A776B9" w:rsidR="0094456A" w:rsidRPr="000462CF" w:rsidRDefault="002F34A5" w:rsidP="00AA7CD3">
      <w:pPr>
        <w:spacing w:before="80" w:after="80" w:line="276" w:lineRule="auto"/>
        <w:jc w:val="both"/>
        <w:rPr>
          <w:rFonts w:ascii="Arial" w:hAnsi="Arial" w:cs="Arial"/>
          <w:b/>
          <w:sz w:val="18"/>
          <w:szCs w:val="18"/>
          <w:lang w:val="uk-UA"/>
        </w:rPr>
      </w:pP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r w:rsidRPr="000462CF">
        <w:rPr>
          <w:rFonts w:ascii="Arial" w:hAnsi="Arial" w:cs="Arial"/>
          <w:sz w:val="18"/>
          <w:szCs w:val="18"/>
          <w:lang w:val="en-US"/>
        </w:rPr>
        <w:t>Company</w:t>
      </w:r>
      <w:r w:rsidRPr="000462CF">
        <w:rPr>
          <w:rFonts w:ascii="Arial" w:hAnsi="Arial" w:cs="Arial"/>
          <w:sz w:val="18"/>
          <w:szCs w:val="18"/>
          <w:lang w:val="uk-UA"/>
        </w:rPr>
        <w:t xml:space="preserve">’s </w:t>
      </w:r>
      <w:proofErr w:type="spellStart"/>
      <w:r w:rsidRPr="000462CF">
        <w:rPr>
          <w:rFonts w:ascii="Arial" w:hAnsi="Arial" w:cs="Arial"/>
          <w:sz w:val="18"/>
          <w:szCs w:val="18"/>
          <w:lang w:val="uk-UA"/>
        </w:rPr>
        <w:t>financial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statements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are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presented</w:t>
      </w:r>
      <w:proofErr w:type="spellEnd"/>
      <w:r w:rsidRPr="000462CF">
        <w:rPr>
          <w:rFonts w:ascii="Arial" w:hAnsi="Arial" w:cs="Arial"/>
          <w:sz w:val="18"/>
          <w:szCs w:val="18"/>
          <w:lang w:val="uk-UA"/>
        </w:rPr>
        <w:t xml:space="preserve"> in </w:t>
      </w:r>
      <w:r w:rsidRPr="000462CF">
        <w:rPr>
          <w:rFonts w:ascii="Arial" w:hAnsi="Arial" w:cs="Arial"/>
          <w:sz w:val="18"/>
          <w:szCs w:val="18"/>
          <w:lang w:val="en-US"/>
        </w:rPr>
        <w:t>Ukrainian hryvnias</w:t>
      </w:r>
      <w:r w:rsidRPr="000462CF">
        <w:rPr>
          <w:rFonts w:ascii="Arial" w:hAnsi="Arial" w:cs="Arial"/>
          <w:sz w:val="18"/>
          <w:szCs w:val="18"/>
          <w:lang w:val="uk-UA"/>
        </w:rPr>
        <w:t xml:space="preserve">, </w:t>
      </w:r>
      <w:proofErr w:type="spellStart"/>
      <w:r w:rsidRPr="000462CF">
        <w:rPr>
          <w:rFonts w:ascii="Arial" w:hAnsi="Arial" w:cs="Arial"/>
          <w:sz w:val="18"/>
          <w:szCs w:val="18"/>
          <w:lang w:val="uk-UA"/>
        </w:rPr>
        <w:t>which</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is</w:t>
      </w:r>
      <w:proofErr w:type="spellEnd"/>
      <w:r w:rsidRPr="000462CF">
        <w:rPr>
          <w:rFonts w:ascii="Arial" w:hAnsi="Arial" w:cs="Arial"/>
          <w:sz w:val="18"/>
          <w:szCs w:val="18"/>
          <w:lang w:val="uk-UA"/>
        </w:rPr>
        <w:t xml:space="preserve"> </w:t>
      </w:r>
      <w:r w:rsidRPr="000462CF">
        <w:rPr>
          <w:rFonts w:ascii="Arial" w:hAnsi="Arial" w:cs="Arial"/>
          <w:sz w:val="18"/>
          <w:szCs w:val="18"/>
          <w:lang w:val="en-US"/>
        </w:rPr>
        <w:t>both</w:t>
      </w:r>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Company’s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functional</w:t>
      </w:r>
      <w:proofErr w:type="spellEnd"/>
      <w:r w:rsidRPr="000462CF">
        <w:rPr>
          <w:rFonts w:ascii="Arial" w:hAnsi="Arial" w:cs="Arial"/>
          <w:sz w:val="18"/>
          <w:szCs w:val="18"/>
          <w:lang w:val="uk-UA"/>
        </w:rPr>
        <w:t xml:space="preserve"> </w:t>
      </w:r>
      <w:r w:rsidRPr="000462CF">
        <w:rPr>
          <w:rFonts w:ascii="Arial" w:hAnsi="Arial" w:cs="Arial"/>
          <w:sz w:val="18"/>
          <w:szCs w:val="18"/>
          <w:lang w:val="en-US"/>
        </w:rPr>
        <w:t xml:space="preserve">and presentation </w:t>
      </w:r>
      <w:proofErr w:type="spellStart"/>
      <w:r w:rsidRPr="000462CF">
        <w:rPr>
          <w:rFonts w:ascii="Arial" w:hAnsi="Arial" w:cs="Arial"/>
          <w:sz w:val="18"/>
          <w:szCs w:val="18"/>
          <w:lang w:val="uk-UA"/>
        </w:rPr>
        <w:t>currency</w:t>
      </w:r>
      <w:proofErr w:type="spellEnd"/>
      <w:r w:rsidRPr="000462CF">
        <w:rPr>
          <w:rFonts w:ascii="Arial" w:hAnsi="Arial" w:cs="Arial"/>
          <w:sz w:val="18"/>
          <w:szCs w:val="18"/>
          <w:lang w:val="uk-UA"/>
        </w:rPr>
        <w:t>.</w:t>
      </w:r>
      <w:r w:rsidR="00990B2E" w:rsidRPr="000462CF">
        <w:rPr>
          <w:rFonts w:ascii="Arial" w:hAnsi="Arial" w:cs="Arial"/>
          <w:sz w:val="18"/>
          <w:szCs w:val="18"/>
          <w:lang w:val="uk-UA"/>
        </w:rPr>
        <w:t xml:space="preserve"> </w:t>
      </w:r>
      <w:r w:rsidR="003F1903" w:rsidRPr="000462CF">
        <w:rPr>
          <w:rFonts w:ascii="Arial" w:hAnsi="Arial" w:cs="Arial"/>
          <w:sz w:val="18"/>
          <w:szCs w:val="18"/>
          <w:lang w:val="uk-UA"/>
        </w:rPr>
        <w:t xml:space="preserve">Foreign </w:t>
      </w:r>
      <w:proofErr w:type="spellStart"/>
      <w:r w:rsidR="003F1903" w:rsidRPr="000462CF">
        <w:rPr>
          <w:rFonts w:ascii="Arial" w:hAnsi="Arial" w:cs="Arial"/>
          <w:sz w:val="18"/>
          <w:szCs w:val="18"/>
          <w:lang w:val="uk-UA"/>
        </w:rPr>
        <w:t>currency</w:t>
      </w:r>
      <w:proofErr w:type="spellEnd"/>
      <w:r w:rsidR="003F1903" w:rsidRPr="000462CF">
        <w:rPr>
          <w:rFonts w:ascii="Arial" w:hAnsi="Arial" w:cs="Arial"/>
          <w:sz w:val="18"/>
          <w:szCs w:val="18"/>
          <w:lang w:val="uk-UA"/>
        </w:rPr>
        <w:t xml:space="preserve"> </w:t>
      </w:r>
      <w:proofErr w:type="spellStart"/>
      <w:r w:rsidR="003F1903" w:rsidRPr="000462CF">
        <w:rPr>
          <w:rFonts w:ascii="Arial" w:hAnsi="Arial" w:cs="Arial"/>
          <w:sz w:val="18"/>
          <w:szCs w:val="18"/>
          <w:lang w:val="uk-UA"/>
        </w:rPr>
        <w:t>transactions</w:t>
      </w:r>
      <w:proofErr w:type="spellEnd"/>
      <w:r w:rsidR="003F1903" w:rsidRPr="000462CF">
        <w:rPr>
          <w:rFonts w:ascii="Arial" w:hAnsi="Arial" w:cs="Arial"/>
          <w:sz w:val="18"/>
          <w:szCs w:val="18"/>
          <w:lang w:val="uk-UA"/>
        </w:rPr>
        <w:t xml:space="preserve"> </w:t>
      </w:r>
      <w:proofErr w:type="spellStart"/>
      <w:r w:rsidR="003F1903" w:rsidRPr="000462CF">
        <w:rPr>
          <w:rFonts w:ascii="Arial" w:hAnsi="Arial" w:cs="Arial"/>
          <w:sz w:val="18"/>
          <w:szCs w:val="18"/>
          <w:lang w:val="uk-UA"/>
        </w:rPr>
        <w:t>are</w:t>
      </w:r>
      <w:proofErr w:type="spellEnd"/>
      <w:r w:rsidR="003F1903" w:rsidRPr="000462CF">
        <w:rPr>
          <w:rFonts w:ascii="Arial" w:hAnsi="Arial" w:cs="Arial"/>
          <w:sz w:val="18"/>
          <w:szCs w:val="18"/>
          <w:lang w:val="uk-UA"/>
        </w:rPr>
        <w:t xml:space="preserve"> </w:t>
      </w:r>
      <w:proofErr w:type="spellStart"/>
      <w:r w:rsidR="003F1903" w:rsidRPr="000462CF">
        <w:rPr>
          <w:rFonts w:ascii="Arial" w:hAnsi="Arial" w:cs="Arial"/>
          <w:sz w:val="18"/>
          <w:szCs w:val="18"/>
          <w:lang w:val="uk-UA"/>
        </w:rPr>
        <w:t>recorded</w:t>
      </w:r>
      <w:proofErr w:type="spellEnd"/>
      <w:r w:rsidR="003F1903" w:rsidRPr="000462CF">
        <w:rPr>
          <w:rFonts w:ascii="Arial" w:hAnsi="Arial" w:cs="Arial"/>
          <w:sz w:val="18"/>
          <w:szCs w:val="18"/>
          <w:lang w:val="uk-UA"/>
        </w:rPr>
        <w:t xml:space="preserve"> </w:t>
      </w:r>
      <w:proofErr w:type="spellStart"/>
      <w:r w:rsidR="003F1903" w:rsidRPr="000462CF">
        <w:rPr>
          <w:rFonts w:ascii="Arial" w:hAnsi="Arial" w:cs="Arial"/>
          <w:sz w:val="18"/>
          <w:szCs w:val="18"/>
          <w:lang w:val="uk-UA"/>
        </w:rPr>
        <w:t>at</w:t>
      </w:r>
      <w:proofErr w:type="spellEnd"/>
      <w:r w:rsidR="003F1903" w:rsidRPr="000462CF">
        <w:rPr>
          <w:rFonts w:ascii="Arial" w:hAnsi="Arial" w:cs="Arial"/>
          <w:sz w:val="18"/>
          <w:szCs w:val="18"/>
          <w:lang w:val="uk-UA"/>
        </w:rPr>
        <w:t xml:space="preserve"> </w:t>
      </w:r>
      <w:proofErr w:type="spellStart"/>
      <w:r w:rsidR="003F1903" w:rsidRPr="000462CF">
        <w:rPr>
          <w:rFonts w:ascii="Arial" w:hAnsi="Arial" w:cs="Arial"/>
          <w:sz w:val="18"/>
          <w:szCs w:val="18"/>
          <w:lang w:val="uk-UA"/>
        </w:rPr>
        <w:t>the</w:t>
      </w:r>
      <w:proofErr w:type="spellEnd"/>
      <w:r w:rsidR="003F1903" w:rsidRPr="000462CF">
        <w:rPr>
          <w:rFonts w:ascii="Arial" w:hAnsi="Arial" w:cs="Arial"/>
          <w:sz w:val="18"/>
          <w:szCs w:val="18"/>
          <w:lang w:val="uk-UA"/>
        </w:rPr>
        <w:t xml:space="preserve"> </w:t>
      </w:r>
      <w:proofErr w:type="spellStart"/>
      <w:r w:rsidR="003F1903" w:rsidRPr="000462CF">
        <w:rPr>
          <w:rFonts w:ascii="Arial" w:hAnsi="Arial" w:cs="Arial"/>
          <w:sz w:val="18"/>
          <w:szCs w:val="18"/>
          <w:lang w:val="uk-UA"/>
        </w:rPr>
        <w:t>exchange</w:t>
      </w:r>
      <w:proofErr w:type="spellEnd"/>
      <w:r w:rsidR="003F1903" w:rsidRPr="000462CF">
        <w:rPr>
          <w:rFonts w:ascii="Arial" w:hAnsi="Arial" w:cs="Arial"/>
          <w:sz w:val="18"/>
          <w:szCs w:val="18"/>
          <w:lang w:val="uk-UA"/>
        </w:rPr>
        <w:t xml:space="preserve"> </w:t>
      </w:r>
      <w:proofErr w:type="spellStart"/>
      <w:r w:rsidR="003F1903" w:rsidRPr="000462CF">
        <w:rPr>
          <w:rFonts w:ascii="Arial" w:hAnsi="Arial" w:cs="Arial"/>
          <w:sz w:val="18"/>
          <w:szCs w:val="18"/>
          <w:lang w:val="uk-UA"/>
        </w:rPr>
        <w:t>rate</w:t>
      </w:r>
      <w:proofErr w:type="spellEnd"/>
      <w:r w:rsidR="003F1903" w:rsidRPr="000462CF">
        <w:rPr>
          <w:rFonts w:ascii="Arial" w:hAnsi="Arial" w:cs="Arial"/>
          <w:sz w:val="18"/>
          <w:szCs w:val="18"/>
          <w:lang w:val="uk-UA"/>
        </w:rPr>
        <w:t xml:space="preserve"> </w:t>
      </w:r>
      <w:proofErr w:type="spellStart"/>
      <w:r w:rsidR="003F1903" w:rsidRPr="000462CF">
        <w:rPr>
          <w:rFonts w:ascii="Arial" w:hAnsi="Arial" w:cs="Arial"/>
          <w:sz w:val="18"/>
          <w:szCs w:val="18"/>
          <w:lang w:val="uk-UA"/>
        </w:rPr>
        <w:t>of</w:t>
      </w:r>
      <w:proofErr w:type="spellEnd"/>
      <w:r w:rsidR="003F1903" w:rsidRPr="000462CF">
        <w:rPr>
          <w:rFonts w:ascii="Arial" w:hAnsi="Arial" w:cs="Arial"/>
          <w:sz w:val="18"/>
          <w:szCs w:val="18"/>
          <w:lang w:val="uk-UA"/>
        </w:rPr>
        <w:t xml:space="preserve"> </w:t>
      </w:r>
      <w:proofErr w:type="spellStart"/>
      <w:r w:rsidR="003F1903" w:rsidRPr="000462CF">
        <w:rPr>
          <w:rFonts w:ascii="Arial" w:hAnsi="Arial" w:cs="Arial"/>
          <w:sz w:val="18"/>
          <w:szCs w:val="18"/>
          <w:lang w:val="uk-UA"/>
        </w:rPr>
        <w:t>the</w:t>
      </w:r>
      <w:proofErr w:type="spellEnd"/>
      <w:r w:rsidR="003F1903" w:rsidRPr="000462CF">
        <w:rPr>
          <w:rFonts w:ascii="Arial" w:hAnsi="Arial" w:cs="Arial"/>
          <w:sz w:val="18"/>
          <w:szCs w:val="18"/>
          <w:lang w:val="uk-UA"/>
        </w:rPr>
        <w:t xml:space="preserve"> </w:t>
      </w:r>
      <w:proofErr w:type="spellStart"/>
      <w:r w:rsidR="003F1903" w:rsidRPr="000462CF">
        <w:rPr>
          <w:rFonts w:ascii="Arial" w:hAnsi="Arial" w:cs="Arial"/>
          <w:sz w:val="18"/>
          <w:szCs w:val="18"/>
          <w:lang w:val="uk-UA"/>
        </w:rPr>
        <w:t>National</w:t>
      </w:r>
      <w:proofErr w:type="spellEnd"/>
      <w:r w:rsidR="003F1903" w:rsidRPr="000462CF">
        <w:rPr>
          <w:rFonts w:ascii="Arial" w:hAnsi="Arial" w:cs="Arial"/>
          <w:sz w:val="18"/>
          <w:szCs w:val="18"/>
          <w:lang w:val="uk-UA"/>
        </w:rPr>
        <w:t xml:space="preserve"> </w:t>
      </w:r>
      <w:proofErr w:type="spellStart"/>
      <w:r w:rsidR="003F1903" w:rsidRPr="000462CF">
        <w:rPr>
          <w:rFonts w:ascii="Arial" w:hAnsi="Arial" w:cs="Arial"/>
          <w:sz w:val="18"/>
          <w:szCs w:val="18"/>
          <w:lang w:val="uk-UA"/>
        </w:rPr>
        <w:t>Bank</w:t>
      </w:r>
      <w:proofErr w:type="spellEnd"/>
      <w:r w:rsidR="003F1903" w:rsidRPr="000462CF">
        <w:rPr>
          <w:rFonts w:ascii="Arial" w:hAnsi="Arial" w:cs="Arial"/>
          <w:sz w:val="18"/>
          <w:szCs w:val="18"/>
          <w:lang w:val="uk-UA"/>
        </w:rPr>
        <w:t xml:space="preserve"> </w:t>
      </w:r>
      <w:proofErr w:type="spellStart"/>
      <w:r w:rsidR="003F1903" w:rsidRPr="000462CF">
        <w:rPr>
          <w:rFonts w:ascii="Arial" w:hAnsi="Arial" w:cs="Arial"/>
          <w:sz w:val="18"/>
          <w:szCs w:val="18"/>
          <w:lang w:val="uk-UA"/>
        </w:rPr>
        <w:t>of</w:t>
      </w:r>
      <w:proofErr w:type="spellEnd"/>
      <w:r w:rsidR="003F1903" w:rsidRPr="000462CF">
        <w:rPr>
          <w:rFonts w:ascii="Arial" w:hAnsi="Arial" w:cs="Arial"/>
          <w:sz w:val="18"/>
          <w:szCs w:val="18"/>
          <w:lang w:val="uk-UA"/>
        </w:rPr>
        <w:t xml:space="preserve"> Ukraine (NBU) </w:t>
      </w:r>
      <w:proofErr w:type="spellStart"/>
      <w:r w:rsidR="003F1903" w:rsidRPr="000462CF">
        <w:rPr>
          <w:rFonts w:ascii="Arial" w:hAnsi="Arial" w:cs="Arial"/>
          <w:sz w:val="18"/>
          <w:szCs w:val="18"/>
          <w:lang w:val="uk-UA"/>
        </w:rPr>
        <w:t>set</w:t>
      </w:r>
      <w:proofErr w:type="spellEnd"/>
      <w:r w:rsidR="003F1903" w:rsidRPr="000462CF">
        <w:rPr>
          <w:rFonts w:ascii="Arial" w:hAnsi="Arial" w:cs="Arial"/>
          <w:sz w:val="18"/>
          <w:szCs w:val="18"/>
          <w:lang w:val="uk-UA"/>
        </w:rPr>
        <w:t xml:space="preserve"> </w:t>
      </w:r>
      <w:proofErr w:type="spellStart"/>
      <w:r w:rsidR="003F1903" w:rsidRPr="000462CF">
        <w:rPr>
          <w:rFonts w:ascii="Arial" w:hAnsi="Arial" w:cs="Arial"/>
          <w:sz w:val="18"/>
          <w:szCs w:val="18"/>
          <w:lang w:val="uk-UA"/>
        </w:rPr>
        <w:t>on</w:t>
      </w:r>
      <w:proofErr w:type="spellEnd"/>
      <w:r w:rsidR="003F1903" w:rsidRPr="000462CF">
        <w:rPr>
          <w:rFonts w:ascii="Arial" w:hAnsi="Arial" w:cs="Arial"/>
          <w:sz w:val="18"/>
          <w:szCs w:val="18"/>
          <w:lang w:val="uk-UA"/>
        </w:rPr>
        <w:t xml:space="preserve"> </w:t>
      </w:r>
      <w:proofErr w:type="spellStart"/>
      <w:r w:rsidR="003F1903" w:rsidRPr="000462CF">
        <w:rPr>
          <w:rFonts w:ascii="Arial" w:hAnsi="Arial" w:cs="Arial"/>
          <w:sz w:val="18"/>
          <w:szCs w:val="18"/>
          <w:lang w:val="uk-UA"/>
        </w:rPr>
        <w:t>the</w:t>
      </w:r>
      <w:proofErr w:type="spellEnd"/>
      <w:r w:rsidR="003F1903" w:rsidRPr="000462CF">
        <w:rPr>
          <w:rFonts w:ascii="Arial" w:hAnsi="Arial" w:cs="Arial"/>
          <w:sz w:val="18"/>
          <w:szCs w:val="18"/>
          <w:lang w:val="uk-UA"/>
        </w:rPr>
        <w:t xml:space="preserve"> </w:t>
      </w:r>
      <w:proofErr w:type="spellStart"/>
      <w:r w:rsidR="003F1903" w:rsidRPr="000462CF">
        <w:rPr>
          <w:rFonts w:ascii="Arial" w:hAnsi="Arial" w:cs="Arial"/>
          <w:sz w:val="18"/>
          <w:szCs w:val="18"/>
          <w:lang w:val="uk-UA"/>
        </w:rPr>
        <w:t>date</w:t>
      </w:r>
      <w:proofErr w:type="spellEnd"/>
      <w:r w:rsidR="003F1903" w:rsidRPr="000462CF">
        <w:rPr>
          <w:rFonts w:ascii="Arial" w:hAnsi="Arial" w:cs="Arial"/>
          <w:sz w:val="18"/>
          <w:szCs w:val="18"/>
          <w:lang w:val="uk-UA"/>
        </w:rPr>
        <w:t xml:space="preserve"> </w:t>
      </w:r>
      <w:proofErr w:type="spellStart"/>
      <w:r w:rsidR="003F1903" w:rsidRPr="000462CF">
        <w:rPr>
          <w:rFonts w:ascii="Arial" w:hAnsi="Arial" w:cs="Arial"/>
          <w:sz w:val="18"/>
          <w:szCs w:val="18"/>
          <w:lang w:val="uk-UA"/>
        </w:rPr>
        <w:t>of</w:t>
      </w:r>
      <w:proofErr w:type="spellEnd"/>
      <w:r w:rsidR="003F1903" w:rsidRPr="000462CF">
        <w:rPr>
          <w:rFonts w:ascii="Arial" w:hAnsi="Arial" w:cs="Arial"/>
          <w:sz w:val="18"/>
          <w:szCs w:val="18"/>
          <w:lang w:val="uk-UA"/>
        </w:rPr>
        <w:t xml:space="preserve"> </w:t>
      </w:r>
      <w:proofErr w:type="spellStart"/>
      <w:r w:rsidR="003F1903" w:rsidRPr="000462CF">
        <w:rPr>
          <w:rFonts w:ascii="Arial" w:hAnsi="Arial" w:cs="Arial"/>
          <w:sz w:val="18"/>
          <w:szCs w:val="18"/>
          <w:lang w:val="uk-UA"/>
        </w:rPr>
        <w:t>the</w:t>
      </w:r>
      <w:proofErr w:type="spellEnd"/>
      <w:r w:rsidR="003F1903" w:rsidRPr="000462CF">
        <w:rPr>
          <w:rFonts w:ascii="Arial" w:hAnsi="Arial" w:cs="Arial"/>
          <w:sz w:val="18"/>
          <w:szCs w:val="18"/>
          <w:lang w:val="uk-UA"/>
        </w:rPr>
        <w:t xml:space="preserve"> </w:t>
      </w:r>
      <w:proofErr w:type="spellStart"/>
      <w:r w:rsidR="003F1903" w:rsidRPr="000462CF">
        <w:rPr>
          <w:rFonts w:ascii="Arial" w:hAnsi="Arial" w:cs="Arial"/>
          <w:sz w:val="18"/>
          <w:szCs w:val="18"/>
          <w:lang w:val="uk-UA"/>
        </w:rPr>
        <w:t>transaction</w:t>
      </w:r>
      <w:proofErr w:type="spellEnd"/>
      <w:r w:rsidR="003F1903" w:rsidRPr="000462CF">
        <w:rPr>
          <w:rFonts w:ascii="Arial" w:hAnsi="Arial" w:cs="Arial"/>
          <w:sz w:val="18"/>
          <w:szCs w:val="18"/>
          <w:lang w:val="uk-UA"/>
        </w:rPr>
        <w:t>.</w:t>
      </w:r>
      <w:r w:rsidR="00990B2E" w:rsidRPr="000462CF">
        <w:rPr>
          <w:rFonts w:ascii="Arial" w:hAnsi="Arial" w:cs="Arial"/>
          <w:sz w:val="18"/>
          <w:szCs w:val="18"/>
          <w:lang w:val="uk-UA"/>
        </w:rPr>
        <w:t xml:space="preserve"> </w:t>
      </w:r>
      <w:proofErr w:type="spellStart"/>
      <w:r w:rsidR="00626644" w:rsidRPr="000462CF">
        <w:rPr>
          <w:rFonts w:ascii="Arial" w:hAnsi="Arial" w:cs="Arial"/>
          <w:sz w:val="18"/>
          <w:szCs w:val="18"/>
          <w:lang w:val="uk-UA"/>
        </w:rPr>
        <w:t>Monetary</w:t>
      </w:r>
      <w:proofErr w:type="spellEnd"/>
      <w:r w:rsidR="00626644" w:rsidRPr="000462CF">
        <w:rPr>
          <w:rFonts w:ascii="Arial" w:hAnsi="Arial" w:cs="Arial"/>
          <w:sz w:val="18"/>
          <w:szCs w:val="18"/>
          <w:lang w:val="uk-UA"/>
        </w:rPr>
        <w:t xml:space="preserve"> </w:t>
      </w:r>
      <w:proofErr w:type="spellStart"/>
      <w:r w:rsidR="00626644" w:rsidRPr="000462CF">
        <w:rPr>
          <w:rFonts w:ascii="Arial" w:hAnsi="Arial" w:cs="Arial"/>
          <w:sz w:val="18"/>
          <w:szCs w:val="18"/>
          <w:lang w:val="uk-UA"/>
        </w:rPr>
        <w:t>assets</w:t>
      </w:r>
      <w:proofErr w:type="spellEnd"/>
      <w:r w:rsidR="00626644" w:rsidRPr="000462CF">
        <w:rPr>
          <w:rFonts w:ascii="Arial" w:hAnsi="Arial" w:cs="Arial"/>
          <w:sz w:val="18"/>
          <w:szCs w:val="18"/>
          <w:lang w:val="uk-UA"/>
        </w:rPr>
        <w:t xml:space="preserve"> and </w:t>
      </w:r>
      <w:proofErr w:type="spellStart"/>
      <w:r w:rsidR="00626644" w:rsidRPr="000462CF">
        <w:rPr>
          <w:rFonts w:ascii="Arial" w:hAnsi="Arial" w:cs="Arial"/>
          <w:sz w:val="18"/>
          <w:szCs w:val="18"/>
          <w:lang w:val="uk-UA"/>
        </w:rPr>
        <w:t>liabilities</w:t>
      </w:r>
      <w:proofErr w:type="spellEnd"/>
      <w:r w:rsidR="00626644" w:rsidRPr="000462CF">
        <w:rPr>
          <w:rFonts w:ascii="Arial" w:hAnsi="Arial" w:cs="Arial"/>
          <w:sz w:val="18"/>
          <w:szCs w:val="18"/>
          <w:lang w:val="uk-UA"/>
        </w:rPr>
        <w:t xml:space="preserve"> </w:t>
      </w:r>
      <w:proofErr w:type="spellStart"/>
      <w:r w:rsidR="00626644" w:rsidRPr="000462CF">
        <w:rPr>
          <w:rFonts w:ascii="Arial" w:hAnsi="Arial" w:cs="Arial"/>
          <w:sz w:val="18"/>
          <w:szCs w:val="18"/>
          <w:lang w:val="uk-UA"/>
        </w:rPr>
        <w:t>denominated</w:t>
      </w:r>
      <w:proofErr w:type="spellEnd"/>
      <w:r w:rsidR="00626644" w:rsidRPr="000462CF">
        <w:rPr>
          <w:rFonts w:ascii="Arial" w:hAnsi="Arial" w:cs="Arial"/>
          <w:sz w:val="18"/>
          <w:szCs w:val="18"/>
          <w:lang w:val="uk-UA"/>
        </w:rPr>
        <w:t xml:space="preserve"> in </w:t>
      </w:r>
      <w:proofErr w:type="spellStart"/>
      <w:r w:rsidR="00626644" w:rsidRPr="000462CF">
        <w:rPr>
          <w:rFonts w:ascii="Arial" w:hAnsi="Arial" w:cs="Arial"/>
          <w:sz w:val="18"/>
          <w:szCs w:val="18"/>
          <w:lang w:val="uk-UA"/>
        </w:rPr>
        <w:t>foreign</w:t>
      </w:r>
      <w:proofErr w:type="spellEnd"/>
      <w:r w:rsidR="00626644" w:rsidRPr="000462CF">
        <w:rPr>
          <w:rFonts w:ascii="Arial" w:hAnsi="Arial" w:cs="Arial"/>
          <w:sz w:val="18"/>
          <w:szCs w:val="18"/>
          <w:lang w:val="uk-UA"/>
        </w:rPr>
        <w:t xml:space="preserve"> </w:t>
      </w:r>
      <w:proofErr w:type="spellStart"/>
      <w:r w:rsidR="00626644" w:rsidRPr="000462CF">
        <w:rPr>
          <w:rFonts w:ascii="Arial" w:hAnsi="Arial" w:cs="Arial"/>
          <w:sz w:val="18"/>
          <w:szCs w:val="18"/>
          <w:lang w:val="uk-UA"/>
        </w:rPr>
        <w:t>currencies</w:t>
      </w:r>
      <w:proofErr w:type="spellEnd"/>
      <w:r w:rsidR="00626644" w:rsidRPr="000462CF">
        <w:rPr>
          <w:rFonts w:ascii="Arial" w:hAnsi="Arial" w:cs="Arial"/>
          <w:sz w:val="18"/>
          <w:szCs w:val="18"/>
          <w:lang w:val="uk-UA"/>
        </w:rPr>
        <w:t xml:space="preserve"> </w:t>
      </w:r>
      <w:proofErr w:type="spellStart"/>
      <w:r w:rsidR="00626644" w:rsidRPr="000462CF">
        <w:rPr>
          <w:rFonts w:ascii="Arial" w:hAnsi="Arial" w:cs="Arial"/>
          <w:sz w:val="18"/>
          <w:szCs w:val="18"/>
          <w:lang w:val="uk-UA"/>
        </w:rPr>
        <w:t>are</w:t>
      </w:r>
      <w:proofErr w:type="spellEnd"/>
      <w:r w:rsidR="00626644" w:rsidRPr="000462CF">
        <w:rPr>
          <w:rFonts w:ascii="Arial" w:hAnsi="Arial" w:cs="Arial"/>
          <w:sz w:val="18"/>
          <w:szCs w:val="18"/>
          <w:lang w:val="uk-UA"/>
        </w:rPr>
        <w:t xml:space="preserve"> </w:t>
      </w:r>
      <w:proofErr w:type="spellStart"/>
      <w:r w:rsidR="00626644" w:rsidRPr="000462CF">
        <w:rPr>
          <w:rFonts w:ascii="Arial" w:hAnsi="Arial" w:cs="Arial"/>
          <w:sz w:val="18"/>
          <w:szCs w:val="18"/>
          <w:lang w:val="uk-UA"/>
        </w:rPr>
        <w:t>translated</w:t>
      </w:r>
      <w:proofErr w:type="spellEnd"/>
      <w:r w:rsidR="00626644" w:rsidRPr="000462CF">
        <w:rPr>
          <w:rFonts w:ascii="Arial" w:hAnsi="Arial" w:cs="Arial"/>
          <w:sz w:val="18"/>
          <w:szCs w:val="18"/>
          <w:lang w:val="uk-UA"/>
        </w:rPr>
        <w:t xml:space="preserve"> </w:t>
      </w:r>
      <w:proofErr w:type="spellStart"/>
      <w:r w:rsidR="00626644" w:rsidRPr="000462CF">
        <w:rPr>
          <w:rFonts w:ascii="Arial" w:hAnsi="Arial" w:cs="Arial"/>
          <w:sz w:val="18"/>
          <w:szCs w:val="18"/>
          <w:lang w:val="uk-UA"/>
        </w:rPr>
        <w:t>into</w:t>
      </w:r>
      <w:proofErr w:type="spellEnd"/>
      <w:r w:rsidR="00626644" w:rsidRPr="000462CF">
        <w:rPr>
          <w:rFonts w:ascii="Arial" w:hAnsi="Arial" w:cs="Arial"/>
          <w:sz w:val="18"/>
          <w:szCs w:val="18"/>
          <w:lang w:val="uk-UA"/>
        </w:rPr>
        <w:t xml:space="preserve"> UAH </w:t>
      </w:r>
      <w:proofErr w:type="spellStart"/>
      <w:r w:rsidR="00626644" w:rsidRPr="000462CF">
        <w:rPr>
          <w:rFonts w:ascii="Arial" w:hAnsi="Arial" w:cs="Arial"/>
          <w:sz w:val="18"/>
          <w:szCs w:val="18"/>
          <w:lang w:val="uk-UA"/>
        </w:rPr>
        <w:t>at</w:t>
      </w:r>
      <w:proofErr w:type="spellEnd"/>
      <w:r w:rsidR="00626644" w:rsidRPr="000462CF">
        <w:rPr>
          <w:rFonts w:ascii="Arial" w:hAnsi="Arial" w:cs="Arial"/>
          <w:sz w:val="18"/>
          <w:szCs w:val="18"/>
          <w:lang w:val="uk-UA"/>
        </w:rPr>
        <w:t xml:space="preserve"> </w:t>
      </w:r>
      <w:proofErr w:type="spellStart"/>
      <w:r w:rsidR="00626644" w:rsidRPr="000462CF">
        <w:rPr>
          <w:rFonts w:ascii="Arial" w:hAnsi="Arial" w:cs="Arial"/>
          <w:sz w:val="18"/>
          <w:szCs w:val="18"/>
          <w:lang w:val="uk-UA"/>
        </w:rPr>
        <w:t>the</w:t>
      </w:r>
      <w:proofErr w:type="spellEnd"/>
      <w:r w:rsidR="00626644" w:rsidRPr="000462CF">
        <w:rPr>
          <w:rFonts w:ascii="Arial" w:hAnsi="Arial" w:cs="Arial"/>
          <w:sz w:val="18"/>
          <w:szCs w:val="18"/>
          <w:lang w:val="uk-UA"/>
        </w:rPr>
        <w:t xml:space="preserve"> </w:t>
      </w:r>
      <w:proofErr w:type="spellStart"/>
      <w:r w:rsidR="00626644" w:rsidRPr="000462CF">
        <w:rPr>
          <w:rFonts w:ascii="Arial" w:hAnsi="Arial" w:cs="Arial"/>
          <w:sz w:val="18"/>
          <w:szCs w:val="18"/>
          <w:lang w:val="uk-UA"/>
        </w:rPr>
        <w:t>official</w:t>
      </w:r>
      <w:proofErr w:type="spellEnd"/>
      <w:r w:rsidR="00626644" w:rsidRPr="000462CF">
        <w:rPr>
          <w:rFonts w:ascii="Arial" w:hAnsi="Arial" w:cs="Arial"/>
          <w:sz w:val="18"/>
          <w:szCs w:val="18"/>
          <w:lang w:val="uk-UA"/>
        </w:rPr>
        <w:t xml:space="preserve"> </w:t>
      </w:r>
      <w:proofErr w:type="spellStart"/>
      <w:r w:rsidR="00626644" w:rsidRPr="000462CF">
        <w:rPr>
          <w:rFonts w:ascii="Arial" w:hAnsi="Arial" w:cs="Arial"/>
          <w:sz w:val="18"/>
          <w:szCs w:val="18"/>
          <w:lang w:val="uk-UA"/>
        </w:rPr>
        <w:t>exchange</w:t>
      </w:r>
      <w:proofErr w:type="spellEnd"/>
      <w:r w:rsidR="00626644" w:rsidRPr="000462CF">
        <w:rPr>
          <w:rFonts w:ascii="Arial" w:hAnsi="Arial" w:cs="Arial"/>
          <w:sz w:val="18"/>
          <w:szCs w:val="18"/>
          <w:lang w:val="uk-UA"/>
        </w:rPr>
        <w:t xml:space="preserve"> </w:t>
      </w:r>
      <w:proofErr w:type="spellStart"/>
      <w:r w:rsidR="00626644" w:rsidRPr="000462CF">
        <w:rPr>
          <w:rFonts w:ascii="Arial" w:hAnsi="Arial" w:cs="Arial"/>
          <w:sz w:val="18"/>
          <w:szCs w:val="18"/>
          <w:lang w:val="uk-UA"/>
        </w:rPr>
        <w:t>rate</w:t>
      </w:r>
      <w:proofErr w:type="spellEnd"/>
      <w:r w:rsidR="00626644" w:rsidRPr="000462CF">
        <w:rPr>
          <w:rFonts w:ascii="Arial" w:hAnsi="Arial" w:cs="Arial"/>
          <w:sz w:val="18"/>
          <w:szCs w:val="18"/>
          <w:lang w:val="uk-UA"/>
        </w:rPr>
        <w:t xml:space="preserve"> </w:t>
      </w:r>
      <w:proofErr w:type="spellStart"/>
      <w:r w:rsidR="00626644" w:rsidRPr="000462CF">
        <w:rPr>
          <w:rFonts w:ascii="Arial" w:hAnsi="Arial" w:cs="Arial"/>
          <w:sz w:val="18"/>
          <w:szCs w:val="18"/>
          <w:lang w:val="uk-UA"/>
        </w:rPr>
        <w:t>set</w:t>
      </w:r>
      <w:proofErr w:type="spellEnd"/>
      <w:r w:rsidR="00626644" w:rsidRPr="000462CF">
        <w:rPr>
          <w:rFonts w:ascii="Arial" w:hAnsi="Arial" w:cs="Arial"/>
          <w:sz w:val="18"/>
          <w:szCs w:val="18"/>
          <w:lang w:val="uk-UA"/>
        </w:rPr>
        <w:t xml:space="preserve"> </w:t>
      </w:r>
      <w:proofErr w:type="spellStart"/>
      <w:r w:rsidR="00626644" w:rsidRPr="000462CF">
        <w:rPr>
          <w:rFonts w:ascii="Arial" w:hAnsi="Arial" w:cs="Arial"/>
          <w:sz w:val="18"/>
          <w:szCs w:val="18"/>
          <w:lang w:val="uk-UA"/>
        </w:rPr>
        <w:t>by</w:t>
      </w:r>
      <w:proofErr w:type="spellEnd"/>
      <w:r w:rsidR="00626644" w:rsidRPr="000462CF">
        <w:rPr>
          <w:rFonts w:ascii="Arial" w:hAnsi="Arial" w:cs="Arial"/>
          <w:sz w:val="18"/>
          <w:szCs w:val="18"/>
          <w:lang w:val="uk-UA"/>
        </w:rPr>
        <w:t xml:space="preserve"> </w:t>
      </w:r>
      <w:proofErr w:type="spellStart"/>
      <w:r w:rsidR="00626644" w:rsidRPr="000462CF">
        <w:rPr>
          <w:rFonts w:ascii="Arial" w:hAnsi="Arial" w:cs="Arial"/>
          <w:sz w:val="18"/>
          <w:szCs w:val="18"/>
          <w:lang w:val="uk-UA"/>
        </w:rPr>
        <w:t>the</w:t>
      </w:r>
      <w:proofErr w:type="spellEnd"/>
      <w:r w:rsidR="00626644" w:rsidRPr="000462CF">
        <w:rPr>
          <w:rFonts w:ascii="Arial" w:hAnsi="Arial" w:cs="Arial"/>
          <w:sz w:val="18"/>
          <w:szCs w:val="18"/>
          <w:lang w:val="uk-UA"/>
        </w:rPr>
        <w:t xml:space="preserve"> NBU </w:t>
      </w:r>
      <w:proofErr w:type="spellStart"/>
      <w:r w:rsidR="00626644" w:rsidRPr="000462CF">
        <w:rPr>
          <w:rFonts w:ascii="Arial" w:hAnsi="Arial" w:cs="Arial"/>
          <w:sz w:val="18"/>
          <w:szCs w:val="18"/>
          <w:lang w:val="uk-UA"/>
        </w:rPr>
        <w:t>at</w:t>
      </w:r>
      <w:proofErr w:type="spellEnd"/>
      <w:r w:rsidR="00626644" w:rsidRPr="000462CF">
        <w:rPr>
          <w:rFonts w:ascii="Arial" w:hAnsi="Arial" w:cs="Arial"/>
          <w:sz w:val="18"/>
          <w:szCs w:val="18"/>
          <w:lang w:val="uk-UA"/>
        </w:rPr>
        <w:t xml:space="preserve"> </w:t>
      </w:r>
      <w:proofErr w:type="spellStart"/>
      <w:r w:rsidR="00626644" w:rsidRPr="000462CF">
        <w:rPr>
          <w:rFonts w:ascii="Arial" w:hAnsi="Arial" w:cs="Arial"/>
          <w:sz w:val="18"/>
          <w:szCs w:val="18"/>
          <w:lang w:val="uk-UA"/>
        </w:rPr>
        <w:t>the</w:t>
      </w:r>
      <w:proofErr w:type="spellEnd"/>
      <w:r w:rsidR="00626644" w:rsidRPr="000462CF">
        <w:rPr>
          <w:rFonts w:ascii="Arial" w:hAnsi="Arial" w:cs="Arial"/>
          <w:sz w:val="18"/>
          <w:szCs w:val="18"/>
          <w:lang w:val="uk-UA"/>
        </w:rPr>
        <w:t xml:space="preserve"> </w:t>
      </w:r>
      <w:proofErr w:type="spellStart"/>
      <w:r w:rsidR="00626644" w:rsidRPr="000462CF">
        <w:rPr>
          <w:rFonts w:ascii="Arial" w:hAnsi="Arial" w:cs="Arial"/>
          <w:sz w:val="18"/>
          <w:szCs w:val="18"/>
          <w:lang w:val="uk-UA"/>
        </w:rPr>
        <w:t>reporting</w:t>
      </w:r>
      <w:proofErr w:type="spellEnd"/>
      <w:r w:rsidR="00626644" w:rsidRPr="000462CF">
        <w:rPr>
          <w:rFonts w:ascii="Arial" w:hAnsi="Arial" w:cs="Arial"/>
          <w:sz w:val="18"/>
          <w:szCs w:val="18"/>
          <w:lang w:val="uk-UA"/>
        </w:rPr>
        <w:t xml:space="preserve"> </w:t>
      </w:r>
      <w:proofErr w:type="spellStart"/>
      <w:r w:rsidR="00626644" w:rsidRPr="000462CF">
        <w:rPr>
          <w:rFonts w:ascii="Arial" w:hAnsi="Arial" w:cs="Arial"/>
          <w:sz w:val="18"/>
          <w:szCs w:val="18"/>
          <w:lang w:val="uk-UA"/>
        </w:rPr>
        <w:t>date</w:t>
      </w:r>
      <w:proofErr w:type="spellEnd"/>
      <w:r w:rsidR="00626644" w:rsidRPr="000462CF">
        <w:rPr>
          <w:rFonts w:ascii="Arial" w:hAnsi="Arial" w:cs="Arial"/>
          <w:sz w:val="18"/>
          <w:szCs w:val="18"/>
          <w:lang w:val="uk-UA"/>
        </w:rPr>
        <w:t>.</w:t>
      </w:r>
      <w:r w:rsidR="0094456A" w:rsidRPr="000462CF">
        <w:rPr>
          <w:rFonts w:ascii="Arial" w:hAnsi="Arial" w:cs="Arial"/>
          <w:sz w:val="18"/>
          <w:szCs w:val="18"/>
          <w:lang w:val="uk-UA"/>
        </w:rPr>
        <w:t xml:space="preserve"> </w:t>
      </w:r>
      <w:r w:rsidR="00626644" w:rsidRPr="000462CF">
        <w:rPr>
          <w:rFonts w:ascii="Arial" w:hAnsi="Arial" w:cs="Arial"/>
          <w:sz w:val="18"/>
          <w:szCs w:val="18"/>
          <w:lang w:val="uk-UA"/>
        </w:rPr>
        <w:t xml:space="preserve">Exchange </w:t>
      </w:r>
      <w:proofErr w:type="spellStart"/>
      <w:r w:rsidR="00626644" w:rsidRPr="000462CF">
        <w:rPr>
          <w:rFonts w:ascii="Arial" w:hAnsi="Arial" w:cs="Arial"/>
          <w:sz w:val="18"/>
          <w:szCs w:val="18"/>
          <w:lang w:val="uk-UA"/>
        </w:rPr>
        <w:t>differences</w:t>
      </w:r>
      <w:proofErr w:type="spellEnd"/>
      <w:r w:rsidR="00626644" w:rsidRPr="000462CF">
        <w:rPr>
          <w:rFonts w:ascii="Arial" w:hAnsi="Arial" w:cs="Arial"/>
          <w:sz w:val="18"/>
          <w:szCs w:val="18"/>
          <w:lang w:val="uk-UA"/>
        </w:rPr>
        <w:t xml:space="preserve"> </w:t>
      </w:r>
      <w:proofErr w:type="spellStart"/>
      <w:r w:rsidR="00626644" w:rsidRPr="000462CF">
        <w:rPr>
          <w:rFonts w:ascii="Arial" w:hAnsi="Arial" w:cs="Arial"/>
          <w:sz w:val="18"/>
          <w:szCs w:val="18"/>
          <w:lang w:val="uk-UA"/>
        </w:rPr>
        <w:t>arising</w:t>
      </w:r>
      <w:proofErr w:type="spellEnd"/>
      <w:r w:rsidR="00626644" w:rsidRPr="000462CF">
        <w:rPr>
          <w:rFonts w:ascii="Arial" w:hAnsi="Arial" w:cs="Arial"/>
          <w:sz w:val="18"/>
          <w:szCs w:val="18"/>
          <w:lang w:val="uk-UA"/>
        </w:rPr>
        <w:t xml:space="preserve"> </w:t>
      </w:r>
      <w:proofErr w:type="spellStart"/>
      <w:r w:rsidR="00626644" w:rsidRPr="000462CF">
        <w:rPr>
          <w:rFonts w:ascii="Arial" w:hAnsi="Arial" w:cs="Arial"/>
          <w:sz w:val="18"/>
          <w:szCs w:val="18"/>
          <w:lang w:val="uk-UA"/>
        </w:rPr>
        <w:t>on</w:t>
      </w:r>
      <w:proofErr w:type="spellEnd"/>
      <w:r w:rsidR="00626644" w:rsidRPr="000462CF">
        <w:rPr>
          <w:rFonts w:ascii="Arial" w:hAnsi="Arial" w:cs="Arial"/>
          <w:sz w:val="18"/>
          <w:szCs w:val="18"/>
          <w:lang w:val="uk-UA"/>
        </w:rPr>
        <w:t xml:space="preserve"> </w:t>
      </w:r>
      <w:proofErr w:type="spellStart"/>
      <w:r w:rsidR="00626644" w:rsidRPr="000462CF">
        <w:rPr>
          <w:rFonts w:ascii="Arial" w:hAnsi="Arial" w:cs="Arial"/>
          <w:sz w:val="18"/>
          <w:szCs w:val="18"/>
          <w:lang w:val="uk-UA"/>
        </w:rPr>
        <w:t>the</w:t>
      </w:r>
      <w:proofErr w:type="spellEnd"/>
      <w:r w:rsidR="00626644" w:rsidRPr="000462CF">
        <w:rPr>
          <w:rFonts w:ascii="Arial" w:hAnsi="Arial" w:cs="Arial"/>
          <w:sz w:val="18"/>
          <w:szCs w:val="18"/>
          <w:lang w:val="uk-UA"/>
        </w:rPr>
        <w:t xml:space="preserve"> </w:t>
      </w:r>
      <w:proofErr w:type="spellStart"/>
      <w:r w:rsidR="00626644" w:rsidRPr="000462CF">
        <w:rPr>
          <w:rFonts w:ascii="Arial" w:hAnsi="Arial" w:cs="Arial"/>
          <w:sz w:val="18"/>
          <w:szCs w:val="18"/>
          <w:lang w:val="uk-UA"/>
        </w:rPr>
        <w:t>translation</w:t>
      </w:r>
      <w:proofErr w:type="spellEnd"/>
      <w:r w:rsidR="00626644" w:rsidRPr="000462CF">
        <w:rPr>
          <w:rFonts w:ascii="Arial" w:hAnsi="Arial" w:cs="Arial"/>
          <w:sz w:val="18"/>
          <w:szCs w:val="18"/>
          <w:lang w:val="uk-UA"/>
        </w:rPr>
        <w:t xml:space="preserve"> </w:t>
      </w:r>
      <w:proofErr w:type="spellStart"/>
      <w:r w:rsidR="00626644" w:rsidRPr="000462CF">
        <w:rPr>
          <w:rFonts w:ascii="Arial" w:hAnsi="Arial" w:cs="Arial"/>
          <w:sz w:val="18"/>
          <w:szCs w:val="18"/>
          <w:lang w:val="uk-UA"/>
        </w:rPr>
        <w:t>of</w:t>
      </w:r>
      <w:proofErr w:type="spellEnd"/>
      <w:r w:rsidR="00626644" w:rsidRPr="000462CF">
        <w:rPr>
          <w:rFonts w:ascii="Arial" w:hAnsi="Arial" w:cs="Arial"/>
          <w:sz w:val="18"/>
          <w:szCs w:val="18"/>
          <w:lang w:val="uk-UA"/>
        </w:rPr>
        <w:t xml:space="preserve"> </w:t>
      </w:r>
      <w:proofErr w:type="spellStart"/>
      <w:r w:rsidR="00626644" w:rsidRPr="000462CF">
        <w:rPr>
          <w:rFonts w:ascii="Arial" w:hAnsi="Arial" w:cs="Arial"/>
          <w:sz w:val="18"/>
          <w:szCs w:val="18"/>
          <w:lang w:val="uk-UA"/>
        </w:rPr>
        <w:t>monetary</w:t>
      </w:r>
      <w:proofErr w:type="spellEnd"/>
      <w:r w:rsidR="00626644" w:rsidRPr="000462CF">
        <w:rPr>
          <w:rFonts w:ascii="Arial" w:hAnsi="Arial" w:cs="Arial"/>
          <w:sz w:val="18"/>
          <w:szCs w:val="18"/>
          <w:lang w:val="uk-UA"/>
        </w:rPr>
        <w:t xml:space="preserve"> </w:t>
      </w:r>
      <w:proofErr w:type="spellStart"/>
      <w:r w:rsidR="00626644" w:rsidRPr="000462CF">
        <w:rPr>
          <w:rFonts w:ascii="Arial" w:hAnsi="Arial" w:cs="Arial"/>
          <w:sz w:val="18"/>
          <w:szCs w:val="18"/>
          <w:lang w:val="uk-UA"/>
        </w:rPr>
        <w:t>assets</w:t>
      </w:r>
      <w:proofErr w:type="spellEnd"/>
      <w:r w:rsidR="00626644" w:rsidRPr="000462CF">
        <w:rPr>
          <w:rFonts w:ascii="Arial" w:hAnsi="Arial" w:cs="Arial"/>
          <w:sz w:val="18"/>
          <w:szCs w:val="18"/>
          <w:lang w:val="uk-UA"/>
        </w:rPr>
        <w:t xml:space="preserve"> and </w:t>
      </w:r>
      <w:proofErr w:type="spellStart"/>
      <w:r w:rsidR="00626644" w:rsidRPr="000462CF">
        <w:rPr>
          <w:rFonts w:ascii="Arial" w:hAnsi="Arial" w:cs="Arial"/>
          <w:sz w:val="18"/>
          <w:szCs w:val="18"/>
          <w:lang w:val="uk-UA"/>
        </w:rPr>
        <w:t>liabilities</w:t>
      </w:r>
      <w:proofErr w:type="spellEnd"/>
      <w:r w:rsidR="00626644" w:rsidRPr="000462CF">
        <w:rPr>
          <w:rFonts w:ascii="Arial" w:hAnsi="Arial" w:cs="Arial"/>
          <w:sz w:val="18"/>
          <w:szCs w:val="18"/>
          <w:lang w:val="uk-UA"/>
        </w:rPr>
        <w:t xml:space="preserve"> </w:t>
      </w:r>
      <w:proofErr w:type="spellStart"/>
      <w:r w:rsidR="00626644" w:rsidRPr="000462CF">
        <w:rPr>
          <w:rFonts w:ascii="Arial" w:hAnsi="Arial" w:cs="Arial"/>
          <w:sz w:val="18"/>
          <w:szCs w:val="18"/>
          <w:lang w:val="uk-UA"/>
        </w:rPr>
        <w:t>into</w:t>
      </w:r>
      <w:proofErr w:type="spellEnd"/>
      <w:r w:rsidR="00626644" w:rsidRPr="000462CF">
        <w:rPr>
          <w:rFonts w:ascii="Arial" w:hAnsi="Arial" w:cs="Arial"/>
          <w:sz w:val="18"/>
          <w:szCs w:val="18"/>
          <w:lang w:val="uk-UA"/>
        </w:rPr>
        <w:t xml:space="preserve"> </w:t>
      </w:r>
      <w:proofErr w:type="spellStart"/>
      <w:r w:rsidR="00626644" w:rsidRPr="000462CF">
        <w:rPr>
          <w:rFonts w:ascii="Arial" w:hAnsi="Arial" w:cs="Arial"/>
          <w:sz w:val="18"/>
          <w:szCs w:val="18"/>
          <w:lang w:val="uk-UA"/>
        </w:rPr>
        <w:t>the</w:t>
      </w:r>
      <w:proofErr w:type="spellEnd"/>
      <w:r w:rsidR="00626644" w:rsidRPr="000462CF">
        <w:rPr>
          <w:rFonts w:ascii="Arial" w:hAnsi="Arial" w:cs="Arial"/>
          <w:sz w:val="18"/>
          <w:szCs w:val="18"/>
          <w:lang w:val="uk-UA"/>
        </w:rPr>
        <w:t xml:space="preserve"> </w:t>
      </w:r>
      <w:proofErr w:type="spellStart"/>
      <w:r w:rsidR="00626644" w:rsidRPr="000462CF">
        <w:rPr>
          <w:rFonts w:ascii="Arial" w:hAnsi="Arial" w:cs="Arial"/>
          <w:sz w:val="18"/>
          <w:szCs w:val="18"/>
          <w:lang w:val="uk-UA"/>
        </w:rPr>
        <w:t>Company's</w:t>
      </w:r>
      <w:proofErr w:type="spellEnd"/>
      <w:r w:rsidR="00626644" w:rsidRPr="000462CF">
        <w:rPr>
          <w:rFonts w:ascii="Arial" w:hAnsi="Arial" w:cs="Arial"/>
          <w:sz w:val="18"/>
          <w:szCs w:val="18"/>
          <w:lang w:val="uk-UA"/>
        </w:rPr>
        <w:t xml:space="preserve"> </w:t>
      </w:r>
      <w:proofErr w:type="spellStart"/>
      <w:r w:rsidR="00626644" w:rsidRPr="000462CF">
        <w:rPr>
          <w:rFonts w:ascii="Arial" w:hAnsi="Arial" w:cs="Arial"/>
          <w:sz w:val="18"/>
          <w:szCs w:val="18"/>
          <w:lang w:val="uk-UA"/>
        </w:rPr>
        <w:t>functional</w:t>
      </w:r>
      <w:proofErr w:type="spellEnd"/>
      <w:r w:rsidR="00626644" w:rsidRPr="000462CF">
        <w:rPr>
          <w:rFonts w:ascii="Arial" w:hAnsi="Arial" w:cs="Arial"/>
          <w:sz w:val="18"/>
          <w:szCs w:val="18"/>
          <w:lang w:val="uk-UA"/>
        </w:rPr>
        <w:t xml:space="preserve"> </w:t>
      </w:r>
      <w:proofErr w:type="spellStart"/>
      <w:r w:rsidR="00626644" w:rsidRPr="000462CF">
        <w:rPr>
          <w:rFonts w:ascii="Arial" w:hAnsi="Arial" w:cs="Arial"/>
          <w:sz w:val="18"/>
          <w:szCs w:val="18"/>
          <w:lang w:val="uk-UA"/>
        </w:rPr>
        <w:t>currency</w:t>
      </w:r>
      <w:proofErr w:type="spellEnd"/>
      <w:r w:rsidR="00626644" w:rsidRPr="000462CF">
        <w:rPr>
          <w:rFonts w:ascii="Arial" w:hAnsi="Arial" w:cs="Arial"/>
          <w:sz w:val="18"/>
          <w:szCs w:val="18"/>
          <w:lang w:val="uk-UA"/>
        </w:rPr>
        <w:t xml:space="preserve"> </w:t>
      </w:r>
      <w:proofErr w:type="spellStart"/>
      <w:r w:rsidR="00626644" w:rsidRPr="000462CF">
        <w:rPr>
          <w:rFonts w:ascii="Arial" w:hAnsi="Arial" w:cs="Arial"/>
          <w:sz w:val="18"/>
          <w:szCs w:val="18"/>
          <w:lang w:val="uk-UA"/>
        </w:rPr>
        <w:t>are</w:t>
      </w:r>
      <w:proofErr w:type="spellEnd"/>
      <w:r w:rsidR="00626644" w:rsidRPr="000462CF">
        <w:rPr>
          <w:rFonts w:ascii="Arial" w:hAnsi="Arial" w:cs="Arial"/>
          <w:sz w:val="18"/>
          <w:szCs w:val="18"/>
          <w:lang w:val="uk-UA"/>
        </w:rPr>
        <w:t xml:space="preserve"> </w:t>
      </w:r>
      <w:proofErr w:type="spellStart"/>
      <w:r w:rsidR="00626644" w:rsidRPr="000462CF">
        <w:rPr>
          <w:rFonts w:ascii="Arial" w:hAnsi="Arial" w:cs="Arial"/>
          <w:sz w:val="18"/>
          <w:szCs w:val="18"/>
          <w:lang w:val="uk-UA"/>
        </w:rPr>
        <w:t>included</w:t>
      </w:r>
      <w:proofErr w:type="spellEnd"/>
      <w:r w:rsidR="00626644" w:rsidRPr="000462CF">
        <w:rPr>
          <w:rFonts w:ascii="Arial" w:hAnsi="Arial" w:cs="Arial"/>
          <w:sz w:val="18"/>
          <w:szCs w:val="18"/>
          <w:lang w:val="uk-UA"/>
        </w:rPr>
        <w:t xml:space="preserve"> in </w:t>
      </w:r>
      <w:proofErr w:type="spellStart"/>
      <w:r w:rsidR="00626644" w:rsidRPr="000462CF">
        <w:rPr>
          <w:rFonts w:ascii="Arial" w:hAnsi="Arial" w:cs="Arial"/>
          <w:sz w:val="18"/>
          <w:szCs w:val="18"/>
          <w:lang w:val="uk-UA"/>
        </w:rPr>
        <w:t>the</w:t>
      </w:r>
      <w:proofErr w:type="spellEnd"/>
      <w:r w:rsidR="00626644" w:rsidRPr="000462CF">
        <w:rPr>
          <w:rFonts w:ascii="Arial" w:hAnsi="Arial" w:cs="Arial"/>
          <w:sz w:val="18"/>
          <w:szCs w:val="18"/>
          <w:lang w:val="uk-UA"/>
        </w:rPr>
        <w:t xml:space="preserve"> </w:t>
      </w:r>
      <w:r w:rsidR="00626644" w:rsidRPr="000462CF">
        <w:rPr>
          <w:rFonts w:ascii="Arial" w:hAnsi="Arial" w:cs="Arial"/>
          <w:sz w:val="18"/>
          <w:szCs w:val="18"/>
          <w:lang w:val="en-US"/>
        </w:rPr>
        <w:t xml:space="preserve">income </w:t>
      </w:r>
      <w:proofErr w:type="spellStart"/>
      <w:r w:rsidR="00626644" w:rsidRPr="000462CF">
        <w:rPr>
          <w:rFonts w:ascii="Arial" w:hAnsi="Arial" w:cs="Arial"/>
          <w:sz w:val="18"/>
          <w:szCs w:val="18"/>
          <w:lang w:val="uk-UA"/>
        </w:rPr>
        <w:t>statement</w:t>
      </w:r>
      <w:proofErr w:type="spellEnd"/>
      <w:r w:rsidR="00626644" w:rsidRPr="000462CF">
        <w:rPr>
          <w:rFonts w:ascii="Arial" w:hAnsi="Arial" w:cs="Arial"/>
          <w:sz w:val="18"/>
          <w:szCs w:val="18"/>
          <w:lang w:val="uk-UA"/>
        </w:rPr>
        <w:t>.</w:t>
      </w:r>
      <w:r w:rsidR="0094456A" w:rsidRPr="000462CF">
        <w:rPr>
          <w:rFonts w:ascii="Arial" w:hAnsi="Arial" w:cs="Arial"/>
          <w:sz w:val="18"/>
          <w:szCs w:val="18"/>
          <w:lang w:val="uk-UA"/>
        </w:rPr>
        <w:t xml:space="preserve"> </w:t>
      </w:r>
      <w:proofErr w:type="spellStart"/>
      <w:r w:rsidR="00626644" w:rsidRPr="000462CF">
        <w:rPr>
          <w:rFonts w:ascii="Arial" w:hAnsi="Arial" w:cs="Arial"/>
          <w:sz w:val="18"/>
          <w:szCs w:val="18"/>
          <w:lang w:val="uk-UA"/>
        </w:rPr>
        <w:t>Non-monetary</w:t>
      </w:r>
      <w:proofErr w:type="spellEnd"/>
      <w:r w:rsidR="00626644" w:rsidRPr="000462CF">
        <w:rPr>
          <w:rFonts w:ascii="Arial" w:hAnsi="Arial" w:cs="Arial"/>
          <w:sz w:val="18"/>
          <w:szCs w:val="18"/>
          <w:lang w:val="uk-UA"/>
        </w:rPr>
        <w:t xml:space="preserve"> </w:t>
      </w:r>
      <w:proofErr w:type="spellStart"/>
      <w:r w:rsidR="00626644" w:rsidRPr="000462CF">
        <w:rPr>
          <w:rFonts w:ascii="Arial" w:hAnsi="Arial" w:cs="Arial"/>
          <w:sz w:val="18"/>
          <w:szCs w:val="18"/>
          <w:lang w:val="uk-UA"/>
        </w:rPr>
        <w:t>items</w:t>
      </w:r>
      <w:proofErr w:type="spellEnd"/>
      <w:r w:rsidR="00626644" w:rsidRPr="000462CF">
        <w:rPr>
          <w:rFonts w:ascii="Arial" w:hAnsi="Arial" w:cs="Arial"/>
          <w:sz w:val="18"/>
          <w:szCs w:val="18"/>
          <w:lang w:val="uk-UA"/>
        </w:rPr>
        <w:t xml:space="preserve"> </w:t>
      </w:r>
      <w:proofErr w:type="spellStart"/>
      <w:r w:rsidR="00626644" w:rsidRPr="000462CF">
        <w:rPr>
          <w:rFonts w:ascii="Arial" w:hAnsi="Arial" w:cs="Arial"/>
          <w:sz w:val="18"/>
          <w:szCs w:val="18"/>
          <w:lang w:val="uk-UA"/>
        </w:rPr>
        <w:t>denominated</w:t>
      </w:r>
      <w:proofErr w:type="spellEnd"/>
      <w:r w:rsidR="00626644" w:rsidRPr="000462CF">
        <w:rPr>
          <w:rFonts w:ascii="Arial" w:hAnsi="Arial" w:cs="Arial"/>
          <w:sz w:val="18"/>
          <w:szCs w:val="18"/>
          <w:lang w:val="uk-UA"/>
        </w:rPr>
        <w:t xml:space="preserve"> in </w:t>
      </w:r>
      <w:proofErr w:type="spellStart"/>
      <w:r w:rsidR="00626644" w:rsidRPr="000462CF">
        <w:rPr>
          <w:rFonts w:ascii="Arial" w:hAnsi="Arial" w:cs="Arial"/>
          <w:sz w:val="18"/>
          <w:szCs w:val="18"/>
          <w:lang w:val="uk-UA"/>
        </w:rPr>
        <w:t>foreign</w:t>
      </w:r>
      <w:proofErr w:type="spellEnd"/>
      <w:r w:rsidR="00626644" w:rsidRPr="000462CF">
        <w:rPr>
          <w:rFonts w:ascii="Arial" w:hAnsi="Arial" w:cs="Arial"/>
          <w:sz w:val="18"/>
          <w:szCs w:val="18"/>
          <w:lang w:val="uk-UA"/>
        </w:rPr>
        <w:t xml:space="preserve"> </w:t>
      </w:r>
      <w:proofErr w:type="spellStart"/>
      <w:r w:rsidR="00626644" w:rsidRPr="000462CF">
        <w:rPr>
          <w:rFonts w:ascii="Arial" w:hAnsi="Arial" w:cs="Arial"/>
          <w:sz w:val="18"/>
          <w:szCs w:val="18"/>
          <w:lang w:val="uk-UA"/>
        </w:rPr>
        <w:t>currencies</w:t>
      </w:r>
      <w:proofErr w:type="spellEnd"/>
      <w:r w:rsidR="00626644" w:rsidRPr="000462CF">
        <w:rPr>
          <w:rFonts w:ascii="Arial" w:hAnsi="Arial" w:cs="Arial"/>
          <w:sz w:val="18"/>
          <w:szCs w:val="18"/>
          <w:lang w:val="uk-UA"/>
        </w:rPr>
        <w:t xml:space="preserve"> </w:t>
      </w:r>
      <w:proofErr w:type="spellStart"/>
      <w:r w:rsidR="00626644" w:rsidRPr="000462CF">
        <w:rPr>
          <w:rFonts w:ascii="Arial" w:hAnsi="Arial" w:cs="Arial"/>
          <w:sz w:val="18"/>
          <w:szCs w:val="18"/>
          <w:lang w:val="uk-UA"/>
        </w:rPr>
        <w:t>that</w:t>
      </w:r>
      <w:proofErr w:type="spellEnd"/>
      <w:r w:rsidR="00626644" w:rsidRPr="000462CF">
        <w:rPr>
          <w:rFonts w:ascii="Arial" w:hAnsi="Arial" w:cs="Arial"/>
          <w:sz w:val="18"/>
          <w:szCs w:val="18"/>
          <w:lang w:val="uk-UA"/>
        </w:rPr>
        <w:t xml:space="preserve"> </w:t>
      </w:r>
      <w:proofErr w:type="spellStart"/>
      <w:r w:rsidR="00626644" w:rsidRPr="000462CF">
        <w:rPr>
          <w:rFonts w:ascii="Arial" w:hAnsi="Arial" w:cs="Arial"/>
          <w:sz w:val="18"/>
          <w:szCs w:val="18"/>
          <w:lang w:val="uk-UA"/>
        </w:rPr>
        <w:t>are</w:t>
      </w:r>
      <w:proofErr w:type="spellEnd"/>
      <w:r w:rsidR="00626644" w:rsidRPr="000462CF">
        <w:rPr>
          <w:rFonts w:ascii="Arial" w:hAnsi="Arial" w:cs="Arial"/>
          <w:sz w:val="18"/>
          <w:szCs w:val="18"/>
          <w:lang w:val="uk-UA"/>
        </w:rPr>
        <w:t xml:space="preserve"> </w:t>
      </w:r>
      <w:proofErr w:type="spellStart"/>
      <w:r w:rsidR="00626644" w:rsidRPr="000462CF">
        <w:rPr>
          <w:rFonts w:ascii="Arial" w:hAnsi="Arial" w:cs="Arial"/>
          <w:sz w:val="18"/>
          <w:szCs w:val="18"/>
          <w:lang w:val="uk-UA"/>
        </w:rPr>
        <w:t>measured</w:t>
      </w:r>
      <w:proofErr w:type="spellEnd"/>
      <w:r w:rsidR="00626644" w:rsidRPr="000462CF">
        <w:rPr>
          <w:rFonts w:ascii="Arial" w:hAnsi="Arial" w:cs="Arial"/>
          <w:sz w:val="18"/>
          <w:szCs w:val="18"/>
          <w:lang w:val="uk-UA"/>
        </w:rPr>
        <w:t xml:space="preserve"> </w:t>
      </w:r>
      <w:proofErr w:type="spellStart"/>
      <w:r w:rsidR="00626644" w:rsidRPr="000462CF">
        <w:rPr>
          <w:rFonts w:ascii="Arial" w:hAnsi="Arial" w:cs="Arial"/>
          <w:sz w:val="18"/>
          <w:szCs w:val="18"/>
          <w:lang w:val="uk-UA"/>
        </w:rPr>
        <w:t>at</w:t>
      </w:r>
      <w:proofErr w:type="spellEnd"/>
      <w:r w:rsidR="00626644" w:rsidRPr="000462CF">
        <w:rPr>
          <w:rFonts w:ascii="Arial" w:hAnsi="Arial" w:cs="Arial"/>
          <w:sz w:val="18"/>
          <w:szCs w:val="18"/>
          <w:lang w:val="uk-UA"/>
        </w:rPr>
        <w:t xml:space="preserve"> </w:t>
      </w:r>
      <w:proofErr w:type="spellStart"/>
      <w:r w:rsidR="00626644" w:rsidRPr="000462CF">
        <w:rPr>
          <w:rFonts w:ascii="Arial" w:hAnsi="Arial" w:cs="Arial"/>
          <w:sz w:val="18"/>
          <w:szCs w:val="18"/>
          <w:lang w:val="uk-UA"/>
        </w:rPr>
        <w:t>historical</w:t>
      </w:r>
      <w:proofErr w:type="spellEnd"/>
      <w:r w:rsidR="00626644" w:rsidRPr="000462CF">
        <w:rPr>
          <w:rFonts w:ascii="Arial" w:hAnsi="Arial" w:cs="Arial"/>
          <w:sz w:val="18"/>
          <w:szCs w:val="18"/>
          <w:lang w:val="uk-UA"/>
        </w:rPr>
        <w:t xml:space="preserve"> </w:t>
      </w:r>
      <w:proofErr w:type="spellStart"/>
      <w:r w:rsidR="00626644" w:rsidRPr="000462CF">
        <w:rPr>
          <w:rFonts w:ascii="Arial" w:hAnsi="Arial" w:cs="Arial"/>
          <w:sz w:val="18"/>
          <w:szCs w:val="18"/>
          <w:lang w:val="uk-UA"/>
        </w:rPr>
        <w:t>cost</w:t>
      </w:r>
      <w:proofErr w:type="spellEnd"/>
      <w:r w:rsidR="00626644" w:rsidRPr="000462CF">
        <w:rPr>
          <w:rFonts w:ascii="Arial" w:hAnsi="Arial" w:cs="Arial"/>
          <w:sz w:val="18"/>
          <w:szCs w:val="18"/>
          <w:lang w:val="uk-UA"/>
        </w:rPr>
        <w:t xml:space="preserve"> </w:t>
      </w:r>
      <w:proofErr w:type="spellStart"/>
      <w:r w:rsidR="00626644" w:rsidRPr="000462CF">
        <w:rPr>
          <w:rFonts w:ascii="Arial" w:hAnsi="Arial" w:cs="Arial"/>
          <w:sz w:val="18"/>
          <w:szCs w:val="18"/>
          <w:lang w:val="uk-UA"/>
        </w:rPr>
        <w:t>are</w:t>
      </w:r>
      <w:proofErr w:type="spellEnd"/>
      <w:r w:rsidR="00626644" w:rsidRPr="000462CF">
        <w:rPr>
          <w:rFonts w:ascii="Arial" w:hAnsi="Arial" w:cs="Arial"/>
          <w:sz w:val="18"/>
          <w:szCs w:val="18"/>
          <w:lang w:val="uk-UA"/>
        </w:rPr>
        <w:t xml:space="preserve"> </w:t>
      </w:r>
      <w:proofErr w:type="spellStart"/>
      <w:r w:rsidR="00626644" w:rsidRPr="000462CF">
        <w:rPr>
          <w:rFonts w:ascii="Arial" w:hAnsi="Arial" w:cs="Arial"/>
          <w:sz w:val="18"/>
          <w:szCs w:val="18"/>
          <w:lang w:val="uk-UA"/>
        </w:rPr>
        <w:t>retranslated</w:t>
      </w:r>
      <w:proofErr w:type="spellEnd"/>
      <w:r w:rsidR="00626644" w:rsidRPr="000462CF">
        <w:rPr>
          <w:rFonts w:ascii="Arial" w:hAnsi="Arial" w:cs="Arial"/>
          <w:sz w:val="18"/>
          <w:szCs w:val="18"/>
          <w:lang w:val="uk-UA"/>
        </w:rPr>
        <w:t xml:space="preserve"> </w:t>
      </w:r>
      <w:proofErr w:type="spellStart"/>
      <w:r w:rsidR="00626644" w:rsidRPr="000462CF">
        <w:rPr>
          <w:rFonts w:ascii="Arial" w:hAnsi="Arial" w:cs="Arial"/>
          <w:sz w:val="18"/>
          <w:szCs w:val="18"/>
          <w:lang w:val="uk-UA"/>
        </w:rPr>
        <w:t>at</w:t>
      </w:r>
      <w:proofErr w:type="spellEnd"/>
      <w:r w:rsidR="00626644" w:rsidRPr="000462CF">
        <w:rPr>
          <w:rFonts w:ascii="Arial" w:hAnsi="Arial" w:cs="Arial"/>
          <w:sz w:val="18"/>
          <w:szCs w:val="18"/>
          <w:lang w:val="uk-UA"/>
        </w:rPr>
        <w:t xml:space="preserve"> </w:t>
      </w:r>
      <w:proofErr w:type="spellStart"/>
      <w:r w:rsidR="00626644" w:rsidRPr="000462CF">
        <w:rPr>
          <w:rFonts w:ascii="Arial" w:hAnsi="Arial" w:cs="Arial"/>
          <w:sz w:val="18"/>
          <w:szCs w:val="18"/>
          <w:lang w:val="uk-UA"/>
        </w:rPr>
        <w:t>the</w:t>
      </w:r>
      <w:proofErr w:type="spellEnd"/>
      <w:r w:rsidR="00626644" w:rsidRPr="000462CF">
        <w:rPr>
          <w:rFonts w:ascii="Arial" w:hAnsi="Arial" w:cs="Arial"/>
          <w:sz w:val="18"/>
          <w:szCs w:val="18"/>
          <w:lang w:val="uk-UA"/>
        </w:rPr>
        <w:t xml:space="preserve"> </w:t>
      </w:r>
      <w:proofErr w:type="spellStart"/>
      <w:r w:rsidR="00626644" w:rsidRPr="000462CF">
        <w:rPr>
          <w:rFonts w:ascii="Arial" w:hAnsi="Arial" w:cs="Arial"/>
          <w:sz w:val="18"/>
          <w:szCs w:val="18"/>
          <w:lang w:val="uk-UA"/>
        </w:rPr>
        <w:t>exchange</w:t>
      </w:r>
      <w:proofErr w:type="spellEnd"/>
      <w:r w:rsidR="00626644" w:rsidRPr="000462CF">
        <w:rPr>
          <w:rFonts w:ascii="Arial" w:hAnsi="Arial" w:cs="Arial"/>
          <w:sz w:val="18"/>
          <w:szCs w:val="18"/>
          <w:lang w:val="uk-UA"/>
        </w:rPr>
        <w:t xml:space="preserve"> </w:t>
      </w:r>
      <w:proofErr w:type="spellStart"/>
      <w:r w:rsidR="00626644" w:rsidRPr="000462CF">
        <w:rPr>
          <w:rFonts w:ascii="Arial" w:hAnsi="Arial" w:cs="Arial"/>
          <w:sz w:val="18"/>
          <w:szCs w:val="18"/>
          <w:lang w:val="uk-UA"/>
        </w:rPr>
        <w:t>rate</w:t>
      </w:r>
      <w:proofErr w:type="spellEnd"/>
      <w:r w:rsidR="00626644" w:rsidRPr="000462CF">
        <w:rPr>
          <w:rFonts w:ascii="Arial" w:hAnsi="Arial" w:cs="Arial"/>
          <w:sz w:val="18"/>
          <w:szCs w:val="18"/>
          <w:lang w:val="uk-UA"/>
        </w:rPr>
        <w:t xml:space="preserve"> </w:t>
      </w:r>
      <w:proofErr w:type="spellStart"/>
      <w:r w:rsidR="00626644" w:rsidRPr="000462CF">
        <w:rPr>
          <w:rFonts w:ascii="Arial" w:hAnsi="Arial" w:cs="Arial"/>
          <w:sz w:val="18"/>
          <w:szCs w:val="18"/>
          <w:lang w:val="uk-UA"/>
        </w:rPr>
        <w:t>at</w:t>
      </w:r>
      <w:proofErr w:type="spellEnd"/>
      <w:r w:rsidR="00626644" w:rsidRPr="000462CF">
        <w:rPr>
          <w:rFonts w:ascii="Arial" w:hAnsi="Arial" w:cs="Arial"/>
          <w:sz w:val="18"/>
          <w:szCs w:val="18"/>
          <w:lang w:val="uk-UA"/>
        </w:rPr>
        <w:t xml:space="preserve"> </w:t>
      </w:r>
      <w:proofErr w:type="spellStart"/>
      <w:r w:rsidR="00626644" w:rsidRPr="000462CF">
        <w:rPr>
          <w:rFonts w:ascii="Arial" w:hAnsi="Arial" w:cs="Arial"/>
          <w:sz w:val="18"/>
          <w:szCs w:val="18"/>
          <w:lang w:val="uk-UA"/>
        </w:rPr>
        <w:t>the</w:t>
      </w:r>
      <w:proofErr w:type="spellEnd"/>
      <w:r w:rsidR="00626644" w:rsidRPr="000462CF">
        <w:rPr>
          <w:rFonts w:ascii="Arial" w:hAnsi="Arial" w:cs="Arial"/>
          <w:sz w:val="18"/>
          <w:szCs w:val="18"/>
          <w:lang w:val="uk-UA"/>
        </w:rPr>
        <w:t xml:space="preserve"> </w:t>
      </w:r>
      <w:proofErr w:type="spellStart"/>
      <w:r w:rsidR="00626644" w:rsidRPr="000462CF">
        <w:rPr>
          <w:rFonts w:ascii="Arial" w:hAnsi="Arial" w:cs="Arial"/>
          <w:sz w:val="18"/>
          <w:szCs w:val="18"/>
          <w:lang w:val="uk-UA"/>
        </w:rPr>
        <w:t>date</w:t>
      </w:r>
      <w:proofErr w:type="spellEnd"/>
      <w:r w:rsidR="00626644" w:rsidRPr="000462CF">
        <w:rPr>
          <w:rFonts w:ascii="Arial" w:hAnsi="Arial" w:cs="Arial"/>
          <w:sz w:val="18"/>
          <w:szCs w:val="18"/>
          <w:lang w:val="uk-UA"/>
        </w:rPr>
        <w:t xml:space="preserve"> </w:t>
      </w:r>
      <w:proofErr w:type="spellStart"/>
      <w:r w:rsidR="00626644" w:rsidRPr="000462CF">
        <w:rPr>
          <w:rFonts w:ascii="Arial" w:hAnsi="Arial" w:cs="Arial"/>
          <w:sz w:val="18"/>
          <w:szCs w:val="18"/>
          <w:lang w:val="uk-UA"/>
        </w:rPr>
        <w:t>of</w:t>
      </w:r>
      <w:proofErr w:type="spellEnd"/>
      <w:r w:rsidR="00626644" w:rsidRPr="000462CF">
        <w:rPr>
          <w:rFonts w:ascii="Arial" w:hAnsi="Arial" w:cs="Arial"/>
          <w:sz w:val="18"/>
          <w:szCs w:val="18"/>
          <w:lang w:val="uk-UA"/>
        </w:rPr>
        <w:t xml:space="preserve"> </w:t>
      </w:r>
      <w:proofErr w:type="spellStart"/>
      <w:r w:rsidR="00626644" w:rsidRPr="000462CF">
        <w:rPr>
          <w:rFonts w:ascii="Arial" w:hAnsi="Arial" w:cs="Arial"/>
          <w:sz w:val="18"/>
          <w:szCs w:val="18"/>
          <w:lang w:val="uk-UA"/>
        </w:rPr>
        <w:t>the</w:t>
      </w:r>
      <w:proofErr w:type="spellEnd"/>
      <w:r w:rsidR="00626644" w:rsidRPr="000462CF">
        <w:rPr>
          <w:rFonts w:ascii="Arial" w:hAnsi="Arial" w:cs="Arial"/>
          <w:sz w:val="18"/>
          <w:szCs w:val="18"/>
          <w:lang w:val="uk-UA"/>
        </w:rPr>
        <w:t xml:space="preserve"> </w:t>
      </w:r>
      <w:proofErr w:type="spellStart"/>
      <w:r w:rsidR="00626644" w:rsidRPr="000462CF">
        <w:rPr>
          <w:rFonts w:ascii="Arial" w:hAnsi="Arial" w:cs="Arial"/>
          <w:sz w:val="18"/>
          <w:szCs w:val="18"/>
          <w:lang w:val="uk-UA"/>
        </w:rPr>
        <w:t>transaction</w:t>
      </w:r>
      <w:proofErr w:type="spellEnd"/>
      <w:r w:rsidR="00626644" w:rsidRPr="000462CF">
        <w:rPr>
          <w:rFonts w:ascii="Arial" w:hAnsi="Arial" w:cs="Arial"/>
          <w:sz w:val="18"/>
          <w:szCs w:val="18"/>
          <w:lang w:val="uk-UA"/>
        </w:rPr>
        <w:t>.</w:t>
      </w:r>
    </w:p>
    <w:p w14:paraId="2F97F914" w14:textId="27B69C2C" w:rsidR="0094456A" w:rsidRPr="000462CF" w:rsidRDefault="00990B2E" w:rsidP="00AA7CD3">
      <w:pPr>
        <w:pStyle w:val="2"/>
        <w:spacing w:before="80" w:after="80" w:line="276" w:lineRule="auto"/>
        <w:rPr>
          <w:rFonts w:ascii="Arial" w:hAnsi="Arial" w:cs="Arial"/>
          <w:sz w:val="18"/>
          <w:szCs w:val="18"/>
          <w:lang w:val="uk-UA"/>
        </w:rPr>
      </w:pPr>
      <w:proofErr w:type="spellStart"/>
      <w:r w:rsidRPr="000462CF">
        <w:rPr>
          <w:rFonts w:ascii="Arial" w:hAnsi="Arial" w:cs="Arial"/>
          <w:sz w:val="18"/>
          <w:szCs w:val="18"/>
          <w:lang w:val="uk-UA"/>
        </w:rPr>
        <w:t>Intangible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assets</w:t>
      </w:r>
      <w:proofErr w:type="spellEnd"/>
      <w:r w:rsidRPr="000462CF">
        <w:rPr>
          <w:rFonts w:ascii="Arial" w:hAnsi="Arial" w:cs="Arial"/>
          <w:sz w:val="18"/>
          <w:szCs w:val="18"/>
          <w:lang w:val="uk-UA"/>
        </w:rPr>
        <w:t xml:space="preserve"> </w:t>
      </w:r>
    </w:p>
    <w:p w14:paraId="743B3440" w14:textId="4D3E780F" w:rsidR="0094456A" w:rsidRPr="000462CF" w:rsidRDefault="008D4FC7" w:rsidP="00AA7CD3">
      <w:pPr>
        <w:pStyle w:val="normal0"/>
        <w:spacing w:before="80" w:after="80" w:line="276" w:lineRule="auto"/>
        <w:rPr>
          <w:rFonts w:ascii="Arial" w:hAnsi="Arial" w:cs="Arial"/>
          <w:sz w:val="18"/>
          <w:szCs w:val="18"/>
          <w:lang w:val="uk-UA"/>
        </w:rPr>
      </w:pPr>
      <w:proofErr w:type="spellStart"/>
      <w:r w:rsidRPr="000462CF">
        <w:rPr>
          <w:rFonts w:ascii="Arial" w:hAnsi="Arial" w:cs="Arial"/>
          <w:sz w:val="18"/>
          <w:szCs w:val="18"/>
          <w:lang w:val="uk-UA"/>
        </w:rPr>
        <w:t>Intangible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assets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acquired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separately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are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measured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initial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recognition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at</w:t>
      </w:r>
      <w:proofErr w:type="spellEnd"/>
      <w:r w:rsidRPr="000462CF">
        <w:rPr>
          <w:rFonts w:ascii="Arial" w:hAnsi="Arial" w:cs="Arial"/>
          <w:sz w:val="18"/>
          <w:szCs w:val="18"/>
          <w:lang w:val="uk-UA"/>
        </w:rPr>
        <w:t xml:space="preserve"> </w:t>
      </w:r>
      <w:r w:rsidR="00C46506" w:rsidRPr="000462CF">
        <w:rPr>
          <w:rFonts w:ascii="Arial" w:hAnsi="Arial" w:cs="Arial"/>
          <w:sz w:val="18"/>
          <w:szCs w:val="18"/>
          <w:lang w:val="en-US"/>
        </w:rPr>
        <w:t xml:space="preserve">purchase price, </w:t>
      </w:r>
      <w:proofErr w:type="spellStart"/>
      <w:r w:rsidR="003E3CBF" w:rsidRPr="000462CF">
        <w:rPr>
          <w:rFonts w:ascii="Arial" w:hAnsi="Arial" w:cs="Arial"/>
          <w:sz w:val="18"/>
          <w:szCs w:val="18"/>
          <w:lang w:val="uk-UA"/>
        </w:rPr>
        <w:t>costs</w:t>
      </w:r>
      <w:proofErr w:type="spellEnd"/>
      <w:r w:rsidR="003E3CBF" w:rsidRPr="000462CF">
        <w:rPr>
          <w:rFonts w:ascii="Arial" w:hAnsi="Arial" w:cs="Arial"/>
          <w:sz w:val="18"/>
          <w:szCs w:val="18"/>
          <w:lang w:val="uk-UA"/>
        </w:rPr>
        <w:t xml:space="preserve"> </w:t>
      </w:r>
      <w:proofErr w:type="spellStart"/>
      <w:r w:rsidR="003E3CBF" w:rsidRPr="000462CF">
        <w:rPr>
          <w:rFonts w:ascii="Arial" w:hAnsi="Arial" w:cs="Arial"/>
          <w:sz w:val="18"/>
          <w:szCs w:val="18"/>
          <w:lang w:val="uk-UA"/>
        </w:rPr>
        <w:t>directly</w:t>
      </w:r>
      <w:proofErr w:type="spellEnd"/>
      <w:r w:rsidR="003E3CBF" w:rsidRPr="000462CF">
        <w:rPr>
          <w:rFonts w:ascii="Arial" w:hAnsi="Arial" w:cs="Arial"/>
          <w:sz w:val="18"/>
          <w:szCs w:val="18"/>
          <w:lang w:val="uk-UA"/>
        </w:rPr>
        <w:t xml:space="preserve"> </w:t>
      </w:r>
      <w:proofErr w:type="spellStart"/>
      <w:r w:rsidR="003E3CBF" w:rsidRPr="000462CF">
        <w:rPr>
          <w:rFonts w:ascii="Arial" w:hAnsi="Arial" w:cs="Arial"/>
          <w:sz w:val="18"/>
          <w:szCs w:val="18"/>
          <w:lang w:val="uk-UA"/>
        </w:rPr>
        <w:t>attributable</w:t>
      </w:r>
      <w:proofErr w:type="spellEnd"/>
      <w:r w:rsidR="003E3CBF" w:rsidRPr="000462CF">
        <w:rPr>
          <w:rFonts w:ascii="Arial" w:hAnsi="Arial" w:cs="Arial"/>
          <w:sz w:val="18"/>
          <w:szCs w:val="18"/>
          <w:lang w:val="uk-UA"/>
        </w:rPr>
        <w:t xml:space="preserve"> </w:t>
      </w:r>
      <w:proofErr w:type="spellStart"/>
      <w:r w:rsidR="003E3CBF" w:rsidRPr="000462CF">
        <w:rPr>
          <w:rFonts w:ascii="Arial" w:hAnsi="Arial" w:cs="Arial"/>
          <w:sz w:val="18"/>
          <w:szCs w:val="18"/>
          <w:lang w:val="uk-UA"/>
        </w:rPr>
        <w:t>to</w:t>
      </w:r>
      <w:proofErr w:type="spellEnd"/>
      <w:r w:rsidR="003E3CBF" w:rsidRPr="000462CF">
        <w:rPr>
          <w:rFonts w:ascii="Arial" w:hAnsi="Arial" w:cs="Arial"/>
          <w:sz w:val="18"/>
          <w:szCs w:val="18"/>
          <w:lang w:val="uk-UA"/>
        </w:rPr>
        <w:t xml:space="preserve"> </w:t>
      </w:r>
      <w:proofErr w:type="spellStart"/>
      <w:r w:rsidR="003E3CBF" w:rsidRPr="000462CF">
        <w:rPr>
          <w:rFonts w:ascii="Arial" w:hAnsi="Arial" w:cs="Arial"/>
          <w:sz w:val="18"/>
          <w:szCs w:val="18"/>
          <w:lang w:val="uk-UA"/>
        </w:rPr>
        <w:t>bringing</w:t>
      </w:r>
      <w:proofErr w:type="spellEnd"/>
      <w:r w:rsidR="003E3CBF" w:rsidRPr="000462CF">
        <w:rPr>
          <w:rFonts w:ascii="Arial" w:hAnsi="Arial" w:cs="Arial"/>
          <w:sz w:val="18"/>
          <w:szCs w:val="18"/>
          <w:lang w:val="uk-UA"/>
        </w:rPr>
        <w:t xml:space="preserve"> </w:t>
      </w:r>
      <w:proofErr w:type="spellStart"/>
      <w:r w:rsidR="003E3CBF" w:rsidRPr="000462CF">
        <w:rPr>
          <w:rFonts w:ascii="Arial" w:hAnsi="Arial" w:cs="Arial"/>
          <w:sz w:val="18"/>
          <w:szCs w:val="18"/>
          <w:lang w:val="uk-UA"/>
        </w:rPr>
        <w:t>the</w:t>
      </w:r>
      <w:proofErr w:type="spellEnd"/>
      <w:r w:rsidR="003E3CBF" w:rsidRPr="000462CF">
        <w:rPr>
          <w:rFonts w:ascii="Arial" w:hAnsi="Arial" w:cs="Arial"/>
          <w:sz w:val="18"/>
          <w:szCs w:val="18"/>
          <w:lang w:val="uk-UA"/>
        </w:rPr>
        <w:t xml:space="preserve"> </w:t>
      </w:r>
      <w:proofErr w:type="spellStart"/>
      <w:r w:rsidR="003E3CBF" w:rsidRPr="000462CF">
        <w:rPr>
          <w:rFonts w:ascii="Arial" w:hAnsi="Arial" w:cs="Arial"/>
          <w:sz w:val="18"/>
          <w:szCs w:val="18"/>
          <w:lang w:val="uk-UA"/>
        </w:rPr>
        <w:t>asset</w:t>
      </w:r>
      <w:proofErr w:type="spellEnd"/>
      <w:r w:rsidR="003E3CBF" w:rsidRPr="000462CF">
        <w:rPr>
          <w:rFonts w:ascii="Arial" w:hAnsi="Arial" w:cs="Arial"/>
          <w:sz w:val="18"/>
          <w:szCs w:val="18"/>
          <w:lang w:val="uk-UA"/>
        </w:rPr>
        <w:t xml:space="preserve"> </w:t>
      </w:r>
      <w:proofErr w:type="spellStart"/>
      <w:r w:rsidR="003E3CBF" w:rsidRPr="000462CF">
        <w:rPr>
          <w:rFonts w:ascii="Arial" w:hAnsi="Arial" w:cs="Arial"/>
          <w:sz w:val="18"/>
          <w:szCs w:val="18"/>
          <w:lang w:val="uk-UA"/>
        </w:rPr>
        <w:t>into</w:t>
      </w:r>
      <w:proofErr w:type="spellEnd"/>
      <w:r w:rsidR="003E3CBF" w:rsidRPr="000462CF">
        <w:rPr>
          <w:rFonts w:ascii="Arial" w:hAnsi="Arial" w:cs="Arial"/>
          <w:sz w:val="18"/>
          <w:szCs w:val="18"/>
          <w:lang w:val="uk-UA"/>
        </w:rPr>
        <w:t xml:space="preserve"> </w:t>
      </w:r>
      <w:proofErr w:type="spellStart"/>
      <w:r w:rsidR="003E3CBF" w:rsidRPr="000462CF">
        <w:rPr>
          <w:rFonts w:ascii="Arial" w:hAnsi="Arial" w:cs="Arial"/>
          <w:sz w:val="18"/>
          <w:szCs w:val="18"/>
          <w:lang w:val="uk-UA"/>
        </w:rPr>
        <w:t>operation</w:t>
      </w:r>
      <w:proofErr w:type="spellEnd"/>
      <w:r w:rsidR="00C46506" w:rsidRPr="000462CF">
        <w:rPr>
          <w:rFonts w:ascii="Arial" w:hAnsi="Arial" w:cs="Arial"/>
          <w:sz w:val="18"/>
          <w:szCs w:val="18"/>
          <w:lang w:val="en-US"/>
        </w:rPr>
        <w:t xml:space="preserve"> </w:t>
      </w:r>
      <w:r w:rsidR="003E3CBF" w:rsidRPr="000462CF">
        <w:rPr>
          <w:rFonts w:ascii="Arial" w:hAnsi="Arial" w:cs="Arial"/>
          <w:sz w:val="18"/>
          <w:szCs w:val="18"/>
          <w:lang w:val="en-US"/>
        </w:rPr>
        <w:t>and unrecoverable taxes (including VAT).</w:t>
      </w:r>
      <w:r w:rsidRPr="000462CF">
        <w:rPr>
          <w:rFonts w:ascii="Arial" w:hAnsi="Arial" w:cs="Arial"/>
          <w:sz w:val="18"/>
          <w:szCs w:val="18"/>
          <w:lang w:val="uk-UA"/>
        </w:rPr>
        <w:t xml:space="preserve"> </w:t>
      </w:r>
      <w:proofErr w:type="spellStart"/>
      <w:r w:rsidRPr="000462CF">
        <w:rPr>
          <w:rFonts w:ascii="Arial" w:hAnsi="Arial" w:cs="Arial"/>
          <w:sz w:val="18"/>
          <w:szCs w:val="18"/>
          <w:lang w:val="uk-UA"/>
        </w:rPr>
        <w:t>Following</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initial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recognition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intangible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assets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are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carried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cost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less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any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accumulated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amortisation</w:t>
      </w:r>
      <w:proofErr w:type="spellEnd"/>
      <w:r w:rsidRPr="000462CF">
        <w:rPr>
          <w:rFonts w:ascii="Arial" w:hAnsi="Arial" w:cs="Arial"/>
          <w:sz w:val="18"/>
          <w:szCs w:val="18"/>
          <w:lang w:val="uk-UA"/>
        </w:rPr>
        <w:t xml:space="preserve"> and </w:t>
      </w:r>
      <w:proofErr w:type="spellStart"/>
      <w:r w:rsidRPr="000462CF">
        <w:rPr>
          <w:rFonts w:ascii="Arial" w:hAnsi="Arial" w:cs="Arial"/>
          <w:sz w:val="18"/>
          <w:szCs w:val="18"/>
          <w:lang w:val="uk-UA"/>
        </w:rPr>
        <w:t>accumulated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impairment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losses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Internally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generated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intangibles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excluding</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capitalised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development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costs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are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not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capitalised</w:t>
      </w:r>
      <w:proofErr w:type="spellEnd"/>
      <w:r w:rsidRPr="000462CF">
        <w:rPr>
          <w:rFonts w:ascii="Arial" w:hAnsi="Arial" w:cs="Arial"/>
          <w:sz w:val="18"/>
          <w:szCs w:val="18"/>
          <w:lang w:val="uk-UA"/>
        </w:rPr>
        <w:t xml:space="preserve"> and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related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expenditure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reflected</w:t>
      </w:r>
      <w:proofErr w:type="spellEnd"/>
      <w:r w:rsidRPr="000462CF">
        <w:rPr>
          <w:rFonts w:ascii="Arial" w:hAnsi="Arial" w:cs="Arial"/>
          <w:sz w:val="18"/>
          <w:szCs w:val="18"/>
          <w:lang w:val="uk-UA"/>
        </w:rPr>
        <w:t xml:space="preserve"> in </w:t>
      </w:r>
      <w:proofErr w:type="spellStart"/>
      <w:r w:rsidRPr="000462CF">
        <w:rPr>
          <w:rFonts w:ascii="Arial" w:hAnsi="Arial" w:cs="Arial"/>
          <w:sz w:val="18"/>
          <w:szCs w:val="18"/>
          <w:lang w:val="uk-UA"/>
        </w:rPr>
        <w:t>profit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loss</w:t>
      </w:r>
      <w:proofErr w:type="spellEnd"/>
      <w:r w:rsidRPr="000462CF">
        <w:rPr>
          <w:rFonts w:ascii="Arial" w:hAnsi="Arial" w:cs="Arial"/>
          <w:sz w:val="18"/>
          <w:szCs w:val="18"/>
          <w:lang w:val="uk-UA"/>
        </w:rPr>
        <w:t xml:space="preserve"> in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period</w:t>
      </w:r>
      <w:proofErr w:type="spellEnd"/>
      <w:r w:rsidRPr="000462CF">
        <w:rPr>
          <w:rFonts w:ascii="Arial" w:hAnsi="Arial" w:cs="Arial"/>
          <w:sz w:val="18"/>
          <w:szCs w:val="18"/>
          <w:lang w:val="uk-UA"/>
        </w:rPr>
        <w:t xml:space="preserve"> in </w:t>
      </w:r>
      <w:proofErr w:type="spellStart"/>
      <w:r w:rsidRPr="000462CF">
        <w:rPr>
          <w:rFonts w:ascii="Arial" w:hAnsi="Arial" w:cs="Arial"/>
          <w:sz w:val="18"/>
          <w:szCs w:val="18"/>
          <w:lang w:val="uk-UA"/>
        </w:rPr>
        <w:t>which</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expenditure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incurred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useful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lives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intangible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assets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are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assessed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either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finite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indefinite</w:t>
      </w:r>
      <w:proofErr w:type="spellEnd"/>
      <w:r w:rsidR="0094456A" w:rsidRPr="000462CF">
        <w:rPr>
          <w:rFonts w:ascii="Arial" w:hAnsi="Arial" w:cs="Arial"/>
          <w:sz w:val="18"/>
          <w:szCs w:val="18"/>
          <w:lang w:val="uk-UA"/>
        </w:rPr>
        <w:t>.</w:t>
      </w:r>
    </w:p>
    <w:p w14:paraId="2183E8AE" w14:textId="77777777" w:rsidR="00984E67" w:rsidRPr="000462CF" w:rsidRDefault="008D4FC7" w:rsidP="00AA7CD3">
      <w:pPr>
        <w:pStyle w:val="normal0"/>
        <w:spacing w:before="80" w:after="80" w:line="276" w:lineRule="auto"/>
        <w:rPr>
          <w:rFonts w:ascii="Arial" w:hAnsi="Arial" w:cs="Arial"/>
          <w:sz w:val="18"/>
          <w:szCs w:val="18"/>
          <w:lang w:val="uk-UA"/>
        </w:rPr>
      </w:pPr>
      <w:proofErr w:type="spellStart"/>
      <w:r w:rsidRPr="000462CF">
        <w:rPr>
          <w:rFonts w:ascii="Arial" w:hAnsi="Arial" w:cs="Arial"/>
          <w:sz w:val="18"/>
          <w:szCs w:val="18"/>
          <w:lang w:val="uk-UA"/>
        </w:rPr>
        <w:t>Intangible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assets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with</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finite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lives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are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amortised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over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useful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economic</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life</w:t>
      </w:r>
      <w:proofErr w:type="spellEnd"/>
      <w:r w:rsidRPr="000462CF">
        <w:rPr>
          <w:rFonts w:ascii="Arial" w:hAnsi="Arial" w:cs="Arial"/>
          <w:sz w:val="18"/>
          <w:szCs w:val="18"/>
          <w:lang w:val="uk-UA"/>
        </w:rPr>
        <w:t xml:space="preserve"> and </w:t>
      </w:r>
      <w:proofErr w:type="spellStart"/>
      <w:r w:rsidRPr="000462CF">
        <w:rPr>
          <w:rFonts w:ascii="Arial" w:hAnsi="Arial" w:cs="Arial"/>
          <w:sz w:val="18"/>
          <w:szCs w:val="18"/>
          <w:lang w:val="uk-UA"/>
        </w:rPr>
        <w:t>assessed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for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impairment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whenever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there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indication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that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intangible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asset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may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be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impaired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amortisation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period</w:t>
      </w:r>
      <w:proofErr w:type="spellEnd"/>
      <w:r w:rsidRPr="000462CF">
        <w:rPr>
          <w:rFonts w:ascii="Arial" w:hAnsi="Arial" w:cs="Arial"/>
          <w:sz w:val="18"/>
          <w:szCs w:val="18"/>
          <w:lang w:val="uk-UA"/>
        </w:rPr>
        <w:t xml:space="preserve"> and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amortisation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method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for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intangible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asset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with</w:t>
      </w:r>
      <w:proofErr w:type="spellEnd"/>
      <w:r w:rsidRPr="000462CF">
        <w:rPr>
          <w:rFonts w:ascii="Arial" w:hAnsi="Arial" w:cs="Arial"/>
          <w:sz w:val="18"/>
          <w:szCs w:val="18"/>
          <w:lang w:val="uk-UA"/>
        </w:rPr>
        <w:t xml:space="preserve"> a </w:t>
      </w:r>
      <w:proofErr w:type="spellStart"/>
      <w:r w:rsidRPr="000462CF">
        <w:rPr>
          <w:rFonts w:ascii="Arial" w:hAnsi="Arial" w:cs="Arial"/>
          <w:sz w:val="18"/>
          <w:szCs w:val="18"/>
          <w:lang w:val="uk-UA"/>
        </w:rPr>
        <w:t>finite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useful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life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are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reviewed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least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end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each</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reporting</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period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Changes</w:t>
      </w:r>
      <w:proofErr w:type="spellEnd"/>
      <w:r w:rsidRPr="000462CF">
        <w:rPr>
          <w:rFonts w:ascii="Arial" w:hAnsi="Arial" w:cs="Arial"/>
          <w:sz w:val="18"/>
          <w:szCs w:val="18"/>
          <w:lang w:val="uk-UA"/>
        </w:rPr>
        <w:t xml:space="preserve"> in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expected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useful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life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expected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pattern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consumption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future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economic</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benefits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embodied</w:t>
      </w:r>
      <w:proofErr w:type="spellEnd"/>
      <w:r w:rsidRPr="000462CF">
        <w:rPr>
          <w:rFonts w:ascii="Arial" w:hAnsi="Arial" w:cs="Arial"/>
          <w:sz w:val="18"/>
          <w:szCs w:val="18"/>
          <w:lang w:val="uk-UA"/>
        </w:rPr>
        <w:t xml:space="preserve"> in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asset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are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considered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to</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modify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amortisation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period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method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appropriate</w:t>
      </w:r>
      <w:proofErr w:type="spellEnd"/>
      <w:r w:rsidRPr="000462CF">
        <w:rPr>
          <w:rFonts w:ascii="Arial" w:hAnsi="Arial" w:cs="Arial"/>
          <w:sz w:val="18"/>
          <w:szCs w:val="18"/>
          <w:lang w:val="uk-UA"/>
        </w:rPr>
        <w:t xml:space="preserve">, and </w:t>
      </w:r>
      <w:proofErr w:type="spellStart"/>
      <w:r w:rsidRPr="000462CF">
        <w:rPr>
          <w:rFonts w:ascii="Arial" w:hAnsi="Arial" w:cs="Arial"/>
          <w:sz w:val="18"/>
          <w:szCs w:val="18"/>
          <w:lang w:val="uk-UA"/>
        </w:rPr>
        <w:t>are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treated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changes</w:t>
      </w:r>
      <w:proofErr w:type="spellEnd"/>
      <w:r w:rsidRPr="000462CF">
        <w:rPr>
          <w:rFonts w:ascii="Arial" w:hAnsi="Arial" w:cs="Arial"/>
          <w:sz w:val="18"/>
          <w:szCs w:val="18"/>
          <w:lang w:val="uk-UA"/>
        </w:rPr>
        <w:t xml:space="preserve"> in </w:t>
      </w:r>
      <w:proofErr w:type="spellStart"/>
      <w:r w:rsidRPr="000462CF">
        <w:rPr>
          <w:rFonts w:ascii="Arial" w:hAnsi="Arial" w:cs="Arial"/>
          <w:sz w:val="18"/>
          <w:szCs w:val="18"/>
          <w:lang w:val="uk-UA"/>
        </w:rPr>
        <w:t>accounting</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estimates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amortisation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expense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intangible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assets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with</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finite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lives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recognised</w:t>
      </w:r>
      <w:proofErr w:type="spellEnd"/>
      <w:r w:rsidRPr="000462CF">
        <w:rPr>
          <w:rFonts w:ascii="Arial" w:hAnsi="Arial" w:cs="Arial"/>
          <w:sz w:val="18"/>
          <w:szCs w:val="18"/>
          <w:lang w:val="uk-UA"/>
        </w:rPr>
        <w:t xml:space="preserve"> in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statement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profit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loss</w:t>
      </w:r>
      <w:proofErr w:type="spellEnd"/>
      <w:r w:rsidRPr="000462CF">
        <w:rPr>
          <w:rFonts w:ascii="Arial" w:hAnsi="Arial" w:cs="Arial"/>
          <w:sz w:val="18"/>
          <w:szCs w:val="18"/>
          <w:lang w:val="uk-UA"/>
        </w:rPr>
        <w:t xml:space="preserve"> in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expense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category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that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consistent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with</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function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intangible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assets</w:t>
      </w:r>
      <w:proofErr w:type="spellEnd"/>
      <w:r w:rsidRPr="000462CF">
        <w:rPr>
          <w:rFonts w:ascii="Arial" w:hAnsi="Arial" w:cs="Arial"/>
          <w:sz w:val="18"/>
          <w:szCs w:val="18"/>
          <w:lang w:val="uk-UA"/>
        </w:rPr>
        <w:t>.</w:t>
      </w:r>
      <w:r w:rsidR="0094456A"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useful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life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intangible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assets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from</w:t>
      </w:r>
      <w:proofErr w:type="spellEnd"/>
      <w:r w:rsidRPr="000462CF">
        <w:rPr>
          <w:rFonts w:ascii="Arial" w:hAnsi="Arial" w:cs="Arial"/>
          <w:sz w:val="18"/>
          <w:szCs w:val="18"/>
          <w:lang w:val="uk-UA"/>
        </w:rPr>
        <w:t xml:space="preserve"> 2 </w:t>
      </w:r>
      <w:proofErr w:type="spellStart"/>
      <w:r w:rsidRPr="000462CF">
        <w:rPr>
          <w:rFonts w:ascii="Arial" w:hAnsi="Arial" w:cs="Arial"/>
          <w:sz w:val="18"/>
          <w:szCs w:val="18"/>
          <w:lang w:val="uk-UA"/>
        </w:rPr>
        <w:t>to</w:t>
      </w:r>
      <w:proofErr w:type="spellEnd"/>
      <w:r w:rsidRPr="000462CF">
        <w:rPr>
          <w:rFonts w:ascii="Arial" w:hAnsi="Arial" w:cs="Arial"/>
          <w:sz w:val="18"/>
          <w:szCs w:val="18"/>
          <w:lang w:val="uk-UA"/>
        </w:rPr>
        <w:t xml:space="preserve"> 10 </w:t>
      </w:r>
      <w:proofErr w:type="spellStart"/>
      <w:r w:rsidRPr="000462CF">
        <w:rPr>
          <w:rFonts w:ascii="Arial" w:hAnsi="Arial" w:cs="Arial"/>
          <w:sz w:val="18"/>
          <w:szCs w:val="18"/>
          <w:lang w:val="uk-UA"/>
        </w:rPr>
        <w:t>years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depending</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type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asset</w:t>
      </w:r>
      <w:proofErr w:type="spellEnd"/>
      <w:r w:rsidRPr="000462CF">
        <w:rPr>
          <w:rFonts w:ascii="Arial" w:hAnsi="Arial" w:cs="Arial"/>
          <w:sz w:val="18"/>
          <w:szCs w:val="18"/>
          <w:lang w:val="uk-UA"/>
        </w:rPr>
        <w:t>.</w:t>
      </w:r>
    </w:p>
    <w:p w14:paraId="212ACF89" w14:textId="79E356BF" w:rsidR="00984E67" w:rsidRPr="000462CF" w:rsidRDefault="008D4FC7" w:rsidP="002A50A5">
      <w:pPr>
        <w:pStyle w:val="normal0"/>
        <w:spacing w:before="140" w:after="140" w:line="276" w:lineRule="auto"/>
        <w:rPr>
          <w:rFonts w:ascii="Arial" w:hAnsi="Arial" w:cs="Arial"/>
          <w:sz w:val="18"/>
          <w:szCs w:val="18"/>
          <w:lang w:val="uk-UA"/>
        </w:rPr>
      </w:pPr>
      <w:proofErr w:type="spellStart"/>
      <w:r w:rsidRPr="000462CF">
        <w:rPr>
          <w:rFonts w:ascii="Arial" w:hAnsi="Arial" w:cs="Arial"/>
          <w:sz w:val="18"/>
          <w:szCs w:val="18"/>
          <w:lang w:val="uk-UA"/>
        </w:rPr>
        <w:t>Gains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losses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arising</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derecognition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intangible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asset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are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measured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difference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between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net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disposal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proceeds</w:t>
      </w:r>
      <w:proofErr w:type="spellEnd"/>
      <w:r w:rsidRPr="000462CF">
        <w:rPr>
          <w:rFonts w:ascii="Arial" w:hAnsi="Arial" w:cs="Arial"/>
          <w:sz w:val="18"/>
          <w:szCs w:val="18"/>
          <w:lang w:val="uk-UA"/>
        </w:rPr>
        <w:t xml:space="preserve"> and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carrying</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amount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asset</w:t>
      </w:r>
      <w:proofErr w:type="spellEnd"/>
      <w:r w:rsidRPr="000462CF">
        <w:rPr>
          <w:rFonts w:ascii="Arial" w:hAnsi="Arial" w:cs="Arial"/>
          <w:sz w:val="18"/>
          <w:szCs w:val="18"/>
          <w:lang w:val="uk-UA"/>
        </w:rPr>
        <w:t xml:space="preserve"> and </w:t>
      </w:r>
      <w:proofErr w:type="spellStart"/>
      <w:r w:rsidRPr="000462CF">
        <w:rPr>
          <w:rFonts w:ascii="Arial" w:hAnsi="Arial" w:cs="Arial"/>
          <w:sz w:val="18"/>
          <w:szCs w:val="18"/>
          <w:lang w:val="uk-UA"/>
        </w:rPr>
        <w:t>are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recognized</w:t>
      </w:r>
      <w:proofErr w:type="spellEnd"/>
      <w:r w:rsidRPr="000462CF">
        <w:rPr>
          <w:rFonts w:ascii="Arial" w:hAnsi="Arial" w:cs="Arial"/>
          <w:sz w:val="18"/>
          <w:szCs w:val="18"/>
          <w:lang w:val="uk-UA"/>
        </w:rPr>
        <w:t xml:space="preserve"> in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income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statement</w:t>
      </w:r>
      <w:proofErr w:type="spellEnd"/>
      <w:r w:rsidRPr="000462CF">
        <w:rPr>
          <w:rFonts w:ascii="Arial" w:hAnsi="Arial" w:cs="Arial"/>
          <w:sz w:val="18"/>
          <w:szCs w:val="18"/>
          <w:lang w:val="uk-UA"/>
        </w:rPr>
        <w:t xml:space="preserve"> </w:t>
      </w:r>
      <w:r w:rsidRPr="000462CF">
        <w:rPr>
          <w:rFonts w:ascii="Arial" w:hAnsi="Arial" w:cs="Arial"/>
          <w:sz w:val="18"/>
          <w:szCs w:val="18"/>
          <w:lang w:val="en-US"/>
        </w:rPr>
        <w:t>at the moment of derecognition</w:t>
      </w:r>
      <w:r w:rsidRPr="000462CF">
        <w:rPr>
          <w:rFonts w:ascii="Arial" w:hAnsi="Arial" w:cs="Arial"/>
          <w:sz w:val="18"/>
          <w:szCs w:val="18"/>
          <w:lang w:val="uk-UA"/>
        </w:rPr>
        <w:t>.</w:t>
      </w:r>
    </w:p>
    <w:p w14:paraId="7D096528" w14:textId="77777777" w:rsidR="00984E67" w:rsidRPr="000462CF" w:rsidRDefault="00093927" w:rsidP="00AA7CD3">
      <w:pPr>
        <w:pStyle w:val="normal0"/>
        <w:spacing w:before="80" w:after="80" w:line="276" w:lineRule="auto"/>
        <w:rPr>
          <w:rFonts w:ascii="Arial" w:hAnsi="Arial" w:cs="Arial"/>
          <w:b/>
          <w:bCs/>
          <w:sz w:val="18"/>
          <w:szCs w:val="18"/>
          <w:lang w:val="uk-UA"/>
        </w:rPr>
      </w:pPr>
      <w:proofErr w:type="spellStart"/>
      <w:r w:rsidRPr="000462CF">
        <w:rPr>
          <w:rFonts w:ascii="Arial" w:hAnsi="Arial" w:cs="Arial"/>
          <w:b/>
          <w:bCs/>
          <w:sz w:val="18"/>
          <w:szCs w:val="18"/>
          <w:lang w:val="uk-UA"/>
        </w:rPr>
        <w:lastRenderedPageBreak/>
        <w:t>Property</w:t>
      </w:r>
      <w:proofErr w:type="spellEnd"/>
      <w:r w:rsidRPr="000462CF">
        <w:rPr>
          <w:rFonts w:ascii="Arial" w:hAnsi="Arial" w:cs="Arial"/>
          <w:b/>
          <w:bCs/>
          <w:sz w:val="18"/>
          <w:szCs w:val="18"/>
          <w:lang w:val="uk-UA"/>
        </w:rPr>
        <w:t xml:space="preserve">, </w:t>
      </w:r>
      <w:proofErr w:type="spellStart"/>
      <w:r w:rsidRPr="000462CF">
        <w:rPr>
          <w:rFonts w:ascii="Arial" w:hAnsi="Arial" w:cs="Arial"/>
          <w:b/>
          <w:bCs/>
          <w:sz w:val="18"/>
          <w:szCs w:val="18"/>
          <w:lang w:val="uk-UA"/>
        </w:rPr>
        <w:t>plant</w:t>
      </w:r>
      <w:proofErr w:type="spellEnd"/>
      <w:r w:rsidRPr="000462CF">
        <w:rPr>
          <w:rFonts w:ascii="Arial" w:hAnsi="Arial" w:cs="Arial"/>
          <w:b/>
          <w:bCs/>
          <w:sz w:val="18"/>
          <w:szCs w:val="18"/>
          <w:lang w:val="uk-UA"/>
        </w:rPr>
        <w:t xml:space="preserve"> and </w:t>
      </w:r>
      <w:proofErr w:type="spellStart"/>
      <w:r w:rsidRPr="000462CF">
        <w:rPr>
          <w:rFonts w:ascii="Arial" w:hAnsi="Arial" w:cs="Arial"/>
          <w:b/>
          <w:bCs/>
          <w:sz w:val="18"/>
          <w:szCs w:val="18"/>
          <w:lang w:val="uk-UA"/>
        </w:rPr>
        <w:t>equipment</w:t>
      </w:r>
      <w:proofErr w:type="spellEnd"/>
    </w:p>
    <w:p w14:paraId="4D25EA63" w14:textId="61B49392" w:rsidR="00423847" w:rsidRPr="000462CF" w:rsidRDefault="00C016B2" w:rsidP="00AA7CD3">
      <w:pPr>
        <w:pStyle w:val="normal0"/>
        <w:spacing w:before="80" w:after="80" w:line="276" w:lineRule="auto"/>
        <w:rPr>
          <w:rFonts w:ascii="Arial" w:hAnsi="Arial" w:cs="Arial"/>
          <w:snapToGrid w:val="0"/>
          <w:sz w:val="18"/>
          <w:szCs w:val="18"/>
          <w:lang w:val="en-US"/>
        </w:rPr>
      </w:pPr>
      <w:r w:rsidRPr="000462CF">
        <w:rPr>
          <w:rFonts w:ascii="Arial" w:hAnsi="Arial" w:cs="Arial"/>
          <w:snapToGrid w:val="0"/>
          <w:sz w:val="18"/>
          <w:szCs w:val="18"/>
          <w:lang w:val="en-US"/>
        </w:rPr>
        <w:t xml:space="preserve">Property, </w:t>
      </w:r>
      <w:proofErr w:type="gramStart"/>
      <w:r w:rsidRPr="000462CF">
        <w:rPr>
          <w:rFonts w:ascii="Arial" w:hAnsi="Arial" w:cs="Arial"/>
          <w:snapToGrid w:val="0"/>
          <w:sz w:val="18"/>
          <w:szCs w:val="18"/>
          <w:lang w:val="en-US"/>
        </w:rPr>
        <w:t>plant</w:t>
      </w:r>
      <w:proofErr w:type="gramEnd"/>
      <w:r w:rsidRPr="000462CF">
        <w:rPr>
          <w:rFonts w:ascii="Arial" w:hAnsi="Arial" w:cs="Arial"/>
          <w:snapToGrid w:val="0"/>
          <w:sz w:val="18"/>
          <w:szCs w:val="18"/>
          <w:lang w:val="en-US"/>
        </w:rPr>
        <w:t xml:space="preserve"> and equipment include lease</w:t>
      </w:r>
      <w:r w:rsidR="00984E67" w:rsidRPr="000462CF">
        <w:rPr>
          <w:rFonts w:ascii="Arial" w:hAnsi="Arial" w:cs="Arial"/>
          <w:snapToGrid w:val="0"/>
          <w:sz w:val="18"/>
          <w:szCs w:val="18"/>
          <w:lang w:val="en-US"/>
        </w:rPr>
        <w:t>hold</w:t>
      </w:r>
      <w:r w:rsidRPr="000462CF">
        <w:rPr>
          <w:rFonts w:ascii="Arial" w:hAnsi="Arial" w:cs="Arial"/>
          <w:snapToGrid w:val="0"/>
          <w:sz w:val="18"/>
          <w:szCs w:val="18"/>
          <w:lang w:val="en-US"/>
        </w:rPr>
        <w:t xml:space="preserve"> improvements, computer equipment, vehicles, office </w:t>
      </w:r>
      <w:r w:rsidR="00984E67" w:rsidRPr="000462CF">
        <w:rPr>
          <w:rFonts w:ascii="Arial" w:hAnsi="Arial" w:cs="Arial"/>
          <w:snapToGrid w:val="0"/>
          <w:sz w:val="18"/>
          <w:szCs w:val="18"/>
          <w:lang w:val="en-US"/>
        </w:rPr>
        <w:t>equipment</w:t>
      </w:r>
      <w:r w:rsidRPr="000462CF">
        <w:rPr>
          <w:rFonts w:ascii="Arial" w:hAnsi="Arial" w:cs="Arial"/>
          <w:snapToGrid w:val="0"/>
          <w:sz w:val="18"/>
          <w:szCs w:val="18"/>
          <w:lang w:val="en-US"/>
        </w:rPr>
        <w:t xml:space="preserve"> and furniture, electrical equipment, </w:t>
      </w:r>
      <w:r w:rsidR="00984E67" w:rsidRPr="000462CF">
        <w:rPr>
          <w:rFonts w:ascii="Arial" w:hAnsi="Arial" w:cs="Arial"/>
          <w:snapToGrid w:val="0"/>
          <w:sz w:val="18"/>
          <w:szCs w:val="18"/>
          <w:lang w:val="en-US"/>
        </w:rPr>
        <w:t>construction in progress</w:t>
      </w:r>
      <w:r w:rsidRPr="000462CF">
        <w:rPr>
          <w:rFonts w:ascii="Arial" w:hAnsi="Arial" w:cs="Arial"/>
          <w:snapToGrid w:val="0"/>
          <w:sz w:val="18"/>
          <w:szCs w:val="18"/>
          <w:lang w:val="en-US"/>
        </w:rPr>
        <w:t xml:space="preserve"> and </w:t>
      </w:r>
      <w:bookmarkStart w:id="27" w:name="_Hlk102401654"/>
      <w:r w:rsidR="00984E67" w:rsidRPr="000462CF">
        <w:rPr>
          <w:rFonts w:ascii="Arial" w:hAnsi="Arial" w:cs="Arial"/>
          <w:snapToGrid w:val="0"/>
          <w:sz w:val="18"/>
          <w:szCs w:val="18"/>
          <w:lang w:val="en-US"/>
        </w:rPr>
        <w:t xml:space="preserve">right of </w:t>
      </w:r>
      <w:r w:rsidRPr="000462CF">
        <w:rPr>
          <w:rFonts w:ascii="Arial" w:hAnsi="Arial" w:cs="Arial"/>
          <w:snapToGrid w:val="0"/>
          <w:sz w:val="18"/>
          <w:szCs w:val="18"/>
          <w:lang w:val="en-US"/>
        </w:rPr>
        <w:t>use assets</w:t>
      </w:r>
      <w:bookmarkEnd w:id="27"/>
      <w:r w:rsidRPr="000462CF">
        <w:rPr>
          <w:rFonts w:ascii="Arial" w:hAnsi="Arial" w:cs="Arial"/>
          <w:snapToGrid w:val="0"/>
          <w:sz w:val="18"/>
          <w:szCs w:val="18"/>
          <w:lang w:val="en-US"/>
        </w:rPr>
        <w:t>.</w:t>
      </w:r>
      <w:r w:rsidR="00423847" w:rsidRPr="000462CF">
        <w:rPr>
          <w:rFonts w:ascii="Arial" w:hAnsi="Arial" w:cs="Arial"/>
          <w:snapToGrid w:val="0"/>
          <w:sz w:val="18"/>
          <w:szCs w:val="18"/>
          <w:lang w:val="en-US"/>
        </w:rPr>
        <w:t xml:space="preserve"> </w:t>
      </w:r>
      <w:r w:rsidR="00C46506" w:rsidRPr="000462CF">
        <w:rPr>
          <w:rFonts w:ascii="Arial" w:hAnsi="Arial" w:cs="Arial"/>
          <w:snapToGrid w:val="0"/>
          <w:sz w:val="18"/>
          <w:szCs w:val="18"/>
          <w:lang w:val="en-US"/>
        </w:rPr>
        <w:t xml:space="preserve">Below is stated accounting policy for all property, </w:t>
      </w:r>
      <w:proofErr w:type="gramStart"/>
      <w:r w:rsidR="00C46506" w:rsidRPr="000462CF">
        <w:rPr>
          <w:rFonts w:ascii="Arial" w:hAnsi="Arial" w:cs="Arial"/>
          <w:snapToGrid w:val="0"/>
          <w:sz w:val="18"/>
          <w:szCs w:val="18"/>
          <w:lang w:val="en-US"/>
        </w:rPr>
        <w:t>plant</w:t>
      </w:r>
      <w:proofErr w:type="gramEnd"/>
      <w:r w:rsidR="00C46506" w:rsidRPr="000462CF">
        <w:rPr>
          <w:rFonts w:ascii="Arial" w:hAnsi="Arial" w:cs="Arial"/>
          <w:snapToGrid w:val="0"/>
          <w:sz w:val="18"/>
          <w:szCs w:val="18"/>
          <w:lang w:val="en-US"/>
        </w:rPr>
        <w:t xml:space="preserve"> and equipment, except for right of use assets</w:t>
      </w:r>
      <w:r w:rsidR="00423847" w:rsidRPr="000462CF">
        <w:rPr>
          <w:rFonts w:ascii="Arial" w:hAnsi="Arial" w:cs="Arial"/>
          <w:snapToGrid w:val="0"/>
          <w:sz w:val="18"/>
          <w:szCs w:val="18"/>
          <w:lang w:val="en-US"/>
        </w:rPr>
        <w:t xml:space="preserve">. </w:t>
      </w:r>
      <w:r w:rsidR="00C46506" w:rsidRPr="000462CF">
        <w:rPr>
          <w:rFonts w:ascii="Arial" w:hAnsi="Arial" w:cs="Arial"/>
          <w:snapToGrid w:val="0"/>
          <w:sz w:val="18"/>
          <w:szCs w:val="18"/>
          <w:lang w:val="en-US"/>
        </w:rPr>
        <w:t>Accounting policy for right of use assets is disclosed in a separate section (</w:t>
      </w:r>
      <w:r w:rsidR="00C46506" w:rsidRPr="000462CF">
        <w:rPr>
          <w:rFonts w:ascii="Arial" w:hAnsi="Arial" w:cs="Arial"/>
          <w:i/>
          <w:iCs/>
          <w:snapToGrid w:val="0"/>
          <w:sz w:val="18"/>
          <w:szCs w:val="18"/>
          <w:lang w:val="en-US"/>
        </w:rPr>
        <w:t>Leases</w:t>
      </w:r>
      <w:r w:rsidR="00C46506" w:rsidRPr="000462CF">
        <w:rPr>
          <w:rFonts w:ascii="Arial" w:hAnsi="Arial" w:cs="Arial"/>
          <w:snapToGrid w:val="0"/>
          <w:sz w:val="18"/>
          <w:szCs w:val="18"/>
          <w:lang w:val="en-US"/>
        </w:rPr>
        <w:t>) in</w:t>
      </w:r>
      <w:r w:rsidR="00C46506" w:rsidRPr="000462CF">
        <w:rPr>
          <w:rFonts w:ascii="Arial" w:hAnsi="Arial" w:cs="Arial"/>
          <w:i/>
          <w:iCs/>
          <w:snapToGrid w:val="0"/>
          <w:sz w:val="18"/>
          <w:szCs w:val="18"/>
          <w:lang w:val="en-US"/>
        </w:rPr>
        <w:t xml:space="preserve"> </w:t>
      </w:r>
      <w:r w:rsidR="00C46506" w:rsidRPr="000462CF">
        <w:rPr>
          <w:rFonts w:ascii="Arial" w:hAnsi="Arial" w:cs="Arial"/>
          <w:snapToGrid w:val="0"/>
          <w:sz w:val="18"/>
          <w:szCs w:val="18"/>
          <w:lang w:val="en-US"/>
        </w:rPr>
        <w:t>Note 5.</w:t>
      </w:r>
    </w:p>
    <w:p w14:paraId="0168D867" w14:textId="2E42A0F7" w:rsidR="00423847" w:rsidRPr="000462CF" w:rsidRDefault="00093927" w:rsidP="00AA7CD3">
      <w:pPr>
        <w:pStyle w:val="normal0"/>
        <w:spacing w:before="80" w:after="80" w:line="276" w:lineRule="auto"/>
        <w:rPr>
          <w:rFonts w:ascii="Arial" w:hAnsi="Arial" w:cs="Arial"/>
          <w:sz w:val="18"/>
          <w:szCs w:val="18"/>
          <w:lang w:val="uk-UA"/>
        </w:rPr>
      </w:pPr>
      <w:bookmarkStart w:id="28" w:name="_Hlk102401621"/>
      <w:proofErr w:type="spellStart"/>
      <w:r w:rsidRPr="000462CF">
        <w:rPr>
          <w:rFonts w:ascii="Arial" w:hAnsi="Arial" w:cs="Arial"/>
          <w:sz w:val="18"/>
          <w:szCs w:val="18"/>
          <w:lang w:val="uk-UA"/>
        </w:rPr>
        <w:t>Property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plant</w:t>
      </w:r>
      <w:proofErr w:type="spellEnd"/>
      <w:r w:rsidRPr="000462CF">
        <w:rPr>
          <w:rFonts w:ascii="Arial" w:hAnsi="Arial" w:cs="Arial"/>
          <w:sz w:val="18"/>
          <w:szCs w:val="18"/>
          <w:lang w:val="uk-UA"/>
        </w:rPr>
        <w:t xml:space="preserve"> and </w:t>
      </w:r>
      <w:proofErr w:type="spellStart"/>
      <w:r w:rsidRPr="000462CF">
        <w:rPr>
          <w:rFonts w:ascii="Arial" w:hAnsi="Arial" w:cs="Arial"/>
          <w:sz w:val="18"/>
          <w:szCs w:val="18"/>
          <w:lang w:val="uk-UA"/>
        </w:rPr>
        <w:t>equipment</w:t>
      </w:r>
      <w:proofErr w:type="spellEnd"/>
      <w:r w:rsidRPr="000462CF">
        <w:rPr>
          <w:rFonts w:ascii="Arial" w:hAnsi="Arial" w:cs="Arial"/>
          <w:sz w:val="18"/>
          <w:szCs w:val="18"/>
          <w:lang w:val="uk-UA"/>
        </w:rPr>
        <w:t xml:space="preserve"> </w:t>
      </w:r>
      <w:bookmarkEnd w:id="28"/>
      <w:proofErr w:type="spellStart"/>
      <w:r w:rsidRPr="000462CF">
        <w:rPr>
          <w:rFonts w:ascii="Arial" w:hAnsi="Arial" w:cs="Arial"/>
          <w:sz w:val="18"/>
          <w:szCs w:val="18"/>
          <w:lang w:val="uk-UA"/>
        </w:rPr>
        <w:t>are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stated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cost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less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accumulated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depreciation</w:t>
      </w:r>
      <w:proofErr w:type="spellEnd"/>
      <w:r w:rsidRPr="000462CF">
        <w:rPr>
          <w:rFonts w:ascii="Arial" w:hAnsi="Arial" w:cs="Arial"/>
          <w:sz w:val="18"/>
          <w:szCs w:val="18"/>
          <w:lang w:val="uk-UA"/>
        </w:rPr>
        <w:t xml:space="preserve"> and </w:t>
      </w:r>
      <w:proofErr w:type="spellStart"/>
      <w:r w:rsidRPr="000462CF">
        <w:rPr>
          <w:rFonts w:ascii="Arial" w:hAnsi="Arial" w:cs="Arial"/>
          <w:sz w:val="18"/>
          <w:szCs w:val="18"/>
          <w:lang w:val="uk-UA"/>
        </w:rPr>
        <w:t>impairment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losses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any</w:t>
      </w:r>
      <w:proofErr w:type="spellEnd"/>
      <w:r w:rsidRPr="000462CF">
        <w:rPr>
          <w:rFonts w:ascii="Arial" w:hAnsi="Arial" w:cs="Arial"/>
          <w:sz w:val="18"/>
          <w:szCs w:val="18"/>
          <w:lang w:val="uk-UA"/>
        </w:rPr>
        <w:t xml:space="preserve">. </w:t>
      </w:r>
    </w:p>
    <w:p w14:paraId="304219D4" w14:textId="77777777" w:rsidR="00423847" w:rsidRPr="000462CF" w:rsidRDefault="00C016B2" w:rsidP="00AA7CD3">
      <w:pPr>
        <w:pStyle w:val="normal0"/>
        <w:spacing w:before="80" w:after="80" w:line="276" w:lineRule="auto"/>
        <w:rPr>
          <w:rFonts w:ascii="Arial" w:hAnsi="Arial" w:cs="Arial"/>
          <w:sz w:val="18"/>
          <w:szCs w:val="18"/>
          <w:lang w:val="en-US"/>
        </w:rPr>
      </w:pPr>
      <w:proofErr w:type="spellStart"/>
      <w:r w:rsidRPr="000462CF">
        <w:rPr>
          <w:rFonts w:ascii="Arial" w:hAnsi="Arial" w:cs="Arial"/>
          <w:sz w:val="18"/>
          <w:szCs w:val="18"/>
          <w:lang w:val="uk-UA"/>
        </w:rPr>
        <w:t>Upon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initial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recognition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cost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property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plant</w:t>
      </w:r>
      <w:proofErr w:type="spellEnd"/>
      <w:r w:rsidRPr="000462CF">
        <w:rPr>
          <w:rFonts w:ascii="Arial" w:hAnsi="Arial" w:cs="Arial"/>
          <w:sz w:val="18"/>
          <w:szCs w:val="18"/>
          <w:lang w:val="uk-UA"/>
        </w:rPr>
        <w:t xml:space="preserve"> and </w:t>
      </w:r>
      <w:proofErr w:type="spellStart"/>
      <w:r w:rsidRPr="000462CF">
        <w:rPr>
          <w:rFonts w:ascii="Arial" w:hAnsi="Arial" w:cs="Arial"/>
          <w:sz w:val="18"/>
          <w:szCs w:val="18"/>
          <w:lang w:val="uk-UA"/>
        </w:rPr>
        <w:t>equipment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allocated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to</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significant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components</w:t>
      </w:r>
      <w:proofErr w:type="spellEnd"/>
      <w:r w:rsidRPr="000462CF">
        <w:rPr>
          <w:rFonts w:ascii="Arial" w:hAnsi="Arial" w:cs="Arial"/>
          <w:sz w:val="18"/>
          <w:szCs w:val="18"/>
          <w:lang w:val="uk-UA"/>
        </w:rPr>
        <w:t xml:space="preserve">, </w:t>
      </w:r>
      <w:r w:rsidRPr="000462CF">
        <w:rPr>
          <w:rFonts w:ascii="Arial" w:hAnsi="Arial" w:cs="Arial"/>
          <w:sz w:val="18"/>
          <w:szCs w:val="18"/>
          <w:lang w:val="en-US"/>
        </w:rPr>
        <w:t>each of them</w:t>
      </w:r>
      <w:r w:rsidRPr="000462CF">
        <w:rPr>
          <w:rFonts w:ascii="Arial" w:hAnsi="Arial" w:cs="Arial"/>
          <w:sz w:val="18"/>
          <w:szCs w:val="18"/>
          <w:lang w:val="uk-UA"/>
        </w:rPr>
        <w:t xml:space="preserve"> </w:t>
      </w:r>
      <w:proofErr w:type="spellStart"/>
      <w:r w:rsidRPr="000462CF">
        <w:rPr>
          <w:rFonts w:ascii="Arial" w:hAnsi="Arial" w:cs="Arial"/>
          <w:sz w:val="18"/>
          <w:szCs w:val="18"/>
          <w:lang w:val="uk-UA"/>
        </w:rPr>
        <w:t>is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depreciated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separately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cost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r w:rsidRPr="000462CF">
        <w:rPr>
          <w:rFonts w:ascii="Arial" w:hAnsi="Arial" w:cs="Arial"/>
          <w:sz w:val="18"/>
          <w:szCs w:val="18"/>
          <w:lang w:val="en-US"/>
        </w:rPr>
        <w:t>property, plant</w:t>
      </w:r>
      <w:r w:rsidRPr="000462CF">
        <w:rPr>
          <w:rFonts w:ascii="Arial" w:hAnsi="Arial" w:cs="Arial"/>
          <w:sz w:val="18"/>
          <w:szCs w:val="18"/>
          <w:lang w:val="uk-UA"/>
        </w:rPr>
        <w:t xml:space="preserve"> </w:t>
      </w:r>
      <w:r w:rsidRPr="000462CF">
        <w:rPr>
          <w:rFonts w:ascii="Arial" w:hAnsi="Arial" w:cs="Arial"/>
          <w:sz w:val="18"/>
          <w:szCs w:val="18"/>
          <w:lang w:val="en-US"/>
        </w:rPr>
        <w:t xml:space="preserve">and equipment </w:t>
      </w:r>
      <w:proofErr w:type="spellStart"/>
      <w:r w:rsidRPr="000462CF">
        <w:rPr>
          <w:rFonts w:ascii="Arial" w:hAnsi="Arial" w:cs="Arial"/>
          <w:sz w:val="18"/>
          <w:szCs w:val="18"/>
          <w:lang w:val="uk-UA"/>
        </w:rPr>
        <w:t>includes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cost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acquisition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well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non-refundable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taxes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including</w:t>
      </w:r>
      <w:proofErr w:type="spellEnd"/>
      <w:r w:rsidRPr="000462CF">
        <w:rPr>
          <w:rFonts w:ascii="Arial" w:hAnsi="Arial" w:cs="Arial"/>
          <w:sz w:val="18"/>
          <w:szCs w:val="18"/>
          <w:lang w:val="uk-UA"/>
        </w:rPr>
        <w:t xml:space="preserve"> VAT).</w:t>
      </w:r>
      <w:r w:rsidR="00423847" w:rsidRPr="000462CF">
        <w:rPr>
          <w:rFonts w:ascii="Arial" w:hAnsi="Arial" w:cs="Arial"/>
          <w:sz w:val="18"/>
          <w:szCs w:val="18"/>
          <w:lang w:val="en-US"/>
        </w:rPr>
        <w:t xml:space="preserve"> </w:t>
      </w:r>
    </w:p>
    <w:p w14:paraId="6C830028" w14:textId="77777777" w:rsidR="00423847" w:rsidRPr="000462CF" w:rsidRDefault="00093927" w:rsidP="00AA7CD3">
      <w:pPr>
        <w:pStyle w:val="normal0"/>
        <w:spacing w:before="80" w:after="80" w:line="276" w:lineRule="auto"/>
        <w:rPr>
          <w:rFonts w:ascii="Arial" w:hAnsi="Arial" w:cs="Arial"/>
          <w:sz w:val="18"/>
          <w:szCs w:val="18"/>
          <w:lang w:val="uk-UA"/>
        </w:rPr>
      </w:pPr>
      <w:proofErr w:type="spellStart"/>
      <w:r w:rsidRPr="000462CF">
        <w:rPr>
          <w:rFonts w:ascii="Arial" w:hAnsi="Arial" w:cs="Arial"/>
          <w:sz w:val="18"/>
          <w:szCs w:val="18"/>
          <w:lang w:val="uk-UA"/>
        </w:rPr>
        <w:t>Major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spare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parts</w:t>
      </w:r>
      <w:proofErr w:type="spellEnd"/>
      <w:r w:rsidRPr="000462CF">
        <w:rPr>
          <w:rFonts w:ascii="Arial" w:hAnsi="Arial" w:cs="Arial"/>
          <w:sz w:val="18"/>
          <w:szCs w:val="18"/>
          <w:lang w:val="uk-UA"/>
        </w:rPr>
        <w:t xml:space="preserve"> and </w:t>
      </w:r>
      <w:proofErr w:type="spellStart"/>
      <w:r w:rsidRPr="000462CF">
        <w:rPr>
          <w:rFonts w:ascii="Arial" w:hAnsi="Arial" w:cs="Arial"/>
          <w:sz w:val="18"/>
          <w:szCs w:val="18"/>
          <w:lang w:val="uk-UA"/>
        </w:rPr>
        <w:t>stand-by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equipment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qualify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property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plant</w:t>
      </w:r>
      <w:proofErr w:type="spellEnd"/>
      <w:r w:rsidRPr="000462CF">
        <w:rPr>
          <w:rFonts w:ascii="Arial" w:hAnsi="Arial" w:cs="Arial"/>
          <w:sz w:val="18"/>
          <w:szCs w:val="18"/>
          <w:lang w:val="uk-UA"/>
        </w:rPr>
        <w:t xml:space="preserve"> and </w:t>
      </w:r>
      <w:proofErr w:type="spellStart"/>
      <w:r w:rsidRPr="000462CF">
        <w:rPr>
          <w:rFonts w:ascii="Arial" w:hAnsi="Arial" w:cs="Arial"/>
          <w:sz w:val="18"/>
          <w:szCs w:val="18"/>
          <w:lang w:val="uk-UA"/>
        </w:rPr>
        <w:t>equipment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when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are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expected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to</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be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used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during</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more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than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one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period</w:t>
      </w:r>
      <w:proofErr w:type="spellEnd"/>
      <w:r w:rsidRPr="000462CF">
        <w:rPr>
          <w:rFonts w:ascii="Arial" w:hAnsi="Arial" w:cs="Arial"/>
          <w:sz w:val="18"/>
          <w:szCs w:val="18"/>
          <w:lang w:val="uk-UA"/>
        </w:rPr>
        <w:t xml:space="preserve">. </w:t>
      </w:r>
    </w:p>
    <w:p w14:paraId="6C63BA74" w14:textId="77777777" w:rsidR="00423847" w:rsidRPr="000462CF" w:rsidRDefault="00093927" w:rsidP="00AA7CD3">
      <w:pPr>
        <w:pStyle w:val="normal0"/>
        <w:spacing w:before="80" w:after="80" w:line="276" w:lineRule="auto"/>
        <w:rPr>
          <w:rFonts w:ascii="Arial" w:hAnsi="Arial" w:cs="Arial"/>
          <w:sz w:val="18"/>
          <w:szCs w:val="18"/>
          <w:lang w:val="en-US"/>
        </w:rPr>
      </w:pPr>
      <w:proofErr w:type="spellStart"/>
      <w:r w:rsidRPr="000462CF">
        <w:rPr>
          <w:rFonts w:ascii="Arial" w:hAnsi="Arial" w:cs="Arial"/>
          <w:sz w:val="18"/>
          <w:szCs w:val="18"/>
          <w:lang w:val="uk-UA"/>
        </w:rPr>
        <w:t>Repair</w:t>
      </w:r>
      <w:proofErr w:type="spellEnd"/>
      <w:r w:rsidRPr="000462CF">
        <w:rPr>
          <w:rFonts w:ascii="Arial" w:hAnsi="Arial" w:cs="Arial"/>
          <w:sz w:val="18"/>
          <w:szCs w:val="18"/>
          <w:lang w:val="uk-UA"/>
        </w:rPr>
        <w:t xml:space="preserve"> and </w:t>
      </w:r>
      <w:proofErr w:type="spellStart"/>
      <w:r w:rsidRPr="000462CF">
        <w:rPr>
          <w:rFonts w:ascii="Arial" w:hAnsi="Arial" w:cs="Arial"/>
          <w:sz w:val="18"/>
          <w:szCs w:val="18"/>
          <w:lang w:val="uk-UA"/>
        </w:rPr>
        <w:t>maintenance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expenditure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expensed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incurred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Major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renewals</w:t>
      </w:r>
      <w:proofErr w:type="spellEnd"/>
      <w:r w:rsidRPr="000462CF">
        <w:rPr>
          <w:rFonts w:ascii="Arial" w:hAnsi="Arial" w:cs="Arial"/>
          <w:sz w:val="18"/>
          <w:szCs w:val="18"/>
          <w:lang w:val="uk-UA"/>
        </w:rPr>
        <w:t xml:space="preserve"> and </w:t>
      </w:r>
      <w:proofErr w:type="spellStart"/>
      <w:r w:rsidRPr="000462CF">
        <w:rPr>
          <w:rFonts w:ascii="Arial" w:hAnsi="Arial" w:cs="Arial"/>
          <w:sz w:val="18"/>
          <w:szCs w:val="18"/>
          <w:lang w:val="uk-UA"/>
        </w:rPr>
        <w:t>improvements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are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capitalised</w:t>
      </w:r>
      <w:proofErr w:type="spellEnd"/>
      <w:r w:rsidRPr="000462CF">
        <w:rPr>
          <w:rFonts w:ascii="Arial" w:hAnsi="Arial" w:cs="Arial"/>
          <w:sz w:val="18"/>
          <w:szCs w:val="18"/>
          <w:lang w:val="uk-UA"/>
        </w:rPr>
        <w:t xml:space="preserve">, and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assets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replaced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are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retired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Gains</w:t>
      </w:r>
      <w:proofErr w:type="spellEnd"/>
      <w:r w:rsidRPr="000462CF">
        <w:rPr>
          <w:rFonts w:ascii="Arial" w:hAnsi="Arial" w:cs="Arial"/>
          <w:sz w:val="18"/>
          <w:szCs w:val="18"/>
          <w:lang w:val="uk-UA"/>
        </w:rPr>
        <w:t xml:space="preserve"> and </w:t>
      </w:r>
      <w:proofErr w:type="spellStart"/>
      <w:r w:rsidRPr="000462CF">
        <w:rPr>
          <w:rFonts w:ascii="Arial" w:hAnsi="Arial" w:cs="Arial"/>
          <w:sz w:val="18"/>
          <w:szCs w:val="18"/>
          <w:lang w:val="uk-UA"/>
        </w:rPr>
        <w:t>losses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arising</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from</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retirement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property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plant</w:t>
      </w:r>
      <w:proofErr w:type="spellEnd"/>
      <w:r w:rsidRPr="000462CF">
        <w:rPr>
          <w:rFonts w:ascii="Arial" w:hAnsi="Arial" w:cs="Arial"/>
          <w:sz w:val="18"/>
          <w:szCs w:val="18"/>
          <w:lang w:val="uk-UA"/>
        </w:rPr>
        <w:t xml:space="preserve"> and </w:t>
      </w:r>
      <w:proofErr w:type="spellStart"/>
      <w:r w:rsidRPr="000462CF">
        <w:rPr>
          <w:rFonts w:ascii="Arial" w:hAnsi="Arial" w:cs="Arial"/>
          <w:sz w:val="18"/>
          <w:szCs w:val="18"/>
          <w:lang w:val="uk-UA"/>
        </w:rPr>
        <w:t>equipment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are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included</w:t>
      </w:r>
      <w:proofErr w:type="spellEnd"/>
      <w:r w:rsidRPr="000462CF">
        <w:rPr>
          <w:rFonts w:ascii="Arial" w:hAnsi="Arial" w:cs="Arial"/>
          <w:sz w:val="18"/>
          <w:szCs w:val="18"/>
          <w:lang w:val="uk-UA"/>
        </w:rPr>
        <w:t xml:space="preserve"> in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profit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loss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incurred</w:t>
      </w:r>
      <w:proofErr w:type="spellEnd"/>
      <w:r w:rsidRPr="000462CF">
        <w:rPr>
          <w:rFonts w:ascii="Arial" w:hAnsi="Arial" w:cs="Arial"/>
          <w:sz w:val="18"/>
          <w:szCs w:val="18"/>
          <w:lang w:val="uk-UA"/>
        </w:rPr>
        <w:t>.</w:t>
      </w:r>
      <w:r w:rsidR="00423847" w:rsidRPr="000462CF">
        <w:rPr>
          <w:rFonts w:ascii="Arial" w:hAnsi="Arial" w:cs="Arial"/>
          <w:sz w:val="18"/>
          <w:szCs w:val="18"/>
          <w:lang w:val="en-US"/>
        </w:rPr>
        <w:t xml:space="preserve"> </w:t>
      </w:r>
    </w:p>
    <w:p w14:paraId="769119AF" w14:textId="77777777" w:rsidR="00423847" w:rsidRPr="000462CF" w:rsidRDefault="00093927" w:rsidP="00AA7CD3">
      <w:pPr>
        <w:pStyle w:val="normal0"/>
        <w:spacing w:before="80" w:after="80" w:line="276" w:lineRule="auto"/>
        <w:rPr>
          <w:rFonts w:ascii="Arial" w:hAnsi="Arial" w:cs="Arial"/>
          <w:sz w:val="18"/>
          <w:szCs w:val="18"/>
          <w:lang w:val="uk-UA"/>
        </w:rPr>
      </w:pPr>
      <w:proofErr w:type="spellStart"/>
      <w:r w:rsidRPr="000462CF">
        <w:rPr>
          <w:rFonts w:ascii="Arial" w:hAnsi="Arial" w:cs="Arial"/>
          <w:sz w:val="18"/>
          <w:szCs w:val="18"/>
          <w:lang w:val="uk-UA"/>
        </w:rPr>
        <w:t>When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each</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major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inspection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performed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its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cost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recognised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w:t>
      </w:r>
      <w:proofErr w:type="spellEnd"/>
      <w:r w:rsidRPr="000462CF">
        <w:rPr>
          <w:rFonts w:ascii="Arial" w:hAnsi="Arial" w:cs="Arial"/>
          <w:sz w:val="18"/>
          <w:szCs w:val="18"/>
          <w:lang w:val="uk-UA"/>
        </w:rPr>
        <w:t xml:space="preserve"> a </w:t>
      </w:r>
      <w:proofErr w:type="spellStart"/>
      <w:r w:rsidRPr="000462CF">
        <w:rPr>
          <w:rFonts w:ascii="Arial" w:hAnsi="Arial" w:cs="Arial"/>
          <w:sz w:val="18"/>
          <w:szCs w:val="18"/>
          <w:lang w:val="uk-UA"/>
        </w:rPr>
        <w:t>component</w:t>
      </w:r>
      <w:proofErr w:type="spellEnd"/>
      <w:r w:rsidRPr="000462CF">
        <w:rPr>
          <w:rFonts w:ascii="Arial" w:hAnsi="Arial" w:cs="Arial"/>
          <w:sz w:val="18"/>
          <w:szCs w:val="18"/>
          <w:lang w:val="uk-UA"/>
        </w:rPr>
        <w:t xml:space="preserve"> in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carrying</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amount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plant</w:t>
      </w:r>
      <w:proofErr w:type="spellEnd"/>
      <w:r w:rsidRPr="000462CF">
        <w:rPr>
          <w:rFonts w:ascii="Arial" w:hAnsi="Arial" w:cs="Arial"/>
          <w:sz w:val="18"/>
          <w:szCs w:val="18"/>
          <w:lang w:val="uk-UA"/>
        </w:rPr>
        <w:t xml:space="preserve"> and </w:t>
      </w:r>
      <w:proofErr w:type="spellStart"/>
      <w:r w:rsidRPr="000462CF">
        <w:rPr>
          <w:rFonts w:ascii="Arial" w:hAnsi="Arial" w:cs="Arial"/>
          <w:sz w:val="18"/>
          <w:szCs w:val="18"/>
          <w:lang w:val="uk-UA"/>
        </w:rPr>
        <w:t>equipment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w:t>
      </w:r>
      <w:proofErr w:type="spellEnd"/>
      <w:r w:rsidRPr="000462CF">
        <w:rPr>
          <w:rFonts w:ascii="Arial" w:hAnsi="Arial" w:cs="Arial"/>
          <w:sz w:val="18"/>
          <w:szCs w:val="18"/>
          <w:lang w:val="uk-UA"/>
        </w:rPr>
        <w:t xml:space="preserve"> a </w:t>
      </w:r>
      <w:proofErr w:type="spellStart"/>
      <w:r w:rsidRPr="000462CF">
        <w:rPr>
          <w:rFonts w:ascii="Arial" w:hAnsi="Arial" w:cs="Arial"/>
          <w:sz w:val="18"/>
          <w:szCs w:val="18"/>
          <w:lang w:val="uk-UA"/>
        </w:rPr>
        <w:t>replacement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recognition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criteria</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are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satisfied</w:t>
      </w:r>
      <w:proofErr w:type="spellEnd"/>
      <w:r w:rsidRPr="000462CF">
        <w:rPr>
          <w:rFonts w:ascii="Arial" w:hAnsi="Arial" w:cs="Arial"/>
          <w:sz w:val="18"/>
          <w:szCs w:val="18"/>
          <w:lang w:val="uk-UA"/>
        </w:rPr>
        <w:t>.</w:t>
      </w:r>
    </w:p>
    <w:p w14:paraId="272E320B" w14:textId="77777777" w:rsidR="00423847" w:rsidRPr="000462CF" w:rsidRDefault="00093927" w:rsidP="00AA7CD3">
      <w:pPr>
        <w:pStyle w:val="normal0"/>
        <w:spacing w:before="80" w:after="80" w:line="276" w:lineRule="auto"/>
        <w:rPr>
          <w:rFonts w:ascii="Arial" w:hAnsi="Arial" w:cs="Arial"/>
          <w:spacing w:val="-2"/>
          <w:sz w:val="18"/>
          <w:szCs w:val="18"/>
          <w:lang w:val="uk-UA"/>
        </w:rPr>
      </w:pPr>
      <w:proofErr w:type="spellStart"/>
      <w:r w:rsidRPr="000462CF">
        <w:rPr>
          <w:rFonts w:ascii="Arial" w:hAnsi="Arial" w:cs="Arial"/>
          <w:spacing w:val="-2"/>
          <w:sz w:val="18"/>
          <w:szCs w:val="18"/>
          <w:lang w:val="uk-UA"/>
        </w:rPr>
        <w:t>Costs</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incurred</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for</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assets</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under</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construction</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are</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capitalised</w:t>
      </w:r>
      <w:proofErr w:type="spellEnd"/>
      <w:r w:rsidRPr="000462CF">
        <w:rPr>
          <w:rFonts w:ascii="Arial" w:hAnsi="Arial" w:cs="Arial"/>
          <w:spacing w:val="-2"/>
          <w:sz w:val="18"/>
          <w:szCs w:val="18"/>
          <w:lang w:val="uk-UA"/>
        </w:rPr>
        <w:t xml:space="preserve"> in </w:t>
      </w:r>
      <w:proofErr w:type="spellStart"/>
      <w:r w:rsidRPr="000462CF">
        <w:rPr>
          <w:rFonts w:ascii="Arial" w:hAnsi="Arial" w:cs="Arial"/>
          <w:spacing w:val="-2"/>
          <w:sz w:val="18"/>
          <w:szCs w:val="18"/>
          <w:lang w:val="uk-UA"/>
        </w:rPr>
        <w:t>property</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plant</w:t>
      </w:r>
      <w:proofErr w:type="spellEnd"/>
      <w:r w:rsidRPr="000462CF">
        <w:rPr>
          <w:rFonts w:ascii="Arial" w:hAnsi="Arial" w:cs="Arial"/>
          <w:spacing w:val="-2"/>
          <w:sz w:val="18"/>
          <w:szCs w:val="18"/>
          <w:lang w:val="uk-UA"/>
        </w:rPr>
        <w:t xml:space="preserve"> and </w:t>
      </w:r>
      <w:proofErr w:type="spellStart"/>
      <w:r w:rsidRPr="000462CF">
        <w:rPr>
          <w:rFonts w:ascii="Arial" w:hAnsi="Arial" w:cs="Arial"/>
          <w:spacing w:val="-2"/>
          <w:sz w:val="18"/>
          <w:szCs w:val="18"/>
          <w:lang w:val="uk-UA"/>
        </w:rPr>
        <w:t>equipment</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as</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construction</w:t>
      </w:r>
      <w:proofErr w:type="spellEnd"/>
      <w:r w:rsidRPr="000462CF">
        <w:rPr>
          <w:rFonts w:ascii="Arial" w:hAnsi="Arial" w:cs="Arial"/>
          <w:spacing w:val="-2"/>
          <w:sz w:val="18"/>
          <w:szCs w:val="18"/>
          <w:lang w:val="uk-UA"/>
        </w:rPr>
        <w:t xml:space="preserve"> in </w:t>
      </w:r>
      <w:proofErr w:type="spellStart"/>
      <w:r w:rsidRPr="000462CF">
        <w:rPr>
          <w:rFonts w:ascii="Arial" w:hAnsi="Arial" w:cs="Arial"/>
          <w:spacing w:val="-2"/>
          <w:sz w:val="18"/>
          <w:szCs w:val="18"/>
          <w:lang w:val="uk-UA"/>
        </w:rPr>
        <w:t>progress</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Construction</w:t>
      </w:r>
      <w:proofErr w:type="spellEnd"/>
      <w:r w:rsidRPr="000462CF">
        <w:rPr>
          <w:rFonts w:ascii="Arial" w:hAnsi="Arial" w:cs="Arial"/>
          <w:spacing w:val="-2"/>
          <w:sz w:val="18"/>
          <w:szCs w:val="18"/>
          <w:lang w:val="uk-UA"/>
        </w:rPr>
        <w:t xml:space="preserve"> in </w:t>
      </w:r>
      <w:proofErr w:type="spellStart"/>
      <w:r w:rsidRPr="000462CF">
        <w:rPr>
          <w:rFonts w:ascii="Arial" w:hAnsi="Arial" w:cs="Arial"/>
          <w:spacing w:val="-2"/>
          <w:sz w:val="18"/>
          <w:szCs w:val="18"/>
          <w:lang w:val="uk-UA"/>
        </w:rPr>
        <w:t>progress</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includes</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cost</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of</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construction</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works</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cost</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of</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engineering</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works</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other</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direct</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costs</w:t>
      </w:r>
      <w:proofErr w:type="spellEnd"/>
      <w:r w:rsidRPr="000462CF">
        <w:rPr>
          <w:rFonts w:ascii="Arial" w:hAnsi="Arial" w:cs="Arial"/>
          <w:spacing w:val="-2"/>
          <w:sz w:val="18"/>
          <w:szCs w:val="18"/>
          <w:lang w:val="uk-UA"/>
        </w:rPr>
        <w:t xml:space="preserve">, and </w:t>
      </w:r>
      <w:proofErr w:type="spellStart"/>
      <w:r w:rsidRPr="000462CF">
        <w:rPr>
          <w:rFonts w:ascii="Arial" w:hAnsi="Arial" w:cs="Arial"/>
          <w:spacing w:val="-2"/>
          <w:sz w:val="18"/>
          <w:szCs w:val="18"/>
          <w:lang w:val="uk-UA"/>
        </w:rPr>
        <w:t>appropriate</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proportion</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of</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overheads</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if</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the</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recognition</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criteria</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are</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met</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On</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completion</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the</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cost</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of</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construction</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is</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transferred</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to</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the</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appropriate</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category</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of</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property</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plant</w:t>
      </w:r>
      <w:proofErr w:type="spellEnd"/>
      <w:r w:rsidRPr="000462CF">
        <w:rPr>
          <w:rFonts w:ascii="Arial" w:hAnsi="Arial" w:cs="Arial"/>
          <w:spacing w:val="-2"/>
          <w:sz w:val="18"/>
          <w:szCs w:val="18"/>
          <w:lang w:val="uk-UA"/>
        </w:rPr>
        <w:t xml:space="preserve"> and </w:t>
      </w:r>
      <w:proofErr w:type="spellStart"/>
      <w:r w:rsidRPr="000462CF">
        <w:rPr>
          <w:rFonts w:ascii="Arial" w:hAnsi="Arial" w:cs="Arial"/>
          <w:spacing w:val="-2"/>
          <w:sz w:val="18"/>
          <w:szCs w:val="18"/>
          <w:lang w:val="uk-UA"/>
        </w:rPr>
        <w:t>equipment</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Construction</w:t>
      </w:r>
      <w:proofErr w:type="spellEnd"/>
      <w:r w:rsidRPr="000462CF">
        <w:rPr>
          <w:rFonts w:ascii="Arial" w:hAnsi="Arial" w:cs="Arial"/>
          <w:spacing w:val="-2"/>
          <w:sz w:val="18"/>
          <w:szCs w:val="18"/>
          <w:lang w:val="uk-UA"/>
        </w:rPr>
        <w:t xml:space="preserve"> in </w:t>
      </w:r>
      <w:proofErr w:type="spellStart"/>
      <w:r w:rsidRPr="000462CF">
        <w:rPr>
          <w:rFonts w:ascii="Arial" w:hAnsi="Arial" w:cs="Arial"/>
          <w:spacing w:val="-2"/>
          <w:sz w:val="18"/>
          <w:szCs w:val="18"/>
          <w:lang w:val="uk-UA"/>
        </w:rPr>
        <w:t>progress</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is</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not</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depreciated</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until</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such</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time</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as</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the</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relevant</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assets</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are</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completed</w:t>
      </w:r>
      <w:proofErr w:type="spellEnd"/>
      <w:r w:rsidRPr="000462CF">
        <w:rPr>
          <w:rFonts w:ascii="Arial" w:hAnsi="Arial" w:cs="Arial"/>
          <w:spacing w:val="-2"/>
          <w:sz w:val="18"/>
          <w:szCs w:val="18"/>
          <w:lang w:val="uk-UA"/>
        </w:rPr>
        <w:t xml:space="preserve"> and </w:t>
      </w:r>
      <w:proofErr w:type="spellStart"/>
      <w:r w:rsidRPr="000462CF">
        <w:rPr>
          <w:rFonts w:ascii="Arial" w:hAnsi="Arial" w:cs="Arial"/>
          <w:spacing w:val="-2"/>
          <w:sz w:val="18"/>
          <w:szCs w:val="18"/>
          <w:lang w:val="uk-UA"/>
        </w:rPr>
        <w:t>put</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into</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operational</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use</w:t>
      </w:r>
      <w:proofErr w:type="spellEnd"/>
      <w:r w:rsidRPr="000462CF">
        <w:rPr>
          <w:rFonts w:ascii="Arial" w:hAnsi="Arial" w:cs="Arial"/>
          <w:spacing w:val="-2"/>
          <w:sz w:val="18"/>
          <w:szCs w:val="18"/>
          <w:lang w:val="uk-UA"/>
        </w:rPr>
        <w:t>.</w:t>
      </w:r>
    </w:p>
    <w:p w14:paraId="061391CC" w14:textId="2C4F80A3" w:rsidR="0094456A" w:rsidRPr="000462CF" w:rsidRDefault="00093927" w:rsidP="00AA7CD3">
      <w:pPr>
        <w:pStyle w:val="normal0"/>
        <w:spacing w:before="80" w:after="80" w:line="276" w:lineRule="auto"/>
        <w:rPr>
          <w:rFonts w:ascii="Arial" w:hAnsi="Arial" w:cs="Arial"/>
          <w:snapToGrid w:val="0"/>
          <w:sz w:val="18"/>
          <w:szCs w:val="18"/>
          <w:lang w:val="en-US"/>
        </w:rPr>
      </w:pPr>
      <w:proofErr w:type="spellStart"/>
      <w:r w:rsidRPr="000462CF">
        <w:rPr>
          <w:rFonts w:ascii="Arial" w:hAnsi="Arial" w:cs="Arial"/>
          <w:sz w:val="18"/>
          <w:szCs w:val="18"/>
          <w:lang w:val="uk-UA"/>
        </w:rPr>
        <w:t>Depreciation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calculated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on</w:t>
      </w:r>
      <w:proofErr w:type="spellEnd"/>
      <w:r w:rsidRPr="000462CF">
        <w:rPr>
          <w:rFonts w:ascii="Arial" w:hAnsi="Arial" w:cs="Arial"/>
          <w:sz w:val="18"/>
          <w:szCs w:val="18"/>
          <w:lang w:val="uk-UA"/>
        </w:rPr>
        <w:t xml:space="preserve"> a </w:t>
      </w:r>
      <w:proofErr w:type="spellStart"/>
      <w:r w:rsidRPr="000462CF">
        <w:rPr>
          <w:rFonts w:ascii="Arial" w:hAnsi="Arial" w:cs="Arial"/>
          <w:sz w:val="18"/>
          <w:szCs w:val="18"/>
          <w:lang w:val="uk-UA"/>
        </w:rPr>
        <w:t>straight-line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basis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over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estimated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useful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life</w:t>
      </w:r>
      <w:proofErr w:type="spellEnd"/>
      <w:r w:rsidRPr="000462CF">
        <w:rPr>
          <w:rFonts w:ascii="Arial" w:hAnsi="Arial" w:cs="Arial"/>
          <w:sz w:val="18"/>
          <w:szCs w:val="18"/>
          <w:lang w:val="uk-UA"/>
        </w:rPr>
        <w:t xml:space="preserve"> </w:t>
      </w:r>
      <w:r w:rsidR="00423847" w:rsidRPr="000462CF">
        <w:rPr>
          <w:rFonts w:ascii="Arial" w:hAnsi="Arial" w:cs="Arial"/>
          <w:sz w:val="18"/>
          <w:szCs w:val="18"/>
          <w:lang w:val="en-US"/>
        </w:rPr>
        <w:t xml:space="preserve">and </w:t>
      </w:r>
      <w:proofErr w:type="spellStart"/>
      <w:r w:rsidR="00423847" w:rsidRPr="000462CF">
        <w:rPr>
          <w:rFonts w:ascii="Arial" w:hAnsi="Arial" w:cs="Arial"/>
          <w:sz w:val="18"/>
          <w:szCs w:val="18"/>
          <w:lang w:val="uk-UA"/>
        </w:rPr>
        <w:t>commences</w:t>
      </w:r>
      <w:proofErr w:type="spellEnd"/>
      <w:r w:rsidR="00423847" w:rsidRPr="000462CF">
        <w:rPr>
          <w:rFonts w:ascii="Arial" w:hAnsi="Arial" w:cs="Arial"/>
          <w:sz w:val="18"/>
          <w:szCs w:val="18"/>
          <w:lang w:val="uk-UA"/>
        </w:rPr>
        <w:t xml:space="preserve"> </w:t>
      </w:r>
      <w:proofErr w:type="spellStart"/>
      <w:r w:rsidR="00423847" w:rsidRPr="000462CF">
        <w:rPr>
          <w:rFonts w:ascii="Arial" w:hAnsi="Arial" w:cs="Arial"/>
          <w:sz w:val="18"/>
          <w:szCs w:val="18"/>
          <w:lang w:val="uk-UA"/>
        </w:rPr>
        <w:t>when</w:t>
      </w:r>
      <w:proofErr w:type="spellEnd"/>
      <w:r w:rsidR="00423847" w:rsidRPr="000462CF">
        <w:rPr>
          <w:rFonts w:ascii="Arial" w:hAnsi="Arial" w:cs="Arial"/>
          <w:sz w:val="18"/>
          <w:szCs w:val="18"/>
          <w:lang w:val="uk-UA"/>
        </w:rPr>
        <w:t xml:space="preserve"> </w:t>
      </w:r>
      <w:proofErr w:type="spellStart"/>
      <w:r w:rsidR="00423847" w:rsidRPr="000462CF">
        <w:rPr>
          <w:rFonts w:ascii="Arial" w:hAnsi="Arial" w:cs="Arial"/>
          <w:sz w:val="18"/>
          <w:szCs w:val="18"/>
          <w:lang w:val="uk-UA"/>
        </w:rPr>
        <w:t>the</w:t>
      </w:r>
      <w:proofErr w:type="spellEnd"/>
      <w:r w:rsidR="00423847" w:rsidRPr="000462CF">
        <w:rPr>
          <w:rFonts w:ascii="Arial" w:hAnsi="Arial" w:cs="Arial"/>
          <w:sz w:val="18"/>
          <w:szCs w:val="18"/>
          <w:lang w:val="uk-UA"/>
        </w:rPr>
        <w:t xml:space="preserve"> </w:t>
      </w:r>
      <w:proofErr w:type="spellStart"/>
      <w:r w:rsidR="00423847" w:rsidRPr="000462CF">
        <w:rPr>
          <w:rFonts w:ascii="Arial" w:hAnsi="Arial" w:cs="Arial"/>
          <w:sz w:val="18"/>
          <w:szCs w:val="18"/>
          <w:lang w:val="uk-UA"/>
        </w:rPr>
        <w:t>asset</w:t>
      </w:r>
      <w:proofErr w:type="spellEnd"/>
      <w:r w:rsidR="00423847" w:rsidRPr="000462CF">
        <w:rPr>
          <w:rFonts w:ascii="Arial" w:hAnsi="Arial" w:cs="Arial"/>
          <w:sz w:val="18"/>
          <w:szCs w:val="18"/>
          <w:lang w:val="uk-UA"/>
        </w:rPr>
        <w:t xml:space="preserve"> </w:t>
      </w:r>
      <w:proofErr w:type="spellStart"/>
      <w:r w:rsidR="00423847" w:rsidRPr="000462CF">
        <w:rPr>
          <w:rFonts w:ascii="Arial" w:hAnsi="Arial" w:cs="Arial"/>
          <w:sz w:val="18"/>
          <w:szCs w:val="18"/>
          <w:lang w:val="uk-UA"/>
        </w:rPr>
        <w:t>is</w:t>
      </w:r>
      <w:proofErr w:type="spellEnd"/>
      <w:r w:rsidR="00423847" w:rsidRPr="000462CF">
        <w:rPr>
          <w:rFonts w:ascii="Arial" w:hAnsi="Arial" w:cs="Arial"/>
          <w:sz w:val="18"/>
          <w:szCs w:val="18"/>
          <w:lang w:val="uk-UA"/>
        </w:rPr>
        <w:t xml:space="preserve"> </w:t>
      </w:r>
      <w:proofErr w:type="spellStart"/>
      <w:r w:rsidR="00423847" w:rsidRPr="000462CF">
        <w:rPr>
          <w:rFonts w:ascii="Arial" w:hAnsi="Arial" w:cs="Arial"/>
          <w:sz w:val="18"/>
          <w:szCs w:val="18"/>
          <w:lang w:val="uk-UA"/>
        </w:rPr>
        <w:t>ready</w:t>
      </w:r>
      <w:proofErr w:type="spellEnd"/>
      <w:r w:rsidR="00423847" w:rsidRPr="000462CF">
        <w:rPr>
          <w:rFonts w:ascii="Arial" w:hAnsi="Arial" w:cs="Arial"/>
          <w:sz w:val="18"/>
          <w:szCs w:val="18"/>
          <w:lang w:val="uk-UA"/>
        </w:rPr>
        <w:t xml:space="preserve"> </w:t>
      </w:r>
      <w:proofErr w:type="spellStart"/>
      <w:r w:rsidR="00423847" w:rsidRPr="000462CF">
        <w:rPr>
          <w:rFonts w:ascii="Arial" w:hAnsi="Arial" w:cs="Arial"/>
          <w:sz w:val="18"/>
          <w:szCs w:val="18"/>
          <w:lang w:val="uk-UA"/>
        </w:rPr>
        <w:t>for</w:t>
      </w:r>
      <w:proofErr w:type="spellEnd"/>
      <w:r w:rsidR="00423847" w:rsidRPr="000462CF">
        <w:rPr>
          <w:rFonts w:ascii="Arial" w:hAnsi="Arial" w:cs="Arial"/>
          <w:sz w:val="18"/>
          <w:szCs w:val="18"/>
          <w:lang w:val="uk-UA"/>
        </w:rPr>
        <w:t xml:space="preserve"> </w:t>
      </w:r>
      <w:proofErr w:type="spellStart"/>
      <w:r w:rsidR="00423847" w:rsidRPr="000462CF">
        <w:rPr>
          <w:rFonts w:ascii="Arial" w:hAnsi="Arial" w:cs="Arial"/>
          <w:sz w:val="18"/>
          <w:szCs w:val="18"/>
          <w:lang w:val="uk-UA"/>
        </w:rPr>
        <w:t>use</w:t>
      </w:r>
      <w:proofErr w:type="spellEnd"/>
      <w:r w:rsidR="00423847" w:rsidRPr="000462CF">
        <w:rPr>
          <w:rFonts w:ascii="Arial" w:hAnsi="Arial" w:cs="Arial"/>
          <w:sz w:val="18"/>
          <w:szCs w:val="18"/>
          <w:lang w:val="en-US"/>
        </w:rPr>
        <w:t xml:space="preserve">. The Company applied the following </w:t>
      </w:r>
      <w:proofErr w:type="spellStart"/>
      <w:r w:rsidR="00423847" w:rsidRPr="000462CF">
        <w:rPr>
          <w:rFonts w:ascii="Arial" w:hAnsi="Arial" w:cs="Arial"/>
          <w:sz w:val="18"/>
          <w:szCs w:val="18"/>
          <w:lang w:val="uk-UA"/>
        </w:rPr>
        <w:t>useful</w:t>
      </w:r>
      <w:proofErr w:type="spellEnd"/>
      <w:r w:rsidR="00423847" w:rsidRPr="000462CF">
        <w:rPr>
          <w:rFonts w:ascii="Arial" w:hAnsi="Arial" w:cs="Arial"/>
          <w:sz w:val="18"/>
          <w:szCs w:val="18"/>
          <w:lang w:val="uk-UA"/>
        </w:rPr>
        <w:t xml:space="preserve"> li</w:t>
      </w:r>
      <w:proofErr w:type="spellStart"/>
      <w:r w:rsidR="00423847" w:rsidRPr="000462CF">
        <w:rPr>
          <w:rFonts w:ascii="Arial" w:hAnsi="Arial" w:cs="Arial"/>
          <w:sz w:val="18"/>
          <w:szCs w:val="18"/>
          <w:lang w:val="en-US"/>
        </w:rPr>
        <w:t>ves</w:t>
      </w:r>
      <w:proofErr w:type="spellEnd"/>
      <w:r w:rsidR="00423847" w:rsidRPr="000462CF">
        <w:rPr>
          <w:rFonts w:ascii="Arial" w:hAnsi="Arial" w:cs="Arial"/>
          <w:sz w:val="18"/>
          <w:szCs w:val="18"/>
          <w:lang w:val="en-US"/>
        </w:rPr>
        <w:t xml:space="preserve"> of</w:t>
      </w:r>
      <w:r w:rsidR="00423847" w:rsidRPr="000462CF">
        <w:rPr>
          <w:rFonts w:ascii="Arial" w:hAnsi="Arial" w:cs="Arial"/>
        </w:rPr>
        <w:t xml:space="preserve"> </w:t>
      </w:r>
      <w:r w:rsidR="00423847" w:rsidRPr="000462CF">
        <w:rPr>
          <w:rFonts w:ascii="Arial" w:hAnsi="Arial" w:cs="Arial"/>
          <w:sz w:val="18"/>
          <w:szCs w:val="18"/>
        </w:rPr>
        <w:t>p</w:t>
      </w:r>
      <w:proofErr w:type="spellStart"/>
      <w:r w:rsidR="00423847" w:rsidRPr="000462CF">
        <w:rPr>
          <w:rFonts w:ascii="Arial" w:hAnsi="Arial" w:cs="Arial"/>
          <w:sz w:val="18"/>
          <w:szCs w:val="18"/>
          <w:lang w:val="en-US"/>
        </w:rPr>
        <w:t>roperty</w:t>
      </w:r>
      <w:proofErr w:type="spellEnd"/>
      <w:r w:rsidR="00423847" w:rsidRPr="000462CF">
        <w:rPr>
          <w:rFonts w:ascii="Arial" w:hAnsi="Arial" w:cs="Arial"/>
          <w:sz w:val="18"/>
          <w:szCs w:val="18"/>
          <w:lang w:val="en-US"/>
        </w:rPr>
        <w:t xml:space="preserve">, </w:t>
      </w:r>
      <w:proofErr w:type="gramStart"/>
      <w:r w:rsidR="00423847" w:rsidRPr="000462CF">
        <w:rPr>
          <w:rFonts w:ascii="Arial" w:hAnsi="Arial" w:cs="Arial"/>
          <w:sz w:val="18"/>
          <w:szCs w:val="18"/>
          <w:lang w:val="en-US"/>
        </w:rPr>
        <w:t>plant</w:t>
      </w:r>
      <w:proofErr w:type="gramEnd"/>
      <w:r w:rsidR="00423847" w:rsidRPr="000462CF">
        <w:rPr>
          <w:rFonts w:ascii="Arial" w:hAnsi="Arial" w:cs="Arial"/>
          <w:sz w:val="18"/>
          <w:szCs w:val="18"/>
          <w:lang w:val="en-US"/>
        </w:rPr>
        <w:t xml:space="preserve"> and equipment</w:t>
      </w:r>
      <w:r w:rsidRPr="000462CF">
        <w:rPr>
          <w:rFonts w:ascii="Arial" w:hAnsi="Arial" w:cs="Arial"/>
          <w:sz w:val="18"/>
          <w:szCs w:val="18"/>
          <w:lang w:val="uk-UA"/>
        </w:rPr>
        <w:t>:</w:t>
      </w:r>
    </w:p>
    <w:tbl>
      <w:tblPr>
        <w:tblW w:w="9000" w:type="dxa"/>
        <w:tblLayout w:type="fixed"/>
        <w:tblLook w:val="0000" w:firstRow="0" w:lastRow="0" w:firstColumn="0" w:lastColumn="0" w:noHBand="0" w:noVBand="0"/>
      </w:tblPr>
      <w:tblGrid>
        <w:gridCol w:w="5670"/>
        <w:gridCol w:w="3330"/>
      </w:tblGrid>
      <w:tr w:rsidR="0094456A" w:rsidRPr="000462CF" w14:paraId="56E1F702" w14:textId="77777777" w:rsidTr="00811D99">
        <w:trPr>
          <w:trHeight w:val="23"/>
        </w:trPr>
        <w:tc>
          <w:tcPr>
            <w:tcW w:w="5670" w:type="dxa"/>
            <w:vAlign w:val="bottom"/>
          </w:tcPr>
          <w:p w14:paraId="37CCF3B6" w14:textId="77777777" w:rsidR="0094456A" w:rsidRPr="000462CF" w:rsidRDefault="0094456A" w:rsidP="002A50A5">
            <w:pPr>
              <w:spacing w:line="240" w:lineRule="auto"/>
              <w:ind w:left="72"/>
              <w:jc w:val="both"/>
              <w:rPr>
                <w:rFonts w:ascii="Arial" w:hAnsi="Arial" w:cs="Arial"/>
                <w:sz w:val="18"/>
                <w:szCs w:val="18"/>
                <w:lang w:val="uk-UA"/>
              </w:rPr>
            </w:pPr>
          </w:p>
        </w:tc>
        <w:tc>
          <w:tcPr>
            <w:tcW w:w="3330" w:type="dxa"/>
            <w:tcBorders>
              <w:bottom w:val="single" w:sz="4" w:space="0" w:color="auto"/>
            </w:tcBorders>
            <w:vAlign w:val="bottom"/>
          </w:tcPr>
          <w:p w14:paraId="4CAE5439" w14:textId="64847150" w:rsidR="0094456A" w:rsidRPr="000462CF" w:rsidRDefault="00093927" w:rsidP="002A50A5">
            <w:pPr>
              <w:spacing w:line="240" w:lineRule="auto"/>
              <w:ind w:left="-108" w:right="68"/>
              <w:jc w:val="both"/>
              <w:rPr>
                <w:rFonts w:ascii="Arial" w:hAnsi="Arial" w:cs="Arial"/>
                <w:sz w:val="18"/>
                <w:szCs w:val="18"/>
                <w:lang w:val="uk-UA"/>
              </w:rPr>
            </w:pPr>
            <w:proofErr w:type="spellStart"/>
            <w:r w:rsidRPr="000462CF">
              <w:rPr>
                <w:rFonts w:ascii="Arial" w:hAnsi="Arial" w:cs="Arial"/>
                <w:sz w:val="18"/>
                <w:szCs w:val="18"/>
                <w:lang w:val="uk-UA"/>
              </w:rPr>
              <w:t>Useful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life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years</w:t>
            </w:r>
            <w:proofErr w:type="spellEnd"/>
            <w:r w:rsidRPr="000462CF">
              <w:rPr>
                <w:rFonts w:ascii="Arial" w:hAnsi="Arial" w:cs="Arial"/>
                <w:sz w:val="18"/>
                <w:szCs w:val="18"/>
                <w:lang w:val="uk-UA"/>
              </w:rPr>
              <w:t>)</w:t>
            </w:r>
          </w:p>
        </w:tc>
      </w:tr>
      <w:tr w:rsidR="0094456A" w:rsidRPr="000462CF" w14:paraId="3E309D78" w14:textId="77777777" w:rsidTr="00811D99">
        <w:trPr>
          <w:trHeight w:val="23"/>
        </w:trPr>
        <w:tc>
          <w:tcPr>
            <w:tcW w:w="5670" w:type="dxa"/>
            <w:vAlign w:val="bottom"/>
          </w:tcPr>
          <w:p w14:paraId="0F571890" w14:textId="77777777" w:rsidR="00B327B9" w:rsidRPr="000462CF" w:rsidRDefault="00B327B9" w:rsidP="002A50A5">
            <w:pPr>
              <w:spacing w:line="240" w:lineRule="auto"/>
              <w:ind w:left="-108"/>
              <w:jc w:val="both"/>
              <w:rPr>
                <w:rFonts w:ascii="Arial" w:hAnsi="Arial" w:cs="Arial"/>
                <w:sz w:val="18"/>
                <w:szCs w:val="18"/>
                <w:lang w:val="uk-UA"/>
              </w:rPr>
            </w:pPr>
          </w:p>
          <w:p w14:paraId="35CDDB93" w14:textId="77C7E110" w:rsidR="0094456A" w:rsidRPr="000462CF" w:rsidRDefault="001B3C7D" w:rsidP="002A50A5">
            <w:pPr>
              <w:spacing w:line="240" w:lineRule="auto"/>
              <w:ind w:left="-108"/>
              <w:jc w:val="both"/>
              <w:rPr>
                <w:rFonts w:ascii="Arial" w:hAnsi="Arial" w:cs="Arial"/>
                <w:sz w:val="18"/>
                <w:szCs w:val="18"/>
                <w:lang w:val="en-US"/>
              </w:rPr>
            </w:pPr>
            <w:r w:rsidRPr="000462CF">
              <w:rPr>
                <w:rFonts w:ascii="Arial" w:hAnsi="Arial" w:cs="Arial"/>
                <w:sz w:val="18"/>
                <w:szCs w:val="18"/>
                <w:lang w:val="en-US"/>
              </w:rPr>
              <w:t>Leasehold improvements</w:t>
            </w:r>
          </w:p>
        </w:tc>
        <w:tc>
          <w:tcPr>
            <w:tcW w:w="3330" w:type="dxa"/>
            <w:vAlign w:val="bottom"/>
          </w:tcPr>
          <w:p w14:paraId="356D53B2" w14:textId="45AEBFFB" w:rsidR="0094456A" w:rsidRPr="000462CF" w:rsidRDefault="00093927" w:rsidP="002A50A5">
            <w:pPr>
              <w:spacing w:line="240" w:lineRule="auto"/>
              <w:ind w:left="-108" w:right="68"/>
              <w:jc w:val="both"/>
              <w:rPr>
                <w:rFonts w:ascii="Arial" w:hAnsi="Arial" w:cs="Arial"/>
                <w:sz w:val="18"/>
                <w:szCs w:val="18"/>
                <w:lang w:val="uk-UA"/>
              </w:rPr>
            </w:pPr>
            <w:proofErr w:type="spellStart"/>
            <w:r w:rsidRPr="000462CF">
              <w:rPr>
                <w:rFonts w:ascii="Arial" w:hAnsi="Arial" w:cs="Arial"/>
                <w:sz w:val="18"/>
                <w:szCs w:val="18"/>
                <w:lang w:val="uk-UA"/>
              </w:rPr>
              <w:t>According</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to</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term</w:t>
            </w:r>
            <w:proofErr w:type="spellEnd"/>
            <w:r w:rsidRPr="000462CF">
              <w:rPr>
                <w:rFonts w:ascii="Arial" w:hAnsi="Arial" w:cs="Arial"/>
                <w:sz w:val="18"/>
                <w:szCs w:val="18"/>
                <w:lang w:val="en-US"/>
              </w:rPr>
              <w:t>s</w:t>
            </w:r>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lease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agreement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but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not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more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than</w:t>
            </w:r>
            <w:proofErr w:type="spellEnd"/>
            <w:r w:rsidRPr="000462CF">
              <w:rPr>
                <w:rFonts w:ascii="Arial" w:hAnsi="Arial" w:cs="Arial"/>
                <w:sz w:val="18"/>
                <w:szCs w:val="18"/>
                <w:lang w:val="uk-UA"/>
              </w:rPr>
              <w:t xml:space="preserve"> 17</w:t>
            </w:r>
          </w:p>
        </w:tc>
      </w:tr>
      <w:tr w:rsidR="0094456A" w:rsidRPr="000462CF" w14:paraId="60355BBA" w14:textId="77777777" w:rsidTr="00811D99">
        <w:trPr>
          <w:trHeight w:val="23"/>
        </w:trPr>
        <w:tc>
          <w:tcPr>
            <w:tcW w:w="5670" w:type="dxa"/>
            <w:vAlign w:val="bottom"/>
          </w:tcPr>
          <w:p w14:paraId="6A15DB35" w14:textId="39DE8324" w:rsidR="0094456A" w:rsidRPr="000462CF" w:rsidRDefault="00B327B9" w:rsidP="002A50A5">
            <w:pPr>
              <w:spacing w:line="240" w:lineRule="auto"/>
              <w:ind w:left="-108"/>
              <w:jc w:val="both"/>
              <w:rPr>
                <w:rFonts w:ascii="Arial" w:hAnsi="Arial" w:cs="Arial"/>
                <w:sz w:val="18"/>
                <w:szCs w:val="18"/>
                <w:lang w:val="uk-UA"/>
              </w:rPr>
            </w:pPr>
            <w:proofErr w:type="spellStart"/>
            <w:r w:rsidRPr="000462CF">
              <w:rPr>
                <w:rFonts w:ascii="Arial" w:hAnsi="Arial" w:cs="Arial"/>
                <w:sz w:val="18"/>
                <w:szCs w:val="18"/>
                <w:lang w:val="uk-UA"/>
              </w:rPr>
              <w:t>Computer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equipment</w:t>
            </w:r>
            <w:proofErr w:type="spellEnd"/>
          </w:p>
        </w:tc>
        <w:tc>
          <w:tcPr>
            <w:tcW w:w="3330" w:type="dxa"/>
            <w:vAlign w:val="bottom"/>
          </w:tcPr>
          <w:p w14:paraId="63877F8E" w14:textId="77777777" w:rsidR="0094456A" w:rsidRPr="000462CF" w:rsidRDefault="0094456A" w:rsidP="002A50A5">
            <w:pPr>
              <w:spacing w:line="240" w:lineRule="auto"/>
              <w:ind w:left="-108" w:right="68"/>
              <w:jc w:val="both"/>
              <w:rPr>
                <w:rFonts w:ascii="Arial" w:hAnsi="Arial" w:cs="Arial"/>
                <w:sz w:val="18"/>
                <w:szCs w:val="18"/>
                <w:lang w:val="uk-UA"/>
              </w:rPr>
            </w:pPr>
            <w:r w:rsidRPr="000462CF">
              <w:rPr>
                <w:rFonts w:ascii="Arial" w:hAnsi="Arial" w:cs="Arial"/>
                <w:sz w:val="18"/>
                <w:szCs w:val="18"/>
                <w:lang w:val="uk-UA"/>
              </w:rPr>
              <w:t>3-5</w:t>
            </w:r>
          </w:p>
        </w:tc>
      </w:tr>
      <w:tr w:rsidR="0094456A" w:rsidRPr="000462CF" w14:paraId="583928CA" w14:textId="77777777" w:rsidTr="00811D99">
        <w:trPr>
          <w:trHeight w:val="23"/>
        </w:trPr>
        <w:tc>
          <w:tcPr>
            <w:tcW w:w="5670" w:type="dxa"/>
            <w:vAlign w:val="bottom"/>
          </w:tcPr>
          <w:p w14:paraId="7A0CD30C" w14:textId="2859C3A3" w:rsidR="0094456A" w:rsidRPr="000462CF" w:rsidRDefault="00B327B9" w:rsidP="002A50A5">
            <w:pPr>
              <w:spacing w:line="240" w:lineRule="auto"/>
              <w:ind w:left="-108"/>
              <w:jc w:val="both"/>
              <w:rPr>
                <w:rFonts w:ascii="Arial" w:hAnsi="Arial" w:cs="Arial"/>
                <w:sz w:val="18"/>
                <w:szCs w:val="18"/>
                <w:lang w:val="en-US"/>
              </w:rPr>
            </w:pPr>
            <w:r w:rsidRPr="000462CF">
              <w:rPr>
                <w:rFonts w:ascii="Arial" w:hAnsi="Arial" w:cs="Arial"/>
                <w:sz w:val="18"/>
                <w:szCs w:val="18"/>
                <w:lang w:val="en-US"/>
              </w:rPr>
              <w:t>Vehicles</w:t>
            </w:r>
          </w:p>
        </w:tc>
        <w:tc>
          <w:tcPr>
            <w:tcW w:w="3330" w:type="dxa"/>
            <w:vAlign w:val="bottom"/>
          </w:tcPr>
          <w:p w14:paraId="59096373" w14:textId="77777777" w:rsidR="0094456A" w:rsidRPr="000462CF" w:rsidRDefault="0094456A" w:rsidP="002A50A5">
            <w:pPr>
              <w:spacing w:line="240" w:lineRule="auto"/>
              <w:ind w:left="-108" w:right="68"/>
              <w:jc w:val="both"/>
              <w:rPr>
                <w:rFonts w:ascii="Arial" w:hAnsi="Arial" w:cs="Arial"/>
                <w:sz w:val="18"/>
                <w:szCs w:val="18"/>
                <w:lang w:val="uk-UA"/>
              </w:rPr>
            </w:pPr>
            <w:r w:rsidRPr="000462CF">
              <w:rPr>
                <w:rFonts w:ascii="Arial" w:hAnsi="Arial" w:cs="Arial"/>
                <w:sz w:val="18"/>
                <w:szCs w:val="18"/>
                <w:lang w:val="uk-UA"/>
              </w:rPr>
              <w:t>5</w:t>
            </w:r>
          </w:p>
        </w:tc>
      </w:tr>
      <w:tr w:rsidR="0094456A" w:rsidRPr="000462CF" w14:paraId="4775B6ED" w14:textId="77777777" w:rsidTr="00811D99">
        <w:trPr>
          <w:trHeight w:val="23"/>
        </w:trPr>
        <w:tc>
          <w:tcPr>
            <w:tcW w:w="5670" w:type="dxa"/>
            <w:vAlign w:val="bottom"/>
          </w:tcPr>
          <w:p w14:paraId="23DEAA72" w14:textId="6D841410" w:rsidR="0094456A" w:rsidRPr="000462CF" w:rsidRDefault="00B327B9" w:rsidP="002A50A5">
            <w:pPr>
              <w:spacing w:line="240" w:lineRule="auto"/>
              <w:ind w:left="-108"/>
              <w:jc w:val="both"/>
              <w:rPr>
                <w:rFonts w:ascii="Arial" w:hAnsi="Arial" w:cs="Arial"/>
                <w:sz w:val="18"/>
                <w:szCs w:val="18"/>
                <w:lang w:val="uk-UA"/>
              </w:rPr>
            </w:pPr>
            <w:proofErr w:type="spellStart"/>
            <w:r w:rsidRPr="000462CF">
              <w:rPr>
                <w:rFonts w:ascii="Arial" w:hAnsi="Arial" w:cs="Arial"/>
                <w:sz w:val="18"/>
                <w:szCs w:val="18"/>
                <w:lang w:val="uk-UA"/>
              </w:rPr>
              <w:t>Electrical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equipment</w:t>
            </w:r>
            <w:proofErr w:type="spellEnd"/>
          </w:p>
        </w:tc>
        <w:tc>
          <w:tcPr>
            <w:tcW w:w="3330" w:type="dxa"/>
            <w:vAlign w:val="bottom"/>
          </w:tcPr>
          <w:p w14:paraId="303DA1D2" w14:textId="77777777" w:rsidR="0094456A" w:rsidRPr="000462CF" w:rsidRDefault="0094456A" w:rsidP="002A50A5">
            <w:pPr>
              <w:spacing w:line="240" w:lineRule="auto"/>
              <w:ind w:left="-108" w:right="68"/>
              <w:jc w:val="both"/>
              <w:rPr>
                <w:rFonts w:ascii="Arial" w:hAnsi="Arial" w:cs="Arial"/>
                <w:sz w:val="18"/>
                <w:szCs w:val="18"/>
                <w:lang w:val="uk-UA"/>
              </w:rPr>
            </w:pPr>
            <w:r w:rsidRPr="000462CF">
              <w:rPr>
                <w:rFonts w:ascii="Arial" w:hAnsi="Arial" w:cs="Arial"/>
                <w:sz w:val="18"/>
                <w:szCs w:val="18"/>
                <w:lang w:val="uk-UA"/>
              </w:rPr>
              <w:t>5</w:t>
            </w:r>
          </w:p>
        </w:tc>
      </w:tr>
      <w:tr w:rsidR="0094456A" w:rsidRPr="000462CF" w14:paraId="6035DDC0" w14:textId="77777777" w:rsidTr="00811D99">
        <w:trPr>
          <w:trHeight w:val="23"/>
        </w:trPr>
        <w:tc>
          <w:tcPr>
            <w:tcW w:w="5670" w:type="dxa"/>
            <w:vAlign w:val="bottom"/>
          </w:tcPr>
          <w:p w14:paraId="09F78070" w14:textId="2F96A48C" w:rsidR="0094456A" w:rsidRPr="000462CF" w:rsidRDefault="00B327B9" w:rsidP="002A50A5">
            <w:pPr>
              <w:spacing w:line="240" w:lineRule="auto"/>
              <w:ind w:left="-108"/>
              <w:jc w:val="both"/>
              <w:rPr>
                <w:rFonts w:ascii="Arial" w:hAnsi="Arial" w:cs="Arial"/>
                <w:sz w:val="18"/>
                <w:szCs w:val="18"/>
                <w:lang w:val="uk-UA"/>
              </w:rPr>
            </w:pPr>
            <w:r w:rsidRPr="000462CF">
              <w:rPr>
                <w:rFonts w:ascii="Arial" w:hAnsi="Arial" w:cs="Arial"/>
                <w:sz w:val="18"/>
                <w:szCs w:val="18"/>
                <w:lang w:val="uk-UA"/>
              </w:rPr>
              <w:t xml:space="preserve">Office </w:t>
            </w:r>
            <w:proofErr w:type="spellStart"/>
            <w:r w:rsidR="001B3C7D" w:rsidRPr="000462CF">
              <w:rPr>
                <w:rFonts w:ascii="Arial" w:hAnsi="Arial" w:cs="Arial"/>
                <w:sz w:val="18"/>
                <w:szCs w:val="18"/>
                <w:lang w:val="uk-UA"/>
              </w:rPr>
              <w:t>equipment</w:t>
            </w:r>
            <w:proofErr w:type="spellEnd"/>
            <w:r w:rsidR="001B3C7D" w:rsidRPr="000462CF">
              <w:rPr>
                <w:rFonts w:ascii="Arial" w:hAnsi="Arial" w:cs="Arial"/>
                <w:sz w:val="18"/>
                <w:szCs w:val="18"/>
                <w:lang w:val="uk-UA"/>
              </w:rPr>
              <w:t xml:space="preserve"> </w:t>
            </w:r>
            <w:r w:rsidRPr="000462CF">
              <w:rPr>
                <w:rFonts w:ascii="Arial" w:hAnsi="Arial" w:cs="Arial"/>
                <w:sz w:val="18"/>
                <w:szCs w:val="18"/>
                <w:lang w:val="uk-UA"/>
              </w:rPr>
              <w:t xml:space="preserve">and </w:t>
            </w:r>
            <w:proofErr w:type="spellStart"/>
            <w:r w:rsidRPr="000462CF">
              <w:rPr>
                <w:rFonts w:ascii="Arial" w:hAnsi="Arial" w:cs="Arial"/>
                <w:sz w:val="18"/>
                <w:szCs w:val="18"/>
                <w:lang w:val="uk-UA"/>
              </w:rPr>
              <w:t>furniture</w:t>
            </w:r>
            <w:proofErr w:type="spellEnd"/>
          </w:p>
        </w:tc>
        <w:tc>
          <w:tcPr>
            <w:tcW w:w="3330" w:type="dxa"/>
            <w:vAlign w:val="bottom"/>
          </w:tcPr>
          <w:p w14:paraId="7706F019" w14:textId="77777777" w:rsidR="0094456A" w:rsidRPr="000462CF" w:rsidRDefault="0094456A" w:rsidP="002A50A5">
            <w:pPr>
              <w:spacing w:line="240" w:lineRule="auto"/>
              <w:ind w:left="-108" w:right="68"/>
              <w:jc w:val="both"/>
              <w:rPr>
                <w:rFonts w:ascii="Arial" w:hAnsi="Arial" w:cs="Arial"/>
                <w:sz w:val="18"/>
                <w:szCs w:val="18"/>
                <w:lang w:val="uk-UA"/>
              </w:rPr>
            </w:pPr>
            <w:r w:rsidRPr="000462CF">
              <w:rPr>
                <w:rFonts w:ascii="Arial" w:hAnsi="Arial" w:cs="Arial"/>
                <w:sz w:val="18"/>
                <w:szCs w:val="18"/>
                <w:lang w:val="uk-UA"/>
              </w:rPr>
              <w:t>5</w:t>
            </w:r>
          </w:p>
        </w:tc>
      </w:tr>
      <w:tr w:rsidR="0094456A" w:rsidRPr="000462CF" w14:paraId="69DC0A78" w14:textId="77777777" w:rsidTr="00811D99">
        <w:trPr>
          <w:trHeight w:val="23"/>
        </w:trPr>
        <w:tc>
          <w:tcPr>
            <w:tcW w:w="5670" w:type="dxa"/>
            <w:vAlign w:val="bottom"/>
          </w:tcPr>
          <w:p w14:paraId="0D88F388" w14:textId="20503A85" w:rsidR="0094456A" w:rsidRPr="000462CF" w:rsidRDefault="00093927" w:rsidP="002A50A5">
            <w:pPr>
              <w:spacing w:line="240" w:lineRule="auto"/>
              <w:ind w:left="-108"/>
              <w:jc w:val="both"/>
              <w:rPr>
                <w:rFonts w:ascii="Arial" w:hAnsi="Arial" w:cs="Arial"/>
                <w:sz w:val="18"/>
                <w:szCs w:val="18"/>
                <w:lang w:val="en-US"/>
              </w:rPr>
            </w:pPr>
            <w:r w:rsidRPr="000462CF">
              <w:rPr>
                <w:rFonts w:ascii="Arial" w:hAnsi="Arial" w:cs="Arial"/>
                <w:sz w:val="18"/>
                <w:szCs w:val="18"/>
                <w:lang w:val="en-US"/>
              </w:rPr>
              <w:t>Other</w:t>
            </w:r>
          </w:p>
        </w:tc>
        <w:tc>
          <w:tcPr>
            <w:tcW w:w="3330" w:type="dxa"/>
            <w:vAlign w:val="bottom"/>
          </w:tcPr>
          <w:p w14:paraId="59F367A5" w14:textId="77777777" w:rsidR="0094456A" w:rsidRPr="000462CF" w:rsidRDefault="0094456A" w:rsidP="002A50A5">
            <w:pPr>
              <w:spacing w:line="240" w:lineRule="auto"/>
              <w:ind w:left="-108" w:right="68"/>
              <w:jc w:val="both"/>
              <w:rPr>
                <w:rFonts w:ascii="Arial" w:hAnsi="Arial" w:cs="Arial"/>
                <w:sz w:val="18"/>
                <w:szCs w:val="18"/>
                <w:lang w:val="uk-UA"/>
              </w:rPr>
            </w:pPr>
            <w:r w:rsidRPr="000462CF">
              <w:rPr>
                <w:rFonts w:ascii="Arial" w:hAnsi="Arial" w:cs="Arial"/>
                <w:sz w:val="18"/>
                <w:szCs w:val="18"/>
                <w:lang w:val="uk-UA"/>
              </w:rPr>
              <w:t>3-5</w:t>
            </w:r>
          </w:p>
        </w:tc>
      </w:tr>
    </w:tbl>
    <w:p w14:paraId="549A3CA4" w14:textId="7D29BB33" w:rsidR="00C65AD1" w:rsidRPr="000462CF" w:rsidRDefault="00E64C1A" w:rsidP="002A50A5">
      <w:pPr>
        <w:spacing w:before="140" w:after="140" w:line="276" w:lineRule="auto"/>
        <w:jc w:val="both"/>
        <w:rPr>
          <w:rFonts w:ascii="Arial" w:hAnsi="Arial" w:cs="Arial"/>
          <w:spacing w:val="-2"/>
          <w:sz w:val="18"/>
          <w:szCs w:val="18"/>
          <w:lang w:val="uk-UA"/>
        </w:rPr>
      </w:pPr>
      <w:proofErr w:type="spellStart"/>
      <w:r w:rsidRPr="000462CF">
        <w:rPr>
          <w:rFonts w:ascii="Arial" w:hAnsi="Arial" w:cs="Arial"/>
          <w:spacing w:val="-2"/>
          <w:sz w:val="18"/>
          <w:szCs w:val="18"/>
          <w:lang w:val="uk-UA"/>
        </w:rPr>
        <w:t>The</w:t>
      </w:r>
      <w:proofErr w:type="spellEnd"/>
      <w:r w:rsidRPr="000462CF">
        <w:rPr>
          <w:rFonts w:ascii="Arial" w:hAnsi="Arial" w:cs="Arial"/>
          <w:spacing w:val="-2"/>
          <w:sz w:val="18"/>
          <w:szCs w:val="18"/>
          <w:lang w:val="uk-UA"/>
        </w:rPr>
        <w:t xml:space="preserve"> </w:t>
      </w:r>
      <w:r w:rsidRPr="000462CF">
        <w:rPr>
          <w:rFonts w:ascii="Arial" w:hAnsi="Arial" w:cs="Arial"/>
          <w:spacing w:val="-2"/>
          <w:sz w:val="18"/>
          <w:szCs w:val="18"/>
          <w:lang w:val="en-US"/>
        </w:rPr>
        <w:t>Company</w:t>
      </w:r>
      <w:r w:rsidRPr="000462CF">
        <w:rPr>
          <w:rFonts w:ascii="Arial" w:hAnsi="Arial" w:cs="Arial"/>
          <w:spacing w:val="-2"/>
          <w:sz w:val="18"/>
          <w:szCs w:val="18"/>
          <w:lang w:val="uk-UA"/>
        </w:rPr>
        <w:t xml:space="preserve"> </w:t>
      </w:r>
      <w:r w:rsidRPr="000462CF">
        <w:rPr>
          <w:rFonts w:ascii="Arial" w:hAnsi="Arial" w:cs="Arial"/>
          <w:spacing w:val="-2"/>
          <w:sz w:val="18"/>
          <w:szCs w:val="18"/>
          <w:lang w:val="en-US"/>
        </w:rPr>
        <w:t xml:space="preserve">regularly </w:t>
      </w:r>
      <w:proofErr w:type="spellStart"/>
      <w:r w:rsidRPr="000462CF">
        <w:rPr>
          <w:rFonts w:ascii="Arial" w:hAnsi="Arial" w:cs="Arial"/>
          <w:spacing w:val="-2"/>
          <w:sz w:val="18"/>
          <w:szCs w:val="18"/>
          <w:lang w:val="uk-UA"/>
        </w:rPr>
        <w:t>reviews</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the</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residual</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useful</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lives</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of</w:t>
      </w:r>
      <w:proofErr w:type="spellEnd"/>
      <w:r w:rsidRPr="000462CF">
        <w:rPr>
          <w:rFonts w:ascii="Arial" w:hAnsi="Arial" w:cs="Arial"/>
          <w:spacing w:val="-2"/>
          <w:sz w:val="18"/>
          <w:szCs w:val="18"/>
          <w:lang w:val="uk-UA"/>
        </w:rPr>
        <w:t xml:space="preserve"> </w:t>
      </w:r>
      <w:r w:rsidR="00C65AD1" w:rsidRPr="000462CF">
        <w:rPr>
          <w:rFonts w:ascii="Arial" w:hAnsi="Arial" w:cs="Arial"/>
          <w:sz w:val="18"/>
          <w:szCs w:val="18"/>
        </w:rPr>
        <w:t>p</w:t>
      </w:r>
      <w:proofErr w:type="spellStart"/>
      <w:r w:rsidR="00C65AD1" w:rsidRPr="000462CF">
        <w:rPr>
          <w:rFonts w:ascii="Arial" w:hAnsi="Arial" w:cs="Arial"/>
          <w:sz w:val="18"/>
          <w:szCs w:val="18"/>
          <w:lang w:val="en-US"/>
        </w:rPr>
        <w:t>roperty</w:t>
      </w:r>
      <w:proofErr w:type="spellEnd"/>
      <w:r w:rsidR="00C65AD1" w:rsidRPr="000462CF">
        <w:rPr>
          <w:rFonts w:ascii="Arial" w:hAnsi="Arial" w:cs="Arial"/>
          <w:sz w:val="18"/>
          <w:szCs w:val="18"/>
          <w:lang w:val="en-US"/>
        </w:rPr>
        <w:t>, plant and equipment</w:t>
      </w:r>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Changes</w:t>
      </w:r>
      <w:proofErr w:type="spellEnd"/>
      <w:r w:rsidRPr="000462CF">
        <w:rPr>
          <w:rFonts w:ascii="Arial" w:hAnsi="Arial" w:cs="Arial"/>
          <w:spacing w:val="-2"/>
          <w:sz w:val="18"/>
          <w:szCs w:val="18"/>
          <w:lang w:val="uk-UA"/>
        </w:rPr>
        <w:t xml:space="preserve"> in </w:t>
      </w:r>
      <w:proofErr w:type="spellStart"/>
      <w:r w:rsidRPr="000462CF">
        <w:rPr>
          <w:rFonts w:ascii="Arial" w:hAnsi="Arial" w:cs="Arial"/>
          <w:spacing w:val="-2"/>
          <w:sz w:val="18"/>
          <w:szCs w:val="18"/>
          <w:lang w:val="uk-UA"/>
        </w:rPr>
        <w:t>estimates</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are</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accounted</w:t>
      </w:r>
      <w:proofErr w:type="spellEnd"/>
      <w:r w:rsidRPr="000462CF">
        <w:rPr>
          <w:rFonts w:ascii="Arial" w:hAnsi="Arial" w:cs="Arial"/>
          <w:spacing w:val="-2"/>
          <w:sz w:val="18"/>
          <w:szCs w:val="18"/>
          <w:lang w:val="uk-UA"/>
        </w:rPr>
        <w:t xml:space="preserve"> </w:t>
      </w:r>
      <w:r w:rsidR="00C65AD1" w:rsidRPr="000462CF">
        <w:rPr>
          <w:rFonts w:ascii="Arial" w:hAnsi="Arial" w:cs="Arial"/>
          <w:spacing w:val="-2"/>
          <w:sz w:val="18"/>
          <w:szCs w:val="18"/>
          <w:lang w:val="en-US"/>
        </w:rPr>
        <w:t xml:space="preserve">for </w:t>
      </w:r>
      <w:proofErr w:type="spellStart"/>
      <w:r w:rsidRPr="000462CF">
        <w:rPr>
          <w:rFonts w:ascii="Arial" w:hAnsi="Arial" w:cs="Arial"/>
          <w:spacing w:val="-2"/>
          <w:sz w:val="18"/>
          <w:szCs w:val="18"/>
          <w:lang w:val="uk-UA"/>
        </w:rPr>
        <w:t>prospectively</w:t>
      </w:r>
      <w:proofErr w:type="spellEnd"/>
      <w:r w:rsidRPr="000462CF">
        <w:rPr>
          <w:rFonts w:ascii="Arial" w:hAnsi="Arial" w:cs="Arial"/>
          <w:spacing w:val="-2"/>
          <w:sz w:val="18"/>
          <w:szCs w:val="18"/>
          <w:lang w:val="uk-UA"/>
        </w:rPr>
        <w:t>.</w:t>
      </w:r>
    </w:p>
    <w:p w14:paraId="6449CE65" w14:textId="4406D15A" w:rsidR="00F2238B" w:rsidRPr="000462CF" w:rsidRDefault="00760E69" w:rsidP="002A50A5">
      <w:pPr>
        <w:spacing w:before="140" w:after="140" w:line="276" w:lineRule="auto"/>
        <w:jc w:val="both"/>
        <w:rPr>
          <w:rFonts w:ascii="Arial" w:hAnsi="Arial" w:cs="Arial"/>
          <w:iCs/>
          <w:spacing w:val="-2"/>
          <w:sz w:val="18"/>
          <w:szCs w:val="18"/>
          <w:lang w:val="uk-UA"/>
        </w:rPr>
      </w:pPr>
      <w:r w:rsidRPr="000462CF">
        <w:rPr>
          <w:rFonts w:ascii="Arial" w:hAnsi="Arial" w:cs="Arial"/>
          <w:iCs/>
          <w:spacing w:val="-2"/>
          <w:sz w:val="18"/>
          <w:szCs w:val="18"/>
          <w:lang w:val="uk-UA"/>
        </w:rPr>
        <w:t xml:space="preserve">A </w:t>
      </w:r>
      <w:proofErr w:type="spellStart"/>
      <w:r w:rsidRPr="000462CF">
        <w:rPr>
          <w:rFonts w:ascii="Arial" w:hAnsi="Arial" w:cs="Arial"/>
          <w:iCs/>
          <w:spacing w:val="-2"/>
          <w:sz w:val="18"/>
          <w:szCs w:val="18"/>
          <w:lang w:val="uk-UA"/>
        </w:rPr>
        <w:t>fixed</w:t>
      </w:r>
      <w:proofErr w:type="spellEnd"/>
      <w:r w:rsidRPr="000462CF">
        <w:rPr>
          <w:rFonts w:ascii="Arial" w:hAnsi="Arial" w:cs="Arial"/>
          <w:iCs/>
          <w:spacing w:val="-2"/>
          <w:sz w:val="18"/>
          <w:szCs w:val="18"/>
          <w:lang w:val="uk-UA"/>
        </w:rPr>
        <w:t xml:space="preserve"> </w:t>
      </w:r>
      <w:proofErr w:type="spellStart"/>
      <w:r w:rsidRPr="000462CF">
        <w:rPr>
          <w:rFonts w:ascii="Arial" w:hAnsi="Arial" w:cs="Arial"/>
          <w:iCs/>
          <w:spacing w:val="-2"/>
          <w:sz w:val="18"/>
          <w:szCs w:val="18"/>
          <w:lang w:val="uk-UA"/>
        </w:rPr>
        <w:t>asset</w:t>
      </w:r>
      <w:proofErr w:type="spellEnd"/>
      <w:r w:rsidRPr="000462CF">
        <w:rPr>
          <w:rFonts w:ascii="Arial" w:hAnsi="Arial" w:cs="Arial"/>
          <w:iCs/>
          <w:spacing w:val="-2"/>
          <w:sz w:val="18"/>
          <w:szCs w:val="18"/>
          <w:lang w:val="uk-UA"/>
        </w:rPr>
        <w:t xml:space="preserve"> </w:t>
      </w:r>
      <w:proofErr w:type="spellStart"/>
      <w:r w:rsidRPr="000462CF">
        <w:rPr>
          <w:rFonts w:ascii="Arial" w:hAnsi="Arial" w:cs="Arial"/>
          <w:iCs/>
          <w:spacing w:val="-2"/>
          <w:sz w:val="18"/>
          <w:szCs w:val="18"/>
          <w:lang w:val="uk-UA"/>
        </w:rPr>
        <w:t>is</w:t>
      </w:r>
      <w:proofErr w:type="spellEnd"/>
      <w:r w:rsidRPr="000462CF">
        <w:rPr>
          <w:rFonts w:ascii="Arial" w:hAnsi="Arial" w:cs="Arial"/>
          <w:iCs/>
          <w:spacing w:val="-2"/>
          <w:sz w:val="18"/>
          <w:szCs w:val="18"/>
          <w:lang w:val="uk-UA"/>
        </w:rPr>
        <w:t xml:space="preserve"> </w:t>
      </w:r>
      <w:proofErr w:type="spellStart"/>
      <w:r w:rsidRPr="000462CF">
        <w:rPr>
          <w:rFonts w:ascii="Arial" w:hAnsi="Arial" w:cs="Arial"/>
          <w:iCs/>
          <w:spacing w:val="-2"/>
          <w:sz w:val="18"/>
          <w:szCs w:val="18"/>
          <w:lang w:val="uk-UA"/>
        </w:rPr>
        <w:t>derecognised</w:t>
      </w:r>
      <w:proofErr w:type="spellEnd"/>
      <w:r w:rsidRPr="000462CF">
        <w:rPr>
          <w:rFonts w:ascii="Arial" w:hAnsi="Arial" w:cs="Arial"/>
          <w:iCs/>
          <w:spacing w:val="-2"/>
          <w:sz w:val="18"/>
          <w:szCs w:val="18"/>
          <w:lang w:val="uk-UA"/>
        </w:rPr>
        <w:t xml:space="preserve"> </w:t>
      </w:r>
      <w:proofErr w:type="spellStart"/>
      <w:r w:rsidRPr="000462CF">
        <w:rPr>
          <w:rFonts w:ascii="Arial" w:hAnsi="Arial" w:cs="Arial"/>
          <w:iCs/>
          <w:spacing w:val="-2"/>
          <w:sz w:val="18"/>
          <w:szCs w:val="18"/>
          <w:lang w:val="uk-UA"/>
        </w:rPr>
        <w:t>upon</w:t>
      </w:r>
      <w:proofErr w:type="spellEnd"/>
      <w:r w:rsidRPr="000462CF">
        <w:rPr>
          <w:rFonts w:ascii="Arial" w:hAnsi="Arial" w:cs="Arial"/>
          <w:iCs/>
          <w:spacing w:val="-2"/>
          <w:sz w:val="18"/>
          <w:szCs w:val="18"/>
          <w:lang w:val="uk-UA"/>
        </w:rPr>
        <w:t xml:space="preserve"> </w:t>
      </w:r>
      <w:proofErr w:type="spellStart"/>
      <w:r w:rsidRPr="000462CF">
        <w:rPr>
          <w:rFonts w:ascii="Arial" w:hAnsi="Arial" w:cs="Arial"/>
          <w:iCs/>
          <w:spacing w:val="-2"/>
          <w:sz w:val="18"/>
          <w:szCs w:val="18"/>
          <w:lang w:val="uk-UA"/>
        </w:rPr>
        <w:t>disposal</w:t>
      </w:r>
      <w:proofErr w:type="spellEnd"/>
      <w:r w:rsidRPr="000462CF">
        <w:rPr>
          <w:rFonts w:ascii="Arial" w:hAnsi="Arial" w:cs="Arial"/>
          <w:iCs/>
          <w:spacing w:val="-2"/>
          <w:sz w:val="18"/>
          <w:szCs w:val="18"/>
          <w:lang w:val="uk-UA"/>
        </w:rPr>
        <w:t xml:space="preserve"> </w:t>
      </w:r>
      <w:proofErr w:type="spellStart"/>
      <w:r w:rsidRPr="000462CF">
        <w:rPr>
          <w:rFonts w:ascii="Arial" w:hAnsi="Arial" w:cs="Arial"/>
          <w:iCs/>
          <w:spacing w:val="-2"/>
          <w:sz w:val="18"/>
          <w:szCs w:val="18"/>
          <w:lang w:val="uk-UA"/>
        </w:rPr>
        <w:t>or</w:t>
      </w:r>
      <w:proofErr w:type="spellEnd"/>
      <w:r w:rsidRPr="000462CF">
        <w:rPr>
          <w:rFonts w:ascii="Arial" w:hAnsi="Arial" w:cs="Arial"/>
          <w:iCs/>
          <w:spacing w:val="-2"/>
          <w:sz w:val="18"/>
          <w:szCs w:val="18"/>
          <w:lang w:val="uk-UA"/>
        </w:rPr>
        <w:t xml:space="preserve"> </w:t>
      </w:r>
      <w:proofErr w:type="spellStart"/>
      <w:r w:rsidRPr="000462CF">
        <w:rPr>
          <w:rFonts w:ascii="Arial" w:hAnsi="Arial" w:cs="Arial"/>
          <w:iCs/>
          <w:spacing w:val="-2"/>
          <w:sz w:val="18"/>
          <w:szCs w:val="18"/>
          <w:lang w:val="uk-UA"/>
        </w:rPr>
        <w:t>when</w:t>
      </w:r>
      <w:proofErr w:type="spellEnd"/>
      <w:r w:rsidRPr="000462CF">
        <w:rPr>
          <w:rFonts w:ascii="Arial" w:hAnsi="Arial" w:cs="Arial"/>
          <w:iCs/>
          <w:spacing w:val="-2"/>
          <w:sz w:val="18"/>
          <w:szCs w:val="18"/>
          <w:lang w:val="uk-UA"/>
        </w:rPr>
        <w:t xml:space="preserve"> </w:t>
      </w:r>
      <w:proofErr w:type="spellStart"/>
      <w:r w:rsidRPr="000462CF">
        <w:rPr>
          <w:rFonts w:ascii="Arial" w:hAnsi="Arial" w:cs="Arial"/>
          <w:iCs/>
          <w:spacing w:val="-2"/>
          <w:sz w:val="18"/>
          <w:szCs w:val="18"/>
          <w:lang w:val="uk-UA"/>
        </w:rPr>
        <w:t>no</w:t>
      </w:r>
      <w:proofErr w:type="spellEnd"/>
      <w:r w:rsidRPr="000462CF">
        <w:rPr>
          <w:rFonts w:ascii="Arial" w:hAnsi="Arial" w:cs="Arial"/>
          <w:iCs/>
          <w:spacing w:val="-2"/>
          <w:sz w:val="18"/>
          <w:szCs w:val="18"/>
          <w:lang w:val="uk-UA"/>
        </w:rPr>
        <w:t xml:space="preserve"> </w:t>
      </w:r>
      <w:proofErr w:type="spellStart"/>
      <w:r w:rsidRPr="000462CF">
        <w:rPr>
          <w:rFonts w:ascii="Arial" w:hAnsi="Arial" w:cs="Arial"/>
          <w:iCs/>
          <w:spacing w:val="-2"/>
          <w:sz w:val="18"/>
          <w:szCs w:val="18"/>
          <w:lang w:val="uk-UA"/>
        </w:rPr>
        <w:t>further</w:t>
      </w:r>
      <w:proofErr w:type="spellEnd"/>
      <w:r w:rsidRPr="000462CF">
        <w:rPr>
          <w:rFonts w:ascii="Arial" w:hAnsi="Arial" w:cs="Arial"/>
          <w:iCs/>
          <w:spacing w:val="-2"/>
          <w:sz w:val="18"/>
          <w:szCs w:val="18"/>
          <w:lang w:val="uk-UA"/>
        </w:rPr>
        <w:t xml:space="preserve"> </w:t>
      </w:r>
      <w:proofErr w:type="spellStart"/>
      <w:r w:rsidRPr="000462CF">
        <w:rPr>
          <w:rFonts w:ascii="Arial" w:hAnsi="Arial" w:cs="Arial"/>
          <w:iCs/>
          <w:spacing w:val="-2"/>
          <w:sz w:val="18"/>
          <w:szCs w:val="18"/>
          <w:lang w:val="uk-UA"/>
        </w:rPr>
        <w:t>economic</w:t>
      </w:r>
      <w:proofErr w:type="spellEnd"/>
      <w:r w:rsidRPr="000462CF">
        <w:rPr>
          <w:rFonts w:ascii="Arial" w:hAnsi="Arial" w:cs="Arial"/>
          <w:iCs/>
          <w:spacing w:val="-2"/>
          <w:sz w:val="18"/>
          <w:szCs w:val="18"/>
          <w:lang w:val="uk-UA"/>
        </w:rPr>
        <w:t xml:space="preserve"> </w:t>
      </w:r>
      <w:proofErr w:type="spellStart"/>
      <w:r w:rsidRPr="000462CF">
        <w:rPr>
          <w:rFonts w:ascii="Arial" w:hAnsi="Arial" w:cs="Arial"/>
          <w:iCs/>
          <w:spacing w:val="-2"/>
          <w:sz w:val="18"/>
          <w:szCs w:val="18"/>
          <w:lang w:val="uk-UA"/>
        </w:rPr>
        <w:t>benefits</w:t>
      </w:r>
      <w:proofErr w:type="spellEnd"/>
      <w:r w:rsidRPr="000462CF">
        <w:rPr>
          <w:rFonts w:ascii="Arial" w:hAnsi="Arial" w:cs="Arial"/>
          <w:iCs/>
          <w:spacing w:val="-2"/>
          <w:sz w:val="18"/>
          <w:szCs w:val="18"/>
          <w:lang w:val="uk-UA"/>
        </w:rPr>
        <w:t xml:space="preserve"> </w:t>
      </w:r>
      <w:proofErr w:type="spellStart"/>
      <w:r w:rsidRPr="000462CF">
        <w:rPr>
          <w:rFonts w:ascii="Arial" w:hAnsi="Arial" w:cs="Arial"/>
          <w:iCs/>
          <w:spacing w:val="-2"/>
          <w:sz w:val="18"/>
          <w:szCs w:val="18"/>
          <w:lang w:val="uk-UA"/>
        </w:rPr>
        <w:t>are</w:t>
      </w:r>
      <w:proofErr w:type="spellEnd"/>
      <w:r w:rsidRPr="000462CF">
        <w:rPr>
          <w:rFonts w:ascii="Arial" w:hAnsi="Arial" w:cs="Arial"/>
          <w:iCs/>
          <w:spacing w:val="-2"/>
          <w:sz w:val="18"/>
          <w:szCs w:val="18"/>
          <w:lang w:val="uk-UA"/>
        </w:rPr>
        <w:t xml:space="preserve"> </w:t>
      </w:r>
      <w:proofErr w:type="spellStart"/>
      <w:r w:rsidRPr="000462CF">
        <w:rPr>
          <w:rFonts w:ascii="Arial" w:hAnsi="Arial" w:cs="Arial"/>
          <w:iCs/>
          <w:spacing w:val="-2"/>
          <w:sz w:val="18"/>
          <w:szCs w:val="18"/>
          <w:lang w:val="uk-UA"/>
        </w:rPr>
        <w:t>expected</w:t>
      </w:r>
      <w:proofErr w:type="spellEnd"/>
      <w:r w:rsidRPr="000462CF">
        <w:rPr>
          <w:rFonts w:ascii="Arial" w:hAnsi="Arial" w:cs="Arial"/>
          <w:iCs/>
          <w:spacing w:val="-2"/>
          <w:sz w:val="18"/>
          <w:szCs w:val="18"/>
          <w:lang w:val="uk-UA"/>
        </w:rPr>
        <w:t xml:space="preserve"> </w:t>
      </w:r>
      <w:proofErr w:type="spellStart"/>
      <w:r w:rsidRPr="000462CF">
        <w:rPr>
          <w:rFonts w:ascii="Arial" w:hAnsi="Arial" w:cs="Arial"/>
          <w:iCs/>
          <w:spacing w:val="-2"/>
          <w:sz w:val="18"/>
          <w:szCs w:val="18"/>
          <w:lang w:val="uk-UA"/>
        </w:rPr>
        <w:t>from</w:t>
      </w:r>
      <w:proofErr w:type="spellEnd"/>
      <w:r w:rsidRPr="000462CF">
        <w:rPr>
          <w:rFonts w:ascii="Arial" w:hAnsi="Arial" w:cs="Arial"/>
          <w:iCs/>
          <w:spacing w:val="-2"/>
          <w:sz w:val="18"/>
          <w:szCs w:val="18"/>
          <w:lang w:val="uk-UA"/>
        </w:rPr>
        <w:t xml:space="preserve"> </w:t>
      </w:r>
      <w:proofErr w:type="spellStart"/>
      <w:r w:rsidRPr="000462CF">
        <w:rPr>
          <w:rFonts w:ascii="Arial" w:hAnsi="Arial" w:cs="Arial"/>
          <w:iCs/>
          <w:spacing w:val="-2"/>
          <w:sz w:val="18"/>
          <w:szCs w:val="18"/>
          <w:lang w:val="uk-UA"/>
        </w:rPr>
        <w:t>its</w:t>
      </w:r>
      <w:proofErr w:type="spellEnd"/>
      <w:r w:rsidRPr="000462CF">
        <w:rPr>
          <w:rFonts w:ascii="Arial" w:hAnsi="Arial" w:cs="Arial"/>
          <w:iCs/>
          <w:spacing w:val="-2"/>
          <w:sz w:val="18"/>
          <w:szCs w:val="18"/>
          <w:lang w:val="uk-UA"/>
        </w:rPr>
        <w:t xml:space="preserve"> </w:t>
      </w:r>
      <w:r w:rsidRPr="000462CF">
        <w:rPr>
          <w:rFonts w:ascii="Arial" w:hAnsi="Arial" w:cs="Arial"/>
          <w:iCs/>
          <w:spacing w:val="-2"/>
          <w:sz w:val="18"/>
          <w:szCs w:val="18"/>
          <w:lang w:val="en-US"/>
        </w:rPr>
        <w:t>use</w:t>
      </w:r>
      <w:r w:rsidRPr="000462CF">
        <w:rPr>
          <w:rFonts w:ascii="Arial" w:hAnsi="Arial" w:cs="Arial"/>
          <w:iCs/>
          <w:spacing w:val="-2"/>
          <w:sz w:val="18"/>
          <w:szCs w:val="18"/>
          <w:lang w:val="uk-UA"/>
        </w:rPr>
        <w:t xml:space="preserve"> </w:t>
      </w:r>
      <w:proofErr w:type="spellStart"/>
      <w:r w:rsidRPr="000462CF">
        <w:rPr>
          <w:rFonts w:ascii="Arial" w:hAnsi="Arial" w:cs="Arial"/>
          <w:iCs/>
          <w:spacing w:val="-2"/>
          <w:sz w:val="18"/>
          <w:szCs w:val="18"/>
          <w:lang w:val="uk-UA"/>
        </w:rPr>
        <w:t>or</w:t>
      </w:r>
      <w:proofErr w:type="spellEnd"/>
      <w:r w:rsidRPr="000462CF">
        <w:rPr>
          <w:rFonts w:ascii="Arial" w:hAnsi="Arial" w:cs="Arial"/>
          <w:iCs/>
          <w:spacing w:val="-2"/>
          <w:sz w:val="18"/>
          <w:szCs w:val="18"/>
          <w:lang w:val="uk-UA"/>
        </w:rPr>
        <w:t xml:space="preserve"> </w:t>
      </w:r>
      <w:proofErr w:type="spellStart"/>
      <w:r w:rsidRPr="000462CF">
        <w:rPr>
          <w:rFonts w:ascii="Arial" w:hAnsi="Arial" w:cs="Arial"/>
          <w:iCs/>
          <w:spacing w:val="-2"/>
          <w:sz w:val="18"/>
          <w:szCs w:val="18"/>
          <w:lang w:val="uk-UA"/>
        </w:rPr>
        <w:t>disposal</w:t>
      </w:r>
      <w:proofErr w:type="spellEnd"/>
      <w:r w:rsidRPr="000462CF">
        <w:rPr>
          <w:rFonts w:ascii="Arial" w:hAnsi="Arial" w:cs="Arial"/>
          <w:iCs/>
          <w:spacing w:val="-2"/>
          <w:sz w:val="18"/>
          <w:szCs w:val="18"/>
          <w:lang w:val="uk-UA"/>
        </w:rPr>
        <w:t xml:space="preserve">. </w:t>
      </w:r>
      <w:proofErr w:type="spellStart"/>
      <w:r w:rsidRPr="000462CF">
        <w:rPr>
          <w:rFonts w:ascii="Arial" w:hAnsi="Arial" w:cs="Arial"/>
          <w:iCs/>
          <w:spacing w:val="-2"/>
          <w:sz w:val="18"/>
          <w:szCs w:val="18"/>
          <w:lang w:val="uk-UA"/>
        </w:rPr>
        <w:t>Gains</w:t>
      </w:r>
      <w:proofErr w:type="spellEnd"/>
      <w:r w:rsidRPr="000462CF">
        <w:rPr>
          <w:rFonts w:ascii="Arial" w:hAnsi="Arial" w:cs="Arial"/>
          <w:iCs/>
          <w:spacing w:val="-2"/>
          <w:sz w:val="18"/>
          <w:szCs w:val="18"/>
          <w:lang w:val="uk-UA"/>
        </w:rPr>
        <w:t xml:space="preserve"> </w:t>
      </w:r>
      <w:proofErr w:type="spellStart"/>
      <w:r w:rsidRPr="000462CF">
        <w:rPr>
          <w:rFonts w:ascii="Arial" w:hAnsi="Arial" w:cs="Arial"/>
          <w:iCs/>
          <w:spacing w:val="-2"/>
          <w:sz w:val="18"/>
          <w:szCs w:val="18"/>
          <w:lang w:val="uk-UA"/>
        </w:rPr>
        <w:t>or</w:t>
      </w:r>
      <w:proofErr w:type="spellEnd"/>
      <w:r w:rsidRPr="000462CF">
        <w:rPr>
          <w:rFonts w:ascii="Arial" w:hAnsi="Arial" w:cs="Arial"/>
          <w:iCs/>
          <w:spacing w:val="-2"/>
          <w:sz w:val="18"/>
          <w:szCs w:val="18"/>
          <w:lang w:val="uk-UA"/>
        </w:rPr>
        <w:t xml:space="preserve"> </w:t>
      </w:r>
      <w:proofErr w:type="spellStart"/>
      <w:r w:rsidRPr="000462CF">
        <w:rPr>
          <w:rFonts w:ascii="Arial" w:hAnsi="Arial" w:cs="Arial"/>
          <w:iCs/>
          <w:spacing w:val="-2"/>
          <w:sz w:val="18"/>
          <w:szCs w:val="18"/>
          <w:lang w:val="uk-UA"/>
        </w:rPr>
        <w:t>losses</w:t>
      </w:r>
      <w:proofErr w:type="spellEnd"/>
      <w:r w:rsidRPr="000462CF">
        <w:rPr>
          <w:rFonts w:ascii="Arial" w:hAnsi="Arial" w:cs="Arial"/>
          <w:iCs/>
          <w:spacing w:val="-2"/>
          <w:sz w:val="18"/>
          <w:szCs w:val="18"/>
          <w:lang w:val="uk-UA"/>
        </w:rPr>
        <w:t xml:space="preserve"> </w:t>
      </w:r>
      <w:proofErr w:type="spellStart"/>
      <w:r w:rsidRPr="000462CF">
        <w:rPr>
          <w:rFonts w:ascii="Arial" w:hAnsi="Arial" w:cs="Arial"/>
          <w:iCs/>
          <w:spacing w:val="-2"/>
          <w:sz w:val="18"/>
          <w:szCs w:val="18"/>
          <w:lang w:val="uk-UA"/>
        </w:rPr>
        <w:t>arising</w:t>
      </w:r>
      <w:proofErr w:type="spellEnd"/>
      <w:r w:rsidRPr="000462CF">
        <w:rPr>
          <w:rFonts w:ascii="Arial" w:hAnsi="Arial" w:cs="Arial"/>
          <w:iCs/>
          <w:spacing w:val="-2"/>
          <w:sz w:val="18"/>
          <w:szCs w:val="18"/>
          <w:lang w:val="uk-UA"/>
        </w:rPr>
        <w:t xml:space="preserve"> </w:t>
      </w:r>
      <w:proofErr w:type="spellStart"/>
      <w:r w:rsidRPr="000462CF">
        <w:rPr>
          <w:rFonts w:ascii="Arial" w:hAnsi="Arial" w:cs="Arial"/>
          <w:iCs/>
          <w:spacing w:val="-2"/>
          <w:sz w:val="18"/>
          <w:szCs w:val="18"/>
          <w:lang w:val="uk-UA"/>
        </w:rPr>
        <w:t>on</w:t>
      </w:r>
      <w:proofErr w:type="spellEnd"/>
      <w:r w:rsidRPr="000462CF">
        <w:rPr>
          <w:rFonts w:ascii="Arial" w:hAnsi="Arial" w:cs="Arial"/>
          <w:iCs/>
          <w:spacing w:val="-2"/>
          <w:sz w:val="18"/>
          <w:szCs w:val="18"/>
          <w:lang w:val="uk-UA"/>
        </w:rPr>
        <w:t xml:space="preserve"> </w:t>
      </w:r>
      <w:proofErr w:type="spellStart"/>
      <w:r w:rsidRPr="000462CF">
        <w:rPr>
          <w:rFonts w:ascii="Arial" w:hAnsi="Arial" w:cs="Arial"/>
          <w:iCs/>
          <w:spacing w:val="-2"/>
          <w:sz w:val="18"/>
          <w:szCs w:val="18"/>
          <w:lang w:val="uk-UA"/>
        </w:rPr>
        <w:t>derecognition</w:t>
      </w:r>
      <w:proofErr w:type="spellEnd"/>
      <w:r w:rsidRPr="000462CF">
        <w:rPr>
          <w:rFonts w:ascii="Arial" w:hAnsi="Arial" w:cs="Arial"/>
          <w:iCs/>
          <w:spacing w:val="-2"/>
          <w:sz w:val="18"/>
          <w:szCs w:val="18"/>
          <w:lang w:val="uk-UA"/>
        </w:rPr>
        <w:t xml:space="preserve"> </w:t>
      </w:r>
      <w:proofErr w:type="spellStart"/>
      <w:r w:rsidRPr="000462CF">
        <w:rPr>
          <w:rFonts w:ascii="Arial" w:hAnsi="Arial" w:cs="Arial"/>
          <w:iCs/>
          <w:spacing w:val="-2"/>
          <w:sz w:val="18"/>
          <w:szCs w:val="18"/>
          <w:lang w:val="uk-UA"/>
        </w:rPr>
        <w:t>of</w:t>
      </w:r>
      <w:proofErr w:type="spellEnd"/>
      <w:r w:rsidRPr="000462CF">
        <w:rPr>
          <w:rFonts w:ascii="Arial" w:hAnsi="Arial" w:cs="Arial"/>
          <w:iCs/>
          <w:spacing w:val="-2"/>
          <w:sz w:val="18"/>
          <w:szCs w:val="18"/>
          <w:lang w:val="uk-UA"/>
        </w:rPr>
        <w:t xml:space="preserve"> </w:t>
      </w:r>
      <w:proofErr w:type="spellStart"/>
      <w:r w:rsidRPr="000462CF">
        <w:rPr>
          <w:rFonts w:ascii="Arial" w:hAnsi="Arial" w:cs="Arial"/>
          <w:iCs/>
          <w:spacing w:val="-2"/>
          <w:sz w:val="18"/>
          <w:szCs w:val="18"/>
          <w:lang w:val="uk-UA"/>
        </w:rPr>
        <w:t>an</w:t>
      </w:r>
      <w:proofErr w:type="spellEnd"/>
      <w:r w:rsidRPr="000462CF">
        <w:rPr>
          <w:rFonts w:ascii="Arial" w:hAnsi="Arial" w:cs="Arial"/>
          <w:iCs/>
          <w:spacing w:val="-2"/>
          <w:sz w:val="18"/>
          <w:szCs w:val="18"/>
          <w:lang w:val="uk-UA"/>
        </w:rPr>
        <w:t xml:space="preserve"> </w:t>
      </w:r>
      <w:proofErr w:type="spellStart"/>
      <w:r w:rsidRPr="000462CF">
        <w:rPr>
          <w:rFonts w:ascii="Arial" w:hAnsi="Arial" w:cs="Arial"/>
          <w:iCs/>
          <w:spacing w:val="-2"/>
          <w:sz w:val="18"/>
          <w:szCs w:val="18"/>
          <w:lang w:val="uk-UA"/>
        </w:rPr>
        <w:t>asset</w:t>
      </w:r>
      <w:proofErr w:type="spellEnd"/>
      <w:r w:rsidRPr="000462CF">
        <w:rPr>
          <w:rFonts w:ascii="Arial" w:hAnsi="Arial" w:cs="Arial"/>
          <w:iCs/>
          <w:spacing w:val="-2"/>
          <w:sz w:val="18"/>
          <w:szCs w:val="18"/>
          <w:lang w:val="uk-UA"/>
        </w:rPr>
        <w:t xml:space="preserve"> (</w:t>
      </w:r>
      <w:proofErr w:type="spellStart"/>
      <w:r w:rsidRPr="000462CF">
        <w:rPr>
          <w:rFonts w:ascii="Arial" w:hAnsi="Arial" w:cs="Arial"/>
          <w:iCs/>
          <w:spacing w:val="-2"/>
          <w:sz w:val="18"/>
          <w:szCs w:val="18"/>
          <w:lang w:val="uk-UA"/>
        </w:rPr>
        <w:t>calculated</w:t>
      </w:r>
      <w:proofErr w:type="spellEnd"/>
      <w:r w:rsidRPr="000462CF">
        <w:rPr>
          <w:rFonts w:ascii="Arial" w:hAnsi="Arial" w:cs="Arial"/>
          <w:iCs/>
          <w:spacing w:val="-2"/>
          <w:sz w:val="18"/>
          <w:szCs w:val="18"/>
          <w:lang w:val="uk-UA"/>
        </w:rPr>
        <w:t xml:space="preserve"> </w:t>
      </w:r>
      <w:proofErr w:type="spellStart"/>
      <w:r w:rsidRPr="000462CF">
        <w:rPr>
          <w:rFonts w:ascii="Arial" w:hAnsi="Arial" w:cs="Arial"/>
          <w:iCs/>
          <w:spacing w:val="-2"/>
          <w:sz w:val="18"/>
          <w:szCs w:val="18"/>
          <w:lang w:val="uk-UA"/>
        </w:rPr>
        <w:t>as</w:t>
      </w:r>
      <w:proofErr w:type="spellEnd"/>
      <w:r w:rsidRPr="000462CF">
        <w:rPr>
          <w:rFonts w:ascii="Arial" w:hAnsi="Arial" w:cs="Arial"/>
          <w:iCs/>
          <w:spacing w:val="-2"/>
          <w:sz w:val="18"/>
          <w:szCs w:val="18"/>
          <w:lang w:val="uk-UA"/>
        </w:rPr>
        <w:t xml:space="preserve"> </w:t>
      </w:r>
      <w:proofErr w:type="spellStart"/>
      <w:r w:rsidRPr="000462CF">
        <w:rPr>
          <w:rFonts w:ascii="Arial" w:hAnsi="Arial" w:cs="Arial"/>
          <w:iCs/>
          <w:spacing w:val="-2"/>
          <w:sz w:val="18"/>
          <w:szCs w:val="18"/>
          <w:lang w:val="uk-UA"/>
        </w:rPr>
        <w:t>the</w:t>
      </w:r>
      <w:proofErr w:type="spellEnd"/>
      <w:r w:rsidRPr="000462CF">
        <w:rPr>
          <w:rFonts w:ascii="Arial" w:hAnsi="Arial" w:cs="Arial"/>
          <w:iCs/>
          <w:spacing w:val="-2"/>
          <w:sz w:val="18"/>
          <w:szCs w:val="18"/>
          <w:lang w:val="uk-UA"/>
        </w:rPr>
        <w:t xml:space="preserve"> </w:t>
      </w:r>
      <w:proofErr w:type="spellStart"/>
      <w:r w:rsidRPr="000462CF">
        <w:rPr>
          <w:rFonts w:ascii="Arial" w:hAnsi="Arial" w:cs="Arial"/>
          <w:iCs/>
          <w:spacing w:val="-2"/>
          <w:sz w:val="18"/>
          <w:szCs w:val="18"/>
          <w:lang w:val="uk-UA"/>
        </w:rPr>
        <w:t>difference</w:t>
      </w:r>
      <w:proofErr w:type="spellEnd"/>
      <w:r w:rsidRPr="000462CF">
        <w:rPr>
          <w:rFonts w:ascii="Arial" w:hAnsi="Arial" w:cs="Arial"/>
          <w:iCs/>
          <w:spacing w:val="-2"/>
          <w:sz w:val="18"/>
          <w:szCs w:val="18"/>
          <w:lang w:val="uk-UA"/>
        </w:rPr>
        <w:t xml:space="preserve"> </w:t>
      </w:r>
      <w:proofErr w:type="spellStart"/>
      <w:r w:rsidRPr="000462CF">
        <w:rPr>
          <w:rFonts w:ascii="Arial" w:hAnsi="Arial" w:cs="Arial"/>
          <w:iCs/>
          <w:spacing w:val="-2"/>
          <w:sz w:val="18"/>
          <w:szCs w:val="18"/>
          <w:lang w:val="uk-UA"/>
        </w:rPr>
        <w:t>between</w:t>
      </w:r>
      <w:proofErr w:type="spellEnd"/>
      <w:r w:rsidRPr="000462CF">
        <w:rPr>
          <w:rFonts w:ascii="Arial" w:hAnsi="Arial" w:cs="Arial"/>
          <w:iCs/>
          <w:spacing w:val="-2"/>
          <w:sz w:val="18"/>
          <w:szCs w:val="18"/>
          <w:lang w:val="uk-UA"/>
        </w:rPr>
        <w:t xml:space="preserve"> </w:t>
      </w:r>
      <w:proofErr w:type="spellStart"/>
      <w:r w:rsidRPr="000462CF">
        <w:rPr>
          <w:rFonts w:ascii="Arial" w:hAnsi="Arial" w:cs="Arial"/>
          <w:iCs/>
          <w:spacing w:val="-2"/>
          <w:sz w:val="18"/>
          <w:szCs w:val="18"/>
          <w:lang w:val="uk-UA"/>
        </w:rPr>
        <w:t>the</w:t>
      </w:r>
      <w:proofErr w:type="spellEnd"/>
      <w:r w:rsidRPr="000462CF">
        <w:rPr>
          <w:rFonts w:ascii="Arial" w:hAnsi="Arial" w:cs="Arial"/>
          <w:iCs/>
          <w:spacing w:val="-2"/>
          <w:sz w:val="18"/>
          <w:szCs w:val="18"/>
          <w:lang w:val="uk-UA"/>
        </w:rPr>
        <w:t xml:space="preserve"> </w:t>
      </w:r>
      <w:proofErr w:type="spellStart"/>
      <w:r w:rsidRPr="000462CF">
        <w:rPr>
          <w:rFonts w:ascii="Arial" w:hAnsi="Arial" w:cs="Arial"/>
          <w:iCs/>
          <w:spacing w:val="-2"/>
          <w:sz w:val="18"/>
          <w:szCs w:val="18"/>
          <w:lang w:val="uk-UA"/>
        </w:rPr>
        <w:t>net</w:t>
      </w:r>
      <w:proofErr w:type="spellEnd"/>
      <w:r w:rsidRPr="000462CF">
        <w:rPr>
          <w:rFonts w:ascii="Arial" w:hAnsi="Arial" w:cs="Arial"/>
          <w:iCs/>
          <w:spacing w:val="-2"/>
          <w:sz w:val="18"/>
          <w:szCs w:val="18"/>
          <w:lang w:val="uk-UA"/>
        </w:rPr>
        <w:t xml:space="preserve"> </w:t>
      </w:r>
      <w:proofErr w:type="spellStart"/>
      <w:r w:rsidRPr="000462CF">
        <w:rPr>
          <w:rFonts w:ascii="Arial" w:hAnsi="Arial" w:cs="Arial"/>
          <w:iCs/>
          <w:spacing w:val="-2"/>
          <w:sz w:val="18"/>
          <w:szCs w:val="18"/>
          <w:lang w:val="uk-UA"/>
        </w:rPr>
        <w:t>disposal</w:t>
      </w:r>
      <w:proofErr w:type="spellEnd"/>
      <w:r w:rsidRPr="000462CF">
        <w:rPr>
          <w:rFonts w:ascii="Arial" w:hAnsi="Arial" w:cs="Arial"/>
          <w:iCs/>
          <w:spacing w:val="-2"/>
          <w:sz w:val="18"/>
          <w:szCs w:val="18"/>
          <w:lang w:val="uk-UA"/>
        </w:rPr>
        <w:t xml:space="preserve"> </w:t>
      </w:r>
      <w:proofErr w:type="spellStart"/>
      <w:r w:rsidRPr="000462CF">
        <w:rPr>
          <w:rFonts w:ascii="Arial" w:hAnsi="Arial" w:cs="Arial"/>
          <w:iCs/>
          <w:spacing w:val="-2"/>
          <w:sz w:val="18"/>
          <w:szCs w:val="18"/>
          <w:lang w:val="uk-UA"/>
        </w:rPr>
        <w:t>proceeds</w:t>
      </w:r>
      <w:proofErr w:type="spellEnd"/>
      <w:r w:rsidRPr="000462CF">
        <w:rPr>
          <w:rFonts w:ascii="Arial" w:hAnsi="Arial" w:cs="Arial"/>
          <w:iCs/>
          <w:spacing w:val="-2"/>
          <w:sz w:val="18"/>
          <w:szCs w:val="18"/>
          <w:lang w:val="uk-UA"/>
        </w:rPr>
        <w:t xml:space="preserve"> and </w:t>
      </w:r>
      <w:proofErr w:type="spellStart"/>
      <w:r w:rsidRPr="000462CF">
        <w:rPr>
          <w:rFonts w:ascii="Arial" w:hAnsi="Arial" w:cs="Arial"/>
          <w:iCs/>
          <w:spacing w:val="-2"/>
          <w:sz w:val="18"/>
          <w:szCs w:val="18"/>
          <w:lang w:val="uk-UA"/>
        </w:rPr>
        <w:t>the</w:t>
      </w:r>
      <w:proofErr w:type="spellEnd"/>
      <w:r w:rsidRPr="000462CF">
        <w:rPr>
          <w:rFonts w:ascii="Arial" w:hAnsi="Arial" w:cs="Arial"/>
          <w:iCs/>
          <w:spacing w:val="-2"/>
          <w:sz w:val="18"/>
          <w:szCs w:val="18"/>
          <w:lang w:val="uk-UA"/>
        </w:rPr>
        <w:t xml:space="preserve"> </w:t>
      </w:r>
      <w:proofErr w:type="spellStart"/>
      <w:r w:rsidRPr="000462CF">
        <w:rPr>
          <w:rFonts w:ascii="Arial" w:hAnsi="Arial" w:cs="Arial"/>
          <w:iCs/>
          <w:spacing w:val="-2"/>
          <w:sz w:val="18"/>
          <w:szCs w:val="18"/>
          <w:lang w:val="uk-UA"/>
        </w:rPr>
        <w:t>carrying</w:t>
      </w:r>
      <w:proofErr w:type="spellEnd"/>
      <w:r w:rsidRPr="000462CF">
        <w:rPr>
          <w:rFonts w:ascii="Arial" w:hAnsi="Arial" w:cs="Arial"/>
          <w:iCs/>
          <w:spacing w:val="-2"/>
          <w:sz w:val="18"/>
          <w:szCs w:val="18"/>
          <w:lang w:val="uk-UA"/>
        </w:rPr>
        <w:t xml:space="preserve"> </w:t>
      </w:r>
      <w:proofErr w:type="spellStart"/>
      <w:r w:rsidRPr="000462CF">
        <w:rPr>
          <w:rFonts w:ascii="Arial" w:hAnsi="Arial" w:cs="Arial"/>
          <w:iCs/>
          <w:spacing w:val="-2"/>
          <w:sz w:val="18"/>
          <w:szCs w:val="18"/>
          <w:lang w:val="uk-UA"/>
        </w:rPr>
        <w:t>amount</w:t>
      </w:r>
      <w:proofErr w:type="spellEnd"/>
      <w:r w:rsidRPr="000462CF">
        <w:rPr>
          <w:rFonts w:ascii="Arial" w:hAnsi="Arial" w:cs="Arial"/>
          <w:iCs/>
          <w:spacing w:val="-2"/>
          <w:sz w:val="18"/>
          <w:szCs w:val="18"/>
          <w:lang w:val="uk-UA"/>
        </w:rPr>
        <w:t xml:space="preserve"> </w:t>
      </w:r>
      <w:proofErr w:type="spellStart"/>
      <w:r w:rsidRPr="000462CF">
        <w:rPr>
          <w:rFonts w:ascii="Arial" w:hAnsi="Arial" w:cs="Arial"/>
          <w:iCs/>
          <w:spacing w:val="-2"/>
          <w:sz w:val="18"/>
          <w:szCs w:val="18"/>
          <w:lang w:val="uk-UA"/>
        </w:rPr>
        <w:t>of</w:t>
      </w:r>
      <w:proofErr w:type="spellEnd"/>
      <w:r w:rsidRPr="000462CF">
        <w:rPr>
          <w:rFonts w:ascii="Arial" w:hAnsi="Arial" w:cs="Arial"/>
          <w:iCs/>
          <w:spacing w:val="-2"/>
          <w:sz w:val="18"/>
          <w:szCs w:val="18"/>
          <w:lang w:val="uk-UA"/>
        </w:rPr>
        <w:t xml:space="preserve"> </w:t>
      </w:r>
      <w:proofErr w:type="spellStart"/>
      <w:r w:rsidRPr="000462CF">
        <w:rPr>
          <w:rFonts w:ascii="Arial" w:hAnsi="Arial" w:cs="Arial"/>
          <w:iCs/>
          <w:spacing w:val="-2"/>
          <w:sz w:val="18"/>
          <w:szCs w:val="18"/>
          <w:lang w:val="uk-UA"/>
        </w:rPr>
        <w:t>the</w:t>
      </w:r>
      <w:proofErr w:type="spellEnd"/>
      <w:r w:rsidRPr="000462CF">
        <w:rPr>
          <w:rFonts w:ascii="Arial" w:hAnsi="Arial" w:cs="Arial"/>
          <w:iCs/>
          <w:spacing w:val="-2"/>
          <w:sz w:val="18"/>
          <w:szCs w:val="18"/>
          <w:lang w:val="uk-UA"/>
        </w:rPr>
        <w:t xml:space="preserve"> </w:t>
      </w:r>
      <w:proofErr w:type="spellStart"/>
      <w:r w:rsidRPr="000462CF">
        <w:rPr>
          <w:rFonts w:ascii="Arial" w:hAnsi="Arial" w:cs="Arial"/>
          <w:iCs/>
          <w:spacing w:val="-2"/>
          <w:sz w:val="18"/>
          <w:szCs w:val="18"/>
          <w:lang w:val="uk-UA"/>
        </w:rPr>
        <w:t>asset</w:t>
      </w:r>
      <w:proofErr w:type="spellEnd"/>
      <w:r w:rsidRPr="000462CF">
        <w:rPr>
          <w:rFonts w:ascii="Arial" w:hAnsi="Arial" w:cs="Arial"/>
          <w:iCs/>
          <w:spacing w:val="-2"/>
          <w:sz w:val="18"/>
          <w:szCs w:val="18"/>
          <w:lang w:val="uk-UA"/>
        </w:rPr>
        <w:t xml:space="preserve">) </w:t>
      </w:r>
      <w:proofErr w:type="spellStart"/>
      <w:r w:rsidRPr="000462CF">
        <w:rPr>
          <w:rFonts w:ascii="Arial" w:hAnsi="Arial" w:cs="Arial"/>
          <w:iCs/>
          <w:spacing w:val="-2"/>
          <w:sz w:val="18"/>
          <w:szCs w:val="18"/>
          <w:lang w:val="uk-UA"/>
        </w:rPr>
        <w:t>are</w:t>
      </w:r>
      <w:proofErr w:type="spellEnd"/>
      <w:r w:rsidRPr="000462CF">
        <w:rPr>
          <w:rFonts w:ascii="Arial" w:hAnsi="Arial" w:cs="Arial"/>
          <w:iCs/>
          <w:spacing w:val="-2"/>
          <w:sz w:val="18"/>
          <w:szCs w:val="18"/>
          <w:lang w:val="uk-UA"/>
        </w:rPr>
        <w:t xml:space="preserve"> </w:t>
      </w:r>
      <w:proofErr w:type="spellStart"/>
      <w:r w:rsidRPr="000462CF">
        <w:rPr>
          <w:rFonts w:ascii="Arial" w:hAnsi="Arial" w:cs="Arial"/>
          <w:iCs/>
          <w:spacing w:val="-2"/>
          <w:sz w:val="18"/>
          <w:szCs w:val="18"/>
          <w:lang w:val="uk-UA"/>
        </w:rPr>
        <w:t>included</w:t>
      </w:r>
      <w:proofErr w:type="spellEnd"/>
      <w:r w:rsidRPr="000462CF">
        <w:rPr>
          <w:rFonts w:ascii="Arial" w:hAnsi="Arial" w:cs="Arial"/>
          <w:iCs/>
          <w:spacing w:val="-2"/>
          <w:sz w:val="18"/>
          <w:szCs w:val="18"/>
          <w:lang w:val="uk-UA"/>
        </w:rPr>
        <w:t xml:space="preserve"> in </w:t>
      </w:r>
      <w:proofErr w:type="spellStart"/>
      <w:r w:rsidRPr="000462CF">
        <w:rPr>
          <w:rFonts w:ascii="Arial" w:hAnsi="Arial" w:cs="Arial"/>
          <w:iCs/>
          <w:spacing w:val="-2"/>
          <w:sz w:val="18"/>
          <w:szCs w:val="18"/>
          <w:lang w:val="uk-UA"/>
        </w:rPr>
        <w:t>the</w:t>
      </w:r>
      <w:proofErr w:type="spellEnd"/>
      <w:r w:rsidRPr="000462CF">
        <w:rPr>
          <w:rFonts w:ascii="Arial" w:hAnsi="Arial" w:cs="Arial"/>
          <w:iCs/>
          <w:spacing w:val="-2"/>
          <w:sz w:val="18"/>
          <w:szCs w:val="18"/>
          <w:lang w:val="uk-UA"/>
        </w:rPr>
        <w:t xml:space="preserve"> </w:t>
      </w:r>
      <w:proofErr w:type="spellStart"/>
      <w:r w:rsidRPr="000462CF">
        <w:rPr>
          <w:rFonts w:ascii="Arial" w:hAnsi="Arial" w:cs="Arial"/>
          <w:iCs/>
          <w:spacing w:val="-2"/>
          <w:sz w:val="18"/>
          <w:szCs w:val="18"/>
          <w:lang w:val="uk-UA"/>
        </w:rPr>
        <w:t>income</w:t>
      </w:r>
      <w:proofErr w:type="spellEnd"/>
      <w:r w:rsidRPr="000462CF">
        <w:rPr>
          <w:rFonts w:ascii="Arial" w:hAnsi="Arial" w:cs="Arial"/>
          <w:iCs/>
          <w:spacing w:val="-2"/>
          <w:sz w:val="18"/>
          <w:szCs w:val="18"/>
          <w:lang w:val="uk-UA"/>
        </w:rPr>
        <w:t xml:space="preserve"> </w:t>
      </w:r>
      <w:proofErr w:type="spellStart"/>
      <w:r w:rsidRPr="000462CF">
        <w:rPr>
          <w:rFonts w:ascii="Arial" w:hAnsi="Arial" w:cs="Arial"/>
          <w:iCs/>
          <w:spacing w:val="-2"/>
          <w:sz w:val="18"/>
          <w:szCs w:val="18"/>
          <w:lang w:val="uk-UA"/>
        </w:rPr>
        <w:t>statement</w:t>
      </w:r>
      <w:proofErr w:type="spellEnd"/>
      <w:r w:rsidRPr="000462CF">
        <w:rPr>
          <w:rFonts w:ascii="Arial" w:hAnsi="Arial" w:cs="Arial"/>
          <w:iCs/>
          <w:spacing w:val="-2"/>
          <w:sz w:val="18"/>
          <w:szCs w:val="18"/>
          <w:lang w:val="uk-UA"/>
        </w:rPr>
        <w:t xml:space="preserve"> in </w:t>
      </w:r>
      <w:proofErr w:type="spellStart"/>
      <w:r w:rsidRPr="000462CF">
        <w:rPr>
          <w:rFonts w:ascii="Arial" w:hAnsi="Arial" w:cs="Arial"/>
          <w:iCs/>
          <w:spacing w:val="-2"/>
          <w:sz w:val="18"/>
          <w:szCs w:val="18"/>
          <w:lang w:val="uk-UA"/>
        </w:rPr>
        <w:t>the</w:t>
      </w:r>
      <w:proofErr w:type="spellEnd"/>
      <w:r w:rsidRPr="000462CF">
        <w:rPr>
          <w:rFonts w:ascii="Arial" w:hAnsi="Arial" w:cs="Arial"/>
          <w:iCs/>
          <w:spacing w:val="-2"/>
          <w:sz w:val="18"/>
          <w:szCs w:val="18"/>
          <w:lang w:val="uk-UA"/>
        </w:rPr>
        <w:t xml:space="preserve"> </w:t>
      </w:r>
      <w:proofErr w:type="spellStart"/>
      <w:r w:rsidRPr="000462CF">
        <w:rPr>
          <w:rFonts w:ascii="Arial" w:hAnsi="Arial" w:cs="Arial"/>
          <w:iCs/>
          <w:spacing w:val="-2"/>
          <w:sz w:val="18"/>
          <w:szCs w:val="18"/>
          <w:lang w:val="uk-UA"/>
        </w:rPr>
        <w:t>period</w:t>
      </w:r>
      <w:proofErr w:type="spellEnd"/>
      <w:r w:rsidRPr="000462CF">
        <w:rPr>
          <w:rFonts w:ascii="Arial" w:hAnsi="Arial" w:cs="Arial"/>
          <w:iCs/>
          <w:spacing w:val="-2"/>
          <w:sz w:val="18"/>
          <w:szCs w:val="18"/>
          <w:lang w:val="uk-UA"/>
        </w:rPr>
        <w:t xml:space="preserve"> in </w:t>
      </w:r>
      <w:proofErr w:type="spellStart"/>
      <w:r w:rsidRPr="000462CF">
        <w:rPr>
          <w:rFonts w:ascii="Arial" w:hAnsi="Arial" w:cs="Arial"/>
          <w:iCs/>
          <w:spacing w:val="-2"/>
          <w:sz w:val="18"/>
          <w:szCs w:val="18"/>
          <w:lang w:val="uk-UA"/>
        </w:rPr>
        <w:t>which</w:t>
      </w:r>
      <w:proofErr w:type="spellEnd"/>
      <w:r w:rsidRPr="000462CF">
        <w:rPr>
          <w:rFonts w:ascii="Arial" w:hAnsi="Arial" w:cs="Arial"/>
          <w:iCs/>
          <w:spacing w:val="-2"/>
          <w:sz w:val="18"/>
          <w:szCs w:val="18"/>
          <w:lang w:val="uk-UA"/>
        </w:rPr>
        <w:t xml:space="preserve"> </w:t>
      </w:r>
      <w:proofErr w:type="spellStart"/>
      <w:r w:rsidRPr="000462CF">
        <w:rPr>
          <w:rFonts w:ascii="Arial" w:hAnsi="Arial" w:cs="Arial"/>
          <w:iCs/>
          <w:spacing w:val="-2"/>
          <w:sz w:val="18"/>
          <w:szCs w:val="18"/>
          <w:lang w:val="uk-UA"/>
        </w:rPr>
        <w:t>the</w:t>
      </w:r>
      <w:proofErr w:type="spellEnd"/>
      <w:r w:rsidRPr="000462CF">
        <w:rPr>
          <w:rFonts w:ascii="Arial" w:hAnsi="Arial" w:cs="Arial"/>
          <w:iCs/>
          <w:spacing w:val="-2"/>
          <w:sz w:val="18"/>
          <w:szCs w:val="18"/>
          <w:lang w:val="uk-UA"/>
        </w:rPr>
        <w:t xml:space="preserve"> </w:t>
      </w:r>
      <w:proofErr w:type="spellStart"/>
      <w:r w:rsidRPr="000462CF">
        <w:rPr>
          <w:rFonts w:ascii="Arial" w:hAnsi="Arial" w:cs="Arial"/>
          <w:iCs/>
          <w:spacing w:val="-2"/>
          <w:sz w:val="18"/>
          <w:szCs w:val="18"/>
          <w:lang w:val="uk-UA"/>
        </w:rPr>
        <w:t>asset</w:t>
      </w:r>
      <w:proofErr w:type="spellEnd"/>
      <w:r w:rsidRPr="000462CF">
        <w:rPr>
          <w:rFonts w:ascii="Arial" w:hAnsi="Arial" w:cs="Arial"/>
          <w:iCs/>
          <w:spacing w:val="-2"/>
          <w:sz w:val="18"/>
          <w:szCs w:val="18"/>
          <w:lang w:val="uk-UA"/>
        </w:rPr>
        <w:t xml:space="preserve"> </w:t>
      </w:r>
      <w:proofErr w:type="spellStart"/>
      <w:r w:rsidRPr="000462CF">
        <w:rPr>
          <w:rFonts w:ascii="Arial" w:hAnsi="Arial" w:cs="Arial"/>
          <w:iCs/>
          <w:spacing w:val="-2"/>
          <w:sz w:val="18"/>
          <w:szCs w:val="18"/>
          <w:lang w:val="uk-UA"/>
        </w:rPr>
        <w:t>is</w:t>
      </w:r>
      <w:proofErr w:type="spellEnd"/>
      <w:r w:rsidRPr="000462CF">
        <w:rPr>
          <w:rFonts w:ascii="Arial" w:hAnsi="Arial" w:cs="Arial"/>
          <w:iCs/>
          <w:spacing w:val="-2"/>
          <w:sz w:val="18"/>
          <w:szCs w:val="18"/>
          <w:lang w:val="uk-UA"/>
        </w:rPr>
        <w:t xml:space="preserve"> </w:t>
      </w:r>
      <w:proofErr w:type="spellStart"/>
      <w:r w:rsidRPr="000462CF">
        <w:rPr>
          <w:rFonts w:ascii="Arial" w:hAnsi="Arial" w:cs="Arial"/>
          <w:iCs/>
          <w:spacing w:val="-2"/>
          <w:sz w:val="18"/>
          <w:szCs w:val="18"/>
          <w:lang w:val="uk-UA"/>
        </w:rPr>
        <w:t>derecognised</w:t>
      </w:r>
      <w:proofErr w:type="spellEnd"/>
      <w:r w:rsidRPr="000462CF">
        <w:rPr>
          <w:rFonts w:ascii="Arial" w:hAnsi="Arial" w:cs="Arial"/>
          <w:iCs/>
          <w:spacing w:val="-2"/>
          <w:sz w:val="18"/>
          <w:szCs w:val="18"/>
          <w:lang w:val="uk-UA"/>
        </w:rPr>
        <w:t>.</w:t>
      </w:r>
    </w:p>
    <w:p w14:paraId="699AC743" w14:textId="77777777" w:rsidR="00984E67" w:rsidRPr="000462CF" w:rsidRDefault="00933A0E" w:rsidP="002A50A5">
      <w:pPr>
        <w:pStyle w:val="normal0"/>
        <w:spacing w:before="140" w:after="140" w:line="276" w:lineRule="auto"/>
        <w:rPr>
          <w:rFonts w:ascii="Arial" w:hAnsi="Arial" w:cs="Arial"/>
          <w:b/>
          <w:bCs/>
          <w:sz w:val="18"/>
          <w:szCs w:val="18"/>
          <w:lang w:val="uk-UA"/>
        </w:rPr>
      </w:pPr>
      <w:proofErr w:type="spellStart"/>
      <w:r w:rsidRPr="000462CF">
        <w:rPr>
          <w:rFonts w:ascii="Arial" w:hAnsi="Arial" w:cs="Arial"/>
          <w:b/>
          <w:bCs/>
          <w:sz w:val="18"/>
          <w:szCs w:val="18"/>
          <w:lang w:val="uk-UA"/>
        </w:rPr>
        <w:t>Leases</w:t>
      </w:r>
      <w:proofErr w:type="spellEnd"/>
      <w:r w:rsidRPr="000462CF" w:rsidDel="00933A0E">
        <w:rPr>
          <w:rFonts w:ascii="Arial" w:hAnsi="Arial" w:cs="Arial"/>
          <w:b/>
          <w:bCs/>
          <w:sz w:val="18"/>
          <w:szCs w:val="18"/>
          <w:lang w:val="uk-UA"/>
        </w:rPr>
        <w:t xml:space="preserve"> </w:t>
      </w:r>
    </w:p>
    <w:p w14:paraId="64D89AB5" w14:textId="64B407C4" w:rsidR="00984E67" w:rsidRPr="000462CF" w:rsidRDefault="00933A0E" w:rsidP="002A50A5">
      <w:pPr>
        <w:pStyle w:val="normal0"/>
        <w:spacing w:before="140" w:after="140" w:line="276" w:lineRule="auto"/>
        <w:rPr>
          <w:rFonts w:ascii="Arial" w:hAnsi="Arial" w:cs="Arial"/>
          <w:i/>
          <w:sz w:val="18"/>
          <w:szCs w:val="18"/>
          <w:lang w:val="uk-UA"/>
        </w:rPr>
      </w:pPr>
      <w:proofErr w:type="spellStart"/>
      <w:r w:rsidRPr="000462CF">
        <w:rPr>
          <w:rFonts w:ascii="Arial" w:hAnsi="Arial" w:cs="Arial"/>
          <w:i/>
          <w:sz w:val="18"/>
          <w:szCs w:val="18"/>
          <w:lang w:val="uk-UA"/>
        </w:rPr>
        <w:t>Right-of-use</w:t>
      </w:r>
      <w:proofErr w:type="spellEnd"/>
      <w:r w:rsidRPr="000462CF">
        <w:rPr>
          <w:rFonts w:ascii="Arial" w:hAnsi="Arial" w:cs="Arial"/>
          <w:i/>
          <w:sz w:val="18"/>
          <w:szCs w:val="18"/>
          <w:lang w:val="uk-UA"/>
        </w:rPr>
        <w:t xml:space="preserve"> </w:t>
      </w:r>
      <w:proofErr w:type="spellStart"/>
      <w:r w:rsidRPr="000462CF">
        <w:rPr>
          <w:rFonts w:ascii="Arial" w:hAnsi="Arial" w:cs="Arial"/>
          <w:i/>
          <w:sz w:val="18"/>
          <w:szCs w:val="18"/>
          <w:lang w:val="uk-UA"/>
        </w:rPr>
        <w:t>assets</w:t>
      </w:r>
      <w:proofErr w:type="spellEnd"/>
    </w:p>
    <w:p w14:paraId="6A7BC2B4" w14:textId="77777777" w:rsidR="00D807D1" w:rsidRPr="000462CF" w:rsidRDefault="00933A0E" w:rsidP="002A50A5">
      <w:pPr>
        <w:pStyle w:val="normal0"/>
        <w:spacing w:before="140" w:after="140" w:line="276" w:lineRule="auto"/>
        <w:rPr>
          <w:rFonts w:ascii="Arial" w:hAnsi="Arial" w:cs="Arial"/>
          <w:sz w:val="18"/>
          <w:szCs w:val="18"/>
          <w:lang w:val="uk-UA"/>
        </w:rPr>
      </w:pP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r w:rsidR="001E3ED7" w:rsidRPr="000462CF">
        <w:rPr>
          <w:rFonts w:ascii="Arial" w:hAnsi="Arial" w:cs="Arial"/>
          <w:sz w:val="18"/>
          <w:szCs w:val="18"/>
          <w:lang w:val="en-US"/>
        </w:rPr>
        <w:t>Company</w:t>
      </w:r>
      <w:r w:rsidRPr="000462CF">
        <w:rPr>
          <w:rFonts w:ascii="Arial" w:hAnsi="Arial" w:cs="Arial"/>
          <w:sz w:val="18"/>
          <w:szCs w:val="18"/>
          <w:lang w:val="uk-UA"/>
        </w:rPr>
        <w:t xml:space="preserve"> </w:t>
      </w:r>
      <w:proofErr w:type="spellStart"/>
      <w:r w:rsidRPr="000462CF">
        <w:rPr>
          <w:rFonts w:ascii="Arial" w:hAnsi="Arial" w:cs="Arial"/>
          <w:sz w:val="18"/>
          <w:szCs w:val="18"/>
          <w:lang w:val="uk-UA"/>
        </w:rPr>
        <w:t>recognises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right-of-use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assets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commencement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date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lease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date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underlying</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asset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available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for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use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Right-of-use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assets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are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measured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cost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less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any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accumulated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depreciation</w:t>
      </w:r>
      <w:proofErr w:type="spellEnd"/>
      <w:r w:rsidRPr="000462CF">
        <w:rPr>
          <w:rFonts w:ascii="Arial" w:hAnsi="Arial" w:cs="Arial"/>
          <w:sz w:val="18"/>
          <w:szCs w:val="18"/>
          <w:lang w:val="uk-UA"/>
        </w:rPr>
        <w:t xml:space="preserve"> and </w:t>
      </w:r>
      <w:proofErr w:type="spellStart"/>
      <w:r w:rsidRPr="000462CF">
        <w:rPr>
          <w:rFonts w:ascii="Arial" w:hAnsi="Arial" w:cs="Arial"/>
          <w:sz w:val="18"/>
          <w:szCs w:val="18"/>
          <w:lang w:val="uk-UA"/>
        </w:rPr>
        <w:t>impairment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losses</w:t>
      </w:r>
      <w:proofErr w:type="spellEnd"/>
      <w:r w:rsidRPr="000462CF">
        <w:rPr>
          <w:rFonts w:ascii="Arial" w:hAnsi="Arial" w:cs="Arial"/>
          <w:sz w:val="18"/>
          <w:szCs w:val="18"/>
          <w:lang w:val="uk-UA"/>
        </w:rPr>
        <w:t xml:space="preserve">, and </w:t>
      </w:r>
      <w:proofErr w:type="spellStart"/>
      <w:r w:rsidRPr="000462CF">
        <w:rPr>
          <w:rFonts w:ascii="Arial" w:hAnsi="Arial" w:cs="Arial"/>
          <w:sz w:val="18"/>
          <w:szCs w:val="18"/>
          <w:lang w:val="uk-UA"/>
        </w:rPr>
        <w:t>adjusted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for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any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remeasurement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lease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liabilities</w:t>
      </w:r>
      <w:proofErr w:type="spellEnd"/>
      <w:r w:rsidRPr="000462CF">
        <w:rPr>
          <w:rFonts w:ascii="Arial" w:hAnsi="Arial" w:cs="Arial"/>
          <w:sz w:val="18"/>
          <w:szCs w:val="18"/>
          <w:lang w:val="uk-UA"/>
        </w:rPr>
        <w:t xml:space="preserve">. </w:t>
      </w:r>
    </w:p>
    <w:p w14:paraId="3E1D83F7" w14:textId="77777777" w:rsidR="00D807D1" w:rsidRPr="000462CF" w:rsidRDefault="00933A0E" w:rsidP="002A50A5">
      <w:pPr>
        <w:pStyle w:val="normal0"/>
        <w:spacing w:before="140" w:after="140" w:line="276" w:lineRule="auto"/>
        <w:rPr>
          <w:rFonts w:ascii="Arial" w:hAnsi="Arial" w:cs="Arial"/>
          <w:sz w:val="18"/>
          <w:szCs w:val="18"/>
          <w:lang w:val="uk-UA"/>
        </w:rPr>
      </w:pP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cost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right-of-use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assets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includes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amount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lease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liabilities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recognised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initial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direct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costs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incurred</w:t>
      </w:r>
      <w:proofErr w:type="spellEnd"/>
      <w:r w:rsidRPr="000462CF">
        <w:rPr>
          <w:rFonts w:ascii="Arial" w:hAnsi="Arial" w:cs="Arial"/>
          <w:sz w:val="18"/>
          <w:szCs w:val="18"/>
          <w:lang w:val="uk-UA"/>
        </w:rPr>
        <w:t xml:space="preserve">, and </w:t>
      </w:r>
      <w:proofErr w:type="spellStart"/>
      <w:r w:rsidRPr="000462CF">
        <w:rPr>
          <w:rFonts w:ascii="Arial" w:hAnsi="Arial" w:cs="Arial"/>
          <w:sz w:val="18"/>
          <w:szCs w:val="18"/>
          <w:lang w:val="uk-UA"/>
        </w:rPr>
        <w:t>lease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payments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made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before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commencement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date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less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any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lease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incentives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received</w:t>
      </w:r>
      <w:proofErr w:type="spellEnd"/>
      <w:r w:rsidRPr="000462CF">
        <w:rPr>
          <w:rFonts w:ascii="Arial" w:hAnsi="Arial" w:cs="Arial"/>
          <w:sz w:val="18"/>
          <w:szCs w:val="18"/>
          <w:lang w:val="uk-UA"/>
        </w:rPr>
        <w:t>.</w:t>
      </w:r>
      <w:r w:rsidR="00D807D1" w:rsidRPr="000462CF">
        <w:rPr>
          <w:rFonts w:ascii="Arial" w:hAnsi="Arial" w:cs="Arial"/>
          <w:sz w:val="18"/>
          <w:szCs w:val="18"/>
          <w:lang w:val="en-US"/>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cost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right-of-use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assets</w:t>
      </w:r>
      <w:proofErr w:type="spellEnd"/>
      <w:r w:rsidRPr="000462CF">
        <w:rPr>
          <w:rFonts w:ascii="Arial" w:hAnsi="Arial" w:cs="Arial"/>
          <w:sz w:val="18"/>
          <w:szCs w:val="18"/>
          <w:lang w:val="uk-UA"/>
        </w:rPr>
        <w:t xml:space="preserve"> </w:t>
      </w:r>
      <w:r w:rsidRPr="000462CF">
        <w:rPr>
          <w:rFonts w:ascii="Arial" w:hAnsi="Arial" w:cs="Arial"/>
          <w:sz w:val="18"/>
          <w:szCs w:val="18"/>
          <w:lang w:val="en-US"/>
        </w:rPr>
        <w:t>also</w:t>
      </w:r>
      <w:r w:rsidRPr="000462CF">
        <w:rPr>
          <w:rFonts w:ascii="Arial" w:hAnsi="Arial" w:cs="Arial"/>
          <w:sz w:val="18"/>
          <w:szCs w:val="18"/>
          <w:lang w:val="uk-UA"/>
        </w:rPr>
        <w:t xml:space="preserve"> </w:t>
      </w:r>
      <w:proofErr w:type="spellStart"/>
      <w:r w:rsidRPr="000462CF">
        <w:rPr>
          <w:rFonts w:ascii="Arial" w:hAnsi="Arial" w:cs="Arial"/>
          <w:sz w:val="18"/>
          <w:szCs w:val="18"/>
          <w:lang w:val="uk-UA"/>
        </w:rPr>
        <w:t>includes</w:t>
      </w:r>
      <w:proofErr w:type="spellEnd"/>
      <w:r w:rsidR="0094456A" w:rsidRPr="000462CF">
        <w:rPr>
          <w:rFonts w:ascii="Arial" w:hAnsi="Arial" w:cs="Arial"/>
          <w:sz w:val="18"/>
          <w:szCs w:val="18"/>
          <w:lang w:val="uk-UA"/>
        </w:rPr>
        <w:t xml:space="preserve"> </w:t>
      </w:r>
      <w:proofErr w:type="spellStart"/>
      <w:r w:rsidRPr="000462CF">
        <w:rPr>
          <w:rFonts w:ascii="Arial" w:hAnsi="Arial" w:cs="Arial"/>
          <w:sz w:val="18"/>
          <w:szCs w:val="18"/>
          <w:lang w:val="uk-UA"/>
        </w:rPr>
        <w:t>an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estimate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costs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to</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be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incurred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by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lessee</w:t>
      </w:r>
      <w:proofErr w:type="spellEnd"/>
      <w:r w:rsidRPr="000462CF">
        <w:rPr>
          <w:rFonts w:ascii="Arial" w:hAnsi="Arial" w:cs="Arial"/>
          <w:sz w:val="18"/>
          <w:szCs w:val="18"/>
          <w:lang w:val="uk-UA"/>
        </w:rPr>
        <w:t xml:space="preserve"> in </w:t>
      </w:r>
      <w:proofErr w:type="spellStart"/>
      <w:r w:rsidRPr="000462CF">
        <w:rPr>
          <w:rFonts w:ascii="Arial" w:hAnsi="Arial" w:cs="Arial"/>
          <w:sz w:val="18"/>
          <w:szCs w:val="18"/>
          <w:lang w:val="uk-UA"/>
        </w:rPr>
        <w:t>dismantling</w:t>
      </w:r>
      <w:proofErr w:type="spellEnd"/>
      <w:r w:rsidRPr="000462CF">
        <w:rPr>
          <w:rFonts w:ascii="Arial" w:hAnsi="Arial" w:cs="Arial"/>
          <w:sz w:val="18"/>
          <w:szCs w:val="18"/>
          <w:lang w:val="uk-UA"/>
        </w:rPr>
        <w:t xml:space="preserve"> and </w:t>
      </w:r>
      <w:proofErr w:type="spellStart"/>
      <w:r w:rsidRPr="000462CF">
        <w:rPr>
          <w:rFonts w:ascii="Arial" w:hAnsi="Arial" w:cs="Arial"/>
          <w:sz w:val="18"/>
          <w:szCs w:val="18"/>
          <w:lang w:val="uk-UA"/>
        </w:rPr>
        <w:t>returning</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underlying</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asset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restoring</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location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where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located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restoring</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underlying</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asset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to</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required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condition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under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lease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unless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such</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costs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are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incurred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to</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produce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inventories</w:t>
      </w:r>
      <w:proofErr w:type="spellEnd"/>
      <w:r w:rsidRPr="000462CF">
        <w:rPr>
          <w:rFonts w:ascii="Arial" w:hAnsi="Arial" w:cs="Arial"/>
          <w:sz w:val="18"/>
          <w:szCs w:val="18"/>
          <w:lang w:val="uk-UA"/>
        </w:rPr>
        <w:t>.</w:t>
      </w:r>
      <w:r w:rsidR="00D807D1" w:rsidRPr="000462CF">
        <w:rPr>
          <w:rFonts w:ascii="Arial" w:hAnsi="Arial" w:cs="Arial"/>
          <w:sz w:val="18"/>
          <w:szCs w:val="18"/>
          <w:lang w:val="en-US"/>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lessee's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liability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for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such</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costs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arises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either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commencement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date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lease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w:t>
      </w:r>
      <w:proofErr w:type="spellEnd"/>
      <w:r w:rsidRPr="000462CF">
        <w:rPr>
          <w:rFonts w:ascii="Arial" w:hAnsi="Arial" w:cs="Arial"/>
          <w:sz w:val="18"/>
          <w:szCs w:val="18"/>
          <w:lang w:val="uk-UA"/>
        </w:rPr>
        <w:t xml:space="preserve"> a </w:t>
      </w:r>
      <w:proofErr w:type="spellStart"/>
      <w:r w:rsidRPr="000462CF">
        <w:rPr>
          <w:rFonts w:ascii="Arial" w:hAnsi="Arial" w:cs="Arial"/>
          <w:sz w:val="18"/>
          <w:szCs w:val="18"/>
          <w:lang w:val="uk-UA"/>
        </w:rPr>
        <w:t>result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using</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underlying</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asset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for</w:t>
      </w:r>
      <w:proofErr w:type="spellEnd"/>
      <w:r w:rsidRPr="000462CF">
        <w:rPr>
          <w:rFonts w:ascii="Arial" w:hAnsi="Arial" w:cs="Arial"/>
          <w:sz w:val="18"/>
          <w:szCs w:val="18"/>
          <w:lang w:val="uk-UA"/>
        </w:rPr>
        <w:t xml:space="preserve"> a </w:t>
      </w:r>
      <w:proofErr w:type="spellStart"/>
      <w:r w:rsidRPr="000462CF">
        <w:rPr>
          <w:rFonts w:ascii="Arial" w:hAnsi="Arial" w:cs="Arial"/>
          <w:sz w:val="18"/>
          <w:szCs w:val="18"/>
          <w:lang w:val="uk-UA"/>
        </w:rPr>
        <w:t>specified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period</w:t>
      </w:r>
      <w:proofErr w:type="spellEnd"/>
      <w:r w:rsidRPr="000462CF">
        <w:rPr>
          <w:rFonts w:ascii="Arial" w:hAnsi="Arial" w:cs="Arial"/>
          <w:sz w:val="18"/>
          <w:szCs w:val="18"/>
          <w:lang w:val="uk-UA"/>
        </w:rPr>
        <w:t>.</w:t>
      </w:r>
    </w:p>
    <w:p w14:paraId="2EAEB9B0" w14:textId="77777777" w:rsidR="00D807D1" w:rsidRPr="000462CF" w:rsidRDefault="00933A0E" w:rsidP="002A50A5">
      <w:pPr>
        <w:pStyle w:val="normal0"/>
        <w:spacing w:before="140" w:after="140" w:line="276" w:lineRule="auto"/>
        <w:rPr>
          <w:rFonts w:ascii="Arial" w:hAnsi="Arial" w:cs="Arial"/>
          <w:sz w:val="18"/>
          <w:szCs w:val="18"/>
          <w:lang w:val="uk-UA"/>
        </w:rPr>
      </w:pPr>
      <w:proofErr w:type="spellStart"/>
      <w:r w:rsidRPr="000462CF">
        <w:rPr>
          <w:rFonts w:ascii="Arial" w:hAnsi="Arial" w:cs="Arial"/>
          <w:sz w:val="18"/>
          <w:szCs w:val="18"/>
          <w:lang w:val="uk-UA"/>
        </w:rPr>
        <w:t>Right-of-use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assets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are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depreciated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on</w:t>
      </w:r>
      <w:proofErr w:type="spellEnd"/>
      <w:r w:rsidRPr="000462CF">
        <w:rPr>
          <w:rFonts w:ascii="Arial" w:hAnsi="Arial" w:cs="Arial"/>
          <w:sz w:val="18"/>
          <w:szCs w:val="18"/>
          <w:lang w:val="uk-UA"/>
        </w:rPr>
        <w:t xml:space="preserve"> a </w:t>
      </w:r>
      <w:proofErr w:type="spellStart"/>
      <w:r w:rsidRPr="000462CF">
        <w:rPr>
          <w:rFonts w:ascii="Arial" w:hAnsi="Arial" w:cs="Arial"/>
          <w:sz w:val="18"/>
          <w:szCs w:val="18"/>
          <w:lang w:val="uk-UA"/>
        </w:rPr>
        <w:t>straight-line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basis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over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shorter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lease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term</w:t>
      </w:r>
      <w:proofErr w:type="spellEnd"/>
      <w:r w:rsidRPr="000462CF">
        <w:rPr>
          <w:rFonts w:ascii="Arial" w:hAnsi="Arial" w:cs="Arial"/>
          <w:sz w:val="18"/>
          <w:szCs w:val="18"/>
          <w:lang w:val="uk-UA"/>
        </w:rPr>
        <w:t xml:space="preserve"> and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estimated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useful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lives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assets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end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lease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term</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ownership</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leased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asset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transferred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to</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Company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original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cost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asset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reflects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fulfillment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acquisition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asset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depreciated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over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its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expected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useful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life</w:t>
      </w:r>
      <w:proofErr w:type="spellEnd"/>
      <w:r w:rsidRPr="000462CF">
        <w:rPr>
          <w:rFonts w:ascii="Arial" w:hAnsi="Arial" w:cs="Arial"/>
          <w:sz w:val="18"/>
          <w:szCs w:val="18"/>
          <w:lang w:val="uk-UA"/>
        </w:rPr>
        <w:t>.</w:t>
      </w:r>
    </w:p>
    <w:p w14:paraId="74885DC9" w14:textId="77777777" w:rsidR="00D807D1" w:rsidRPr="000462CF" w:rsidRDefault="00933A0E" w:rsidP="002A50A5">
      <w:pPr>
        <w:pStyle w:val="normal0"/>
        <w:spacing w:before="140" w:after="140" w:line="276" w:lineRule="auto"/>
        <w:rPr>
          <w:rFonts w:ascii="Arial" w:hAnsi="Arial" w:cs="Arial"/>
          <w:i/>
          <w:sz w:val="18"/>
          <w:szCs w:val="18"/>
          <w:lang w:val="uk-UA"/>
        </w:rPr>
      </w:pPr>
      <w:proofErr w:type="spellStart"/>
      <w:r w:rsidRPr="000462CF">
        <w:rPr>
          <w:rFonts w:ascii="Arial" w:hAnsi="Arial" w:cs="Arial"/>
          <w:i/>
          <w:sz w:val="18"/>
          <w:szCs w:val="18"/>
          <w:lang w:val="uk-UA"/>
        </w:rPr>
        <w:t>Lease</w:t>
      </w:r>
      <w:proofErr w:type="spellEnd"/>
      <w:r w:rsidRPr="000462CF">
        <w:rPr>
          <w:rFonts w:ascii="Arial" w:hAnsi="Arial" w:cs="Arial"/>
          <w:i/>
          <w:sz w:val="18"/>
          <w:szCs w:val="18"/>
          <w:lang w:val="uk-UA"/>
        </w:rPr>
        <w:t xml:space="preserve"> </w:t>
      </w:r>
      <w:proofErr w:type="spellStart"/>
      <w:r w:rsidRPr="000462CF">
        <w:rPr>
          <w:rFonts w:ascii="Arial" w:hAnsi="Arial" w:cs="Arial"/>
          <w:i/>
          <w:sz w:val="18"/>
          <w:szCs w:val="18"/>
          <w:lang w:val="uk-UA"/>
        </w:rPr>
        <w:t>liabilities</w:t>
      </w:r>
      <w:proofErr w:type="spellEnd"/>
    </w:p>
    <w:p w14:paraId="739EAF27" w14:textId="77777777" w:rsidR="00D807D1" w:rsidRPr="000462CF" w:rsidRDefault="00933A0E" w:rsidP="002A50A5">
      <w:pPr>
        <w:pStyle w:val="normal0"/>
        <w:spacing w:before="140" w:after="140" w:line="276" w:lineRule="auto"/>
        <w:rPr>
          <w:rFonts w:ascii="Arial" w:hAnsi="Arial" w:cs="Arial"/>
          <w:sz w:val="18"/>
          <w:szCs w:val="18"/>
          <w:lang w:val="uk-UA"/>
        </w:rPr>
      </w:pPr>
      <w:proofErr w:type="spellStart"/>
      <w:r w:rsidRPr="000462CF">
        <w:rPr>
          <w:rFonts w:ascii="Arial" w:hAnsi="Arial" w:cs="Arial"/>
          <w:sz w:val="18"/>
          <w:szCs w:val="18"/>
          <w:lang w:val="uk-UA"/>
        </w:rPr>
        <w:t>At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date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commencement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lease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Company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measures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lease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liability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present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value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lease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payments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not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paid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that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date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Rental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payments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include</w:t>
      </w:r>
      <w:proofErr w:type="spellEnd"/>
      <w:r w:rsidRPr="000462CF">
        <w:rPr>
          <w:rFonts w:ascii="Arial" w:hAnsi="Arial" w:cs="Arial"/>
          <w:sz w:val="18"/>
          <w:szCs w:val="18"/>
          <w:lang w:val="uk-UA"/>
        </w:rPr>
        <w:t>:</w:t>
      </w:r>
    </w:p>
    <w:p w14:paraId="3AD40405" w14:textId="77777777" w:rsidR="00D807D1" w:rsidRPr="000462CF" w:rsidRDefault="00933A0E" w:rsidP="00AA7CD3">
      <w:pPr>
        <w:pStyle w:val="normal0"/>
        <w:numPr>
          <w:ilvl w:val="0"/>
          <w:numId w:val="13"/>
        </w:numPr>
        <w:spacing w:before="0" w:after="0" w:line="276" w:lineRule="auto"/>
        <w:rPr>
          <w:rFonts w:ascii="Arial" w:hAnsi="Arial" w:cs="Arial"/>
          <w:sz w:val="18"/>
          <w:szCs w:val="18"/>
          <w:lang w:val="uk-UA"/>
        </w:rPr>
      </w:pPr>
      <w:r w:rsidRPr="000462CF">
        <w:rPr>
          <w:rFonts w:ascii="Arial" w:hAnsi="Arial" w:cs="Arial"/>
          <w:sz w:val="18"/>
          <w:szCs w:val="18"/>
          <w:lang w:val="en-US"/>
        </w:rPr>
        <w:lastRenderedPageBreak/>
        <w:t>f</w:t>
      </w:r>
      <w:proofErr w:type="spellStart"/>
      <w:r w:rsidRPr="000462CF">
        <w:rPr>
          <w:rFonts w:ascii="Arial" w:hAnsi="Arial" w:cs="Arial"/>
          <w:sz w:val="18"/>
          <w:szCs w:val="18"/>
          <w:lang w:val="uk-UA"/>
        </w:rPr>
        <w:t>ixed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payments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including</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essentially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fixed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payments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less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any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rental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incentives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to</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be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received</w:t>
      </w:r>
      <w:proofErr w:type="spellEnd"/>
      <w:r w:rsidRPr="000462CF">
        <w:rPr>
          <w:rFonts w:ascii="Arial" w:hAnsi="Arial" w:cs="Arial"/>
          <w:sz w:val="18"/>
          <w:szCs w:val="18"/>
          <w:lang w:val="uk-UA"/>
        </w:rPr>
        <w:t>,</w:t>
      </w:r>
    </w:p>
    <w:p w14:paraId="27A7D2A9" w14:textId="77777777" w:rsidR="00D807D1" w:rsidRPr="000462CF" w:rsidRDefault="00933A0E" w:rsidP="00AA7CD3">
      <w:pPr>
        <w:pStyle w:val="normal0"/>
        <w:numPr>
          <w:ilvl w:val="0"/>
          <w:numId w:val="13"/>
        </w:numPr>
        <w:spacing w:before="0" w:after="0" w:line="276" w:lineRule="auto"/>
        <w:rPr>
          <w:rFonts w:ascii="Arial" w:hAnsi="Arial" w:cs="Arial"/>
          <w:sz w:val="18"/>
          <w:szCs w:val="18"/>
          <w:lang w:val="uk-UA"/>
        </w:rPr>
      </w:pPr>
      <w:proofErr w:type="spellStart"/>
      <w:r w:rsidRPr="000462CF">
        <w:rPr>
          <w:rFonts w:ascii="Arial" w:hAnsi="Arial" w:cs="Arial"/>
          <w:sz w:val="18"/>
          <w:szCs w:val="18"/>
          <w:lang w:val="uk-UA"/>
        </w:rPr>
        <w:t>variable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lease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payments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that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depend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index</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rate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that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were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initially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measured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using</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that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index</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rate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date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lease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began</w:t>
      </w:r>
      <w:proofErr w:type="spellEnd"/>
      <w:r w:rsidRPr="000462CF">
        <w:rPr>
          <w:rFonts w:ascii="Arial" w:hAnsi="Arial" w:cs="Arial"/>
          <w:sz w:val="18"/>
          <w:szCs w:val="18"/>
          <w:lang w:val="uk-UA"/>
        </w:rPr>
        <w:t>,</w:t>
      </w:r>
    </w:p>
    <w:p w14:paraId="584AD7A9" w14:textId="77777777" w:rsidR="00D807D1" w:rsidRPr="000462CF" w:rsidRDefault="00933A0E" w:rsidP="00AA7CD3">
      <w:pPr>
        <w:pStyle w:val="normal0"/>
        <w:numPr>
          <w:ilvl w:val="0"/>
          <w:numId w:val="13"/>
        </w:numPr>
        <w:spacing w:before="0" w:after="0" w:line="276" w:lineRule="auto"/>
        <w:rPr>
          <w:rFonts w:ascii="Arial" w:hAnsi="Arial" w:cs="Arial"/>
          <w:sz w:val="18"/>
          <w:szCs w:val="18"/>
          <w:lang w:val="uk-UA"/>
        </w:rPr>
      </w:pPr>
      <w:proofErr w:type="spellStart"/>
      <w:r w:rsidRPr="000462CF">
        <w:rPr>
          <w:rFonts w:ascii="Arial" w:hAnsi="Arial" w:cs="Arial"/>
          <w:sz w:val="18"/>
          <w:szCs w:val="18"/>
          <w:lang w:val="uk-UA"/>
        </w:rPr>
        <w:t>amounts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expected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to</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be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paid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under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liquidation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value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guarantees</w:t>
      </w:r>
      <w:proofErr w:type="spellEnd"/>
      <w:r w:rsidRPr="000462CF">
        <w:rPr>
          <w:rFonts w:ascii="Arial" w:hAnsi="Arial" w:cs="Arial"/>
          <w:sz w:val="18"/>
          <w:szCs w:val="18"/>
          <w:lang w:val="uk-UA"/>
        </w:rPr>
        <w:t>,</w:t>
      </w:r>
    </w:p>
    <w:p w14:paraId="5FB06531" w14:textId="77777777" w:rsidR="00D807D1" w:rsidRPr="000462CF" w:rsidRDefault="00933A0E" w:rsidP="00AA7CD3">
      <w:pPr>
        <w:pStyle w:val="normal0"/>
        <w:numPr>
          <w:ilvl w:val="0"/>
          <w:numId w:val="13"/>
        </w:numPr>
        <w:spacing w:before="0" w:after="0" w:line="276" w:lineRule="auto"/>
        <w:rPr>
          <w:rFonts w:ascii="Arial" w:hAnsi="Arial" w:cs="Arial"/>
          <w:sz w:val="18"/>
          <w:szCs w:val="18"/>
          <w:lang w:val="uk-UA"/>
        </w:rPr>
      </w:pP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cost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acquisition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there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reasonable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assurance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that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Company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will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take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advantage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opportunity</w:t>
      </w:r>
      <w:proofErr w:type="spellEnd"/>
      <w:r w:rsidRPr="000462CF">
        <w:rPr>
          <w:rFonts w:ascii="Arial" w:hAnsi="Arial" w:cs="Arial"/>
          <w:sz w:val="18"/>
          <w:szCs w:val="18"/>
          <w:lang w:val="uk-UA"/>
        </w:rPr>
        <w:t>; and</w:t>
      </w:r>
      <w:r w:rsidR="00D807D1" w:rsidRPr="000462CF">
        <w:rPr>
          <w:rFonts w:ascii="Arial" w:hAnsi="Arial" w:cs="Arial"/>
          <w:sz w:val="18"/>
          <w:szCs w:val="18"/>
          <w:lang w:val="en-US"/>
        </w:rPr>
        <w:t xml:space="preserve"> </w:t>
      </w:r>
    </w:p>
    <w:p w14:paraId="18B1FB0C" w14:textId="6F81C005" w:rsidR="00D807D1" w:rsidRPr="000462CF" w:rsidRDefault="00933A0E" w:rsidP="00AA7CD3">
      <w:pPr>
        <w:pStyle w:val="normal0"/>
        <w:numPr>
          <w:ilvl w:val="0"/>
          <w:numId w:val="13"/>
        </w:numPr>
        <w:spacing w:before="0" w:after="0" w:line="276" w:lineRule="auto"/>
        <w:rPr>
          <w:rFonts w:ascii="Arial" w:hAnsi="Arial" w:cs="Arial"/>
          <w:sz w:val="18"/>
          <w:szCs w:val="18"/>
          <w:lang w:val="uk-UA"/>
        </w:rPr>
      </w:pPr>
      <w:proofErr w:type="spellStart"/>
      <w:r w:rsidRPr="000462CF">
        <w:rPr>
          <w:rFonts w:ascii="Arial" w:hAnsi="Arial" w:cs="Arial"/>
          <w:sz w:val="18"/>
          <w:szCs w:val="18"/>
          <w:lang w:val="uk-UA"/>
        </w:rPr>
        <w:t>payments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account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fines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for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termination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lease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lease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term</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reflects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realization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by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Company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possibility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termination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lease</w:t>
      </w:r>
      <w:proofErr w:type="spellEnd"/>
      <w:r w:rsidRPr="000462CF">
        <w:rPr>
          <w:rFonts w:ascii="Arial" w:hAnsi="Arial" w:cs="Arial"/>
          <w:sz w:val="18"/>
          <w:szCs w:val="18"/>
          <w:lang w:val="uk-UA"/>
        </w:rPr>
        <w:t>.</w:t>
      </w:r>
    </w:p>
    <w:p w14:paraId="7C6DF7E1" w14:textId="77777777" w:rsidR="00D807D1" w:rsidRPr="000462CF" w:rsidRDefault="00BC5566" w:rsidP="00AA7CD3">
      <w:pPr>
        <w:pStyle w:val="normal0"/>
        <w:spacing w:before="80" w:after="80" w:line="276" w:lineRule="auto"/>
        <w:rPr>
          <w:rFonts w:ascii="Arial" w:hAnsi="Arial" w:cs="Arial"/>
          <w:sz w:val="18"/>
          <w:szCs w:val="18"/>
          <w:lang w:val="en-US"/>
        </w:rPr>
      </w:pPr>
      <w:proofErr w:type="spellStart"/>
      <w:r w:rsidRPr="000462CF">
        <w:rPr>
          <w:rFonts w:ascii="Arial" w:hAnsi="Arial" w:cs="Arial"/>
          <w:sz w:val="18"/>
          <w:szCs w:val="18"/>
          <w:lang w:val="uk-UA"/>
        </w:rPr>
        <w:t>Variable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lease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payments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that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do</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not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depend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index</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or</w:t>
      </w:r>
      <w:proofErr w:type="spellEnd"/>
      <w:r w:rsidRPr="000462CF">
        <w:rPr>
          <w:rFonts w:ascii="Arial" w:hAnsi="Arial" w:cs="Arial"/>
          <w:sz w:val="18"/>
          <w:szCs w:val="18"/>
          <w:lang w:val="uk-UA"/>
        </w:rPr>
        <w:t xml:space="preserve"> a </w:t>
      </w:r>
      <w:proofErr w:type="spellStart"/>
      <w:r w:rsidRPr="000462CF">
        <w:rPr>
          <w:rFonts w:ascii="Arial" w:hAnsi="Arial" w:cs="Arial"/>
          <w:sz w:val="18"/>
          <w:szCs w:val="18"/>
          <w:lang w:val="uk-UA"/>
        </w:rPr>
        <w:t>rate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are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recognised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expenses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unless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are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incurred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to</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produce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inventories</w:t>
      </w:r>
      <w:proofErr w:type="spellEnd"/>
      <w:r w:rsidRPr="000462CF">
        <w:rPr>
          <w:rFonts w:ascii="Arial" w:hAnsi="Arial" w:cs="Arial"/>
          <w:sz w:val="18"/>
          <w:szCs w:val="18"/>
          <w:lang w:val="uk-UA"/>
        </w:rPr>
        <w:t xml:space="preserve">) in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period</w:t>
      </w:r>
      <w:proofErr w:type="spellEnd"/>
      <w:r w:rsidRPr="000462CF">
        <w:rPr>
          <w:rFonts w:ascii="Arial" w:hAnsi="Arial" w:cs="Arial"/>
          <w:sz w:val="18"/>
          <w:szCs w:val="18"/>
          <w:lang w:val="uk-UA"/>
        </w:rPr>
        <w:t xml:space="preserve"> in </w:t>
      </w:r>
      <w:proofErr w:type="spellStart"/>
      <w:r w:rsidRPr="000462CF">
        <w:rPr>
          <w:rFonts w:ascii="Arial" w:hAnsi="Arial" w:cs="Arial"/>
          <w:sz w:val="18"/>
          <w:szCs w:val="18"/>
          <w:lang w:val="uk-UA"/>
        </w:rPr>
        <w:t>which</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event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condition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that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triggers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payment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occurs</w:t>
      </w:r>
      <w:proofErr w:type="spellEnd"/>
      <w:r w:rsidRPr="000462CF">
        <w:rPr>
          <w:rFonts w:ascii="Arial" w:hAnsi="Arial" w:cs="Arial"/>
          <w:sz w:val="18"/>
          <w:szCs w:val="18"/>
          <w:lang w:val="uk-UA"/>
        </w:rPr>
        <w:t>.</w:t>
      </w:r>
      <w:r w:rsidR="00D807D1" w:rsidRPr="000462CF">
        <w:rPr>
          <w:rFonts w:ascii="Arial" w:hAnsi="Arial" w:cs="Arial"/>
          <w:sz w:val="18"/>
          <w:szCs w:val="18"/>
          <w:lang w:val="en-US"/>
        </w:rPr>
        <w:t xml:space="preserve"> </w:t>
      </w:r>
    </w:p>
    <w:p w14:paraId="140E246C" w14:textId="77777777" w:rsidR="00D807D1" w:rsidRPr="000462CF" w:rsidRDefault="00BC5566" w:rsidP="00AA7CD3">
      <w:pPr>
        <w:pStyle w:val="normal0"/>
        <w:spacing w:before="80" w:after="80" w:line="276" w:lineRule="auto"/>
        <w:rPr>
          <w:rFonts w:ascii="Arial" w:hAnsi="Arial" w:cs="Arial"/>
          <w:sz w:val="18"/>
          <w:szCs w:val="18"/>
          <w:lang w:val="en-US"/>
        </w:rPr>
      </w:pPr>
      <w:r w:rsidRPr="000462CF">
        <w:rPr>
          <w:rFonts w:ascii="Arial" w:hAnsi="Arial" w:cs="Arial"/>
          <w:sz w:val="18"/>
          <w:szCs w:val="18"/>
          <w:lang w:val="en-US"/>
        </w:rPr>
        <w:t xml:space="preserve">In calculating the present value of lease payments, the </w:t>
      </w:r>
      <w:r w:rsidR="001E3ED7" w:rsidRPr="000462CF">
        <w:rPr>
          <w:rFonts w:ascii="Arial" w:hAnsi="Arial" w:cs="Arial"/>
          <w:sz w:val="18"/>
          <w:szCs w:val="18"/>
          <w:lang w:val="en-US"/>
        </w:rPr>
        <w:t>Company</w:t>
      </w:r>
      <w:r w:rsidRPr="000462CF">
        <w:rPr>
          <w:rFonts w:ascii="Arial" w:hAnsi="Arial" w:cs="Arial"/>
          <w:sz w:val="18"/>
          <w:szCs w:val="18"/>
          <w:lang w:val="en-US"/>
        </w:rPr>
        <w:t xml:space="preserve"> uses its incremental borrowing rate at the lease commencement date because the interest rate implicit in the lease is not readily determinable.</w:t>
      </w:r>
      <w:r w:rsidR="00D807D1" w:rsidRPr="000462CF">
        <w:rPr>
          <w:rFonts w:ascii="Arial" w:hAnsi="Arial" w:cs="Arial"/>
          <w:sz w:val="18"/>
          <w:szCs w:val="18"/>
          <w:lang w:val="en-US"/>
        </w:rPr>
        <w:t xml:space="preserve"> </w:t>
      </w:r>
    </w:p>
    <w:p w14:paraId="76C3BE38" w14:textId="21CB6C80" w:rsidR="00D807D1" w:rsidRPr="000462CF" w:rsidRDefault="00BC5566" w:rsidP="00AA7CD3">
      <w:pPr>
        <w:pStyle w:val="normal0"/>
        <w:spacing w:before="80" w:after="80" w:line="276" w:lineRule="auto"/>
        <w:rPr>
          <w:rFonts w:ascii="Arial" w:hAnsi="Arial" w:cs="Arial"/>
          <w:sz w:val="18"/>
          <w:szCs w:val="18"/>
          <w:lang w:val="uk-UA"/>
        </w:rPr>
      </w:pPr>
      <w:proofErr w:type="spellStart"/>
      <w:r w:rsidRPr="000462CF">
        <w:rPr>
          <w:rFonts w:ascii="Arial" w:hAnsi="Arial" w:cs="Arial"/>
          <w:sz w:val="18"/>
          <w:szCs w:val="18"/>
          <w:lang w:val="uk-UA"/>
        </w:rPr>
        <w:t>After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commencement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date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amount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lease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liabilities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increased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to</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reflect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accretion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interest</w:t>
      </w:r>
      <w:proofErr w:type="spellEnd"/>
      <w:r w:rsidRPr="000462CF">
        <w:rPr>
          <w:rFonts w:ascii="Arial" w:hAnsi="Arial" w:cs="Arial"/>
          <w:sz w:val="18"/>
          <w:szCs w:val="18"/>
          <w:lang w:val="uk-UA"/>
        </w:rPr>
        <w:t xml:space="preserve"> and </w:t>
      </w:r>
      <w:proofErr w:type="spellStart"/>
      <w:r w:rsidRPr="000462CF">
        <w:rPr>
          <w:rFonts w:ascii="Arial" w:hAnsi="Arial" w:cs="Arial"/>
          <w:sz w:val="18"/>
          <w:szCs w:val="18"/>
          <w:lang w:val="uk-UA"/>
        </w:rPr>
        <w:t>reduced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for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lease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payments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made</w:t>
      </w:r>
      <w:proofErr w:type="spellEnd"/>
      <w:r w:rsidRPr="000462CF">
        <w:rPr>
          <w:rFonts w:ascii="Arial" w:hAnsi="Arial" w:cs="Arial"/>
          <w:sz w:val="18"/>
          <w:szCs w:val="18"/>
          <w:lang w:val="uk-UA"/>
        </w:rPr>
        <w:t xml:space="preserve">. In </w:t>
      </w:r>
      <w:proofErr w:type="spellStart"/>
      <w:r w:rsidRPr="000462CF">
        <w:rPr>
          <w:rFonts w:ascii="Arial" w:hAnsi="Arial" w:cs="Arial"/>
          <w:sz w:val="18"/>
          <w:szCs w:val="18"/>
          <w:lang w:val="uk-UA"/>
        </w:rPr>
        <w:t>addition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carrying</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amount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lease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liabilities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remeasured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there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is</w:t>
      </w:r>
      <w:proofErr w:type="spellEnd"/>
      <w:r w:rsidRPr="000462CF">
        <w:rPr>
          <w:rFonts w:ascii="Arial" w:hAnsi="Arial" w:cs="Arial"/>
          <w:sz w:val="18"/>
          <w:szCs w:val="18"/>
          <w:lang w:val="uk-UA"/>
        </w:rPr>
        <w:t xml:space="preserve"> a </w:t>
      </w:r>
      <w:proofErr w:type="spellStart"/>
      <w:r w:rsidRPr="000462CF">
        <w:rPr>
          <w:rFonts w:ascii="Arial" w:hAnsi="Arial" w:cs="Arial"/>
          <w:sz w:val="18"/>
          <w:szCs w:val="18"/>
          <w:lang w:val="uk-UA"/>
        </w:rPr>
        <w:t>modification</w:t>
      </w:r>
      <w:proofErr w:type="spellEnd"/>
      <w:r w:rsidRPr="000462CF">
        <w:rPr>
          <w:rFonts w:ascii="Arial" w:hAnsi="Arial" w:cs="Arial"/>
          <w:sz w:val="18"/>
          <w:szCs w:val="18"/>
          <w:lang w:val="uk-UA"/>
        </w:rPr>
        <w:t xml:space="preserve">, a </w:t>
      </w:r>
      <w:proofErr w:type="spellStart"/>
      <w:r w:rsidRPr="000462CF">
        <w:rPr>
          <w:rFonts w:ascii="Arial" w:hAnsi="Arial" w:cs="Arial"/>
          <w:sz w:val="18"/>
          <w:szCs w:val="18"/>
          <w:lang w:val="uk-UA"/>
        </w:rPr>
        <w:t>change</w:t>
      </w:r>
      <w:proofErr w:type="spellEnd"/>
      <w:r w:rsidRPr="000462CF">
        <w:rPr>
          <w:rFonts w:ascii="Arial" w:hAnsi="Arial" w:cs="Arial"/>
          <w:sz w:val="18"/>
          <w:szCs w:val="18"/>
          <w:lang w:val="uk-UA"/>
        </w:rPr>
        <w:t xml:space="preserve"> in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lease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term</w:t>
      </w:r>
      <w:proofErr w:type="spellEnd"/>
      <w:r w:rsidRPr="000462CF">
        <w:rPr>
          <w:rFonts w:ascii="Arial" w:hAnsi="Arial" w:cs="Arial"/>
          <w:sz w:val="18"/>
          <w:szCs w:val="18"/>
          <w:lang w:val="uk-UA"/>
        </w:rPr>
        <w:t xml:space="preserve">, a </w:t>
      </w:r>
      <w:proofErr w:type="spellStart"/>
      <w:r w:rsidRPr="000462CF">
        <w:rPr>
          <w:rFonts w:ascii="Arial" w:hAnsi="Arial" w:cs="Arial"/>
          <w:sz w:val="18"/>
          <w:szCs w:val="18"/>
          <w:lang w:val="uk-UA"/>
        </w:rPr>
        <w:t>change</w:t>
      </w:r>
      <w:proofErr w:type="spellEnd"/>
      <w:r w:rsidRPr="000462CF">
        <w:rPr>
          <w:rFonts w:ascii="Arial" w:hAnsi="Arial" w:cs="Arial"/>
          <w:sz w:val="18"/>
          <w:szCs w:val="18"/>
          <w:lang w:val="uk-UA"/>
        </w:rPr>
        <w:t xml:space="preserve"> in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lease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payments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e.g</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changes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to</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future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payments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resulting</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from</w:t>
      </w:r>
      <w:proofErr w:type="spellEnd"/>
      <w:r w:rsidRPr="000462CF">
        <w:rPr>
          <w:rFonts w:ascii="Arial" w:hAnsi="Arial" w:cs="Arial"/>
          <w:sz w:val="18"/>
          <w:szCs w:val="18"/>
          <w:lang w:val="uk-UA"/>
        </w:rPr>
        <w:t xml:space="preserve"> a </w:t>
      </w:r>
      <w:proofErr w:type="spellStart"/>
      <w:r w:rsidRPr="000462CF">
        <w:rPr>
          <w:rFonts w:ascii="Arial" w:hAnsi="Arial" w:cs="Arial"/>
          <w:sz w:val="18"/>
          <w:szCs w:val="18"/>
          <w:lang w:val="uk-UA"/>
        </w:rPr>
        <w:t>change</w:t>
      </w:r>
      <w:proofErr w:type="spellEnd"/>
      <w:r w:rsidRPr="000462CF">
        <w:rPr>
          <w:rFonts w:ascii="Arial" w:hAnsi="Arial" w:cs="Arial"/>
          <w:sz w:val="18"/>
          <w:szCs w:val="18"/>
          <w:lang w:val="uk-UA"/>
        </w:rPr>
        <w:t xml:space="preserve"> in </w:t>
      </w:r>
      <w:proofErr w:type="spellStart"/>
      <w:r w:rsidRPr="000462CF">
        <w:rPr>
          <w:rFonts w:ascii="Arial" w:hAnsi="Arial" w:cs="Arial"/>
          <w:sz w:val="18"/>
          <w:szCs w:val="18"/>
          <w:lang w:val="uk-UA"/>
        </w:rPr>
        <w:t>an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index</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rate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used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to</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determine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such</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lease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payments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or</w:t>
      </w:r>
      <w:proofErr w:type="spellEnd"/>
      <w:r w:rsidRPr="000462CF">
        <w:rPr>
          <w:rFonts w:ascii="Arial" w:hAnsi="Arial" w:cs="Arial"/>
          <w:sz w:val="18"/>
          <w:szCs w:val="18"/>
          <w:lang w:val="uk-UA"/>
        </w:rPr>
        <w:t xml:space="preserve"> a </w:t>
      </w:r>
      <w:proofErr w:type="spellStart"/>
      <w:r w:rsidRPr="000462CF">
        <w:rPr>
          <w:rFonts w:ascii="Arial" w:hAnsi="Arial" w:cs="Arial"/>
          <w:sz w:val="18"/>
          <w:szCs w:val="18"/>
          <w:lang w:val="uk-UA"/>
        </w:rPr>
        <w:t>change</w:t>
      </w:r>
      <w:proofErr w:type="spellEnd"/>
      <w:r w:rsidRPr="000462CF">
        <w:rPr>
          <w:rFonts w:ascii="Arial" w:hAnsi="Arial" w:cs="Arial"/>
          <w:sz w:val="18"/>
          <w:szCs w:val="18"/>
          <w:lang w:val="uk-UA"/>
        </w:rPr>
        <w:t xml:space="preserve"> in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assessment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option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to</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purchase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underlying</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asset</w:t>
      </w:r>
      <w:proofErr w:type="spellEnd"/>
      <w:r w:rsidRPr="000462CF">
        <w:rPr>
          <w:rFonts w:ascii="Arial" w:hAnsi="Arial" w:cs="Arial"/>
          <w:sz w:val="18"/>
          <w:szCs w:val="18"/>
          <w:lang w:val="uk-UA"/>
        </w:rPr>
        <w:t>.</w:t>
      </w:r>
    </w:p>
    <w:p w14:paraId="2267DD9C" w14:textId="5600C0B8" w:rsidR="00D807D1" w:rsidRPr="000462CF" w:rsidRDefault="00933A0E" w:rsidP="00AA7CD3">
      <w:pPr>
        <w:pStyle w:val="normal0"/>
        <w:spacing w:before="80" w:after="80" w:line="276" w:lineRule="auto"/>
        <w:rPr>
          <w:rFonts w:ascii="Arial" w:hAnsi="Arial" w:cs="Arial"/>
          <w:i/>
          <w:sz w:val="18"/>
          <w:szCs w:val="18"/>
          <w:lang w:val="uk-UA"/>
        </w:rPr>
      </w:pPr>
      <w:proofErr w:type="spellStart"/>
      <w:r w:rsidRPr="000462CF">
        <w:rPr>
          <w:rFonts w:ascii="Arial" w:hAnsi="Arial" w:cs="Arial"/>
          <w:i/>
          <w:sz w:val="18"/>
          <w:szCs w:val="18"/>
          <w:lang w:val="uk-UA"/>
        </w:rPr>
        <w:t>Short-term</w:t>
      </w:r>
      <w:proofErr w:type="spellEnd"/>
      <w:r w:rsidRPr="000462CF">
        <w:rPr>
          <w:rFonts w:ascii="Arial" w:hAnsi="Arial" w:cs="Arial"/>
          <w:i/>
          <w:sz w:val="18"/>
          <w:szCs w:val="18"/>
          <w:lang w:val="uk-UA"/>
        </w:rPr>
        <w:t xml:space="preserve"> </w:t>
      </w:r>
      <w:proofErr w:type="spellStart"/>
      <w:r w:rsidRPr="000462CF">
        <w:rPr>
          <w:rFonts w:ascii="Arial" w:hAnsi="Arial" w:cs="Arial"/>
          <w:i/>
          <w:sz w:val="18"/>
          <w:szCs w:val="18"/>
          <w:lang w:val="uk-UA"/>
        </w:rPr>
        <w:t>leases</w:t>
      </w:r>
      <w:proofErr w:type="spellEnd"/>
      <w:r w:rsidRPr="000462CF">
        <w:rPr>
          <w:rFonts w:ascii="Arial" w:hAnsi="Arial" w:cs="Arial"/>
          <w:i/>
          <w:sz w:val="18"/>
          <w:szCs w:val="18"/>
          <w:lang w:val="uk-UA"/>
        </w:rPr>
        <w:t xml:space="preserve"> and </w:t>
      </w:r>
      <w:proofErr w:type="spellStart"/>
      <w:r w:rsidRPr="000462CF">
        <w:rPr>
          <w:rFonts w:ascii="Arial" w:hAnsi="Arial" w:cs="Arial"/>
          <w:i/>
          <w:sz w:val="18"/>
          <w:szCs w:val="18"/>
          <w:lang w:val="uk-UA"/>
        </w:rPr>
        <w:t>leases</w:t>
      </w:r>
      <w:proofErr w:type="spellEnd"/>
      <w:r w:rsidRPr="000462CF">
        <w:rPr>
          <w:rFonts w:ascii="Arial" w:hAnsi="Arial" w:cs="Arial"/>
          <w:i/>
          <w:sz w:val="18"/>
          <w:szCs w:val="18"/>
          <w:lang w:val="uk-UA"/>
        </w:rPr>
        <w:t xml:space="preserve"> </w:t>
      </w:r>
      <w:proofErr w:type="spellStart"/>
      <w:r w:rsidRPr="000462CF">
        <w:rPr>
          <w:rFonts w:ascii="Arial" w:hAnsi="Arial" w:cs="Arial"/>
          <w:i/>
          <w:sz w:val="18"/>
          <w:szCs w:val="18"/>
          <w:lang w:val="uk-UA"/>
        </w:rPr>
        <w:t>of</w:t>
      </w:r>
      <w:proofErr w:type="spellEnd"/>
      <w:r w:rsidRPr="000462CF">
        <w:rPr>
          <w:rFonts w:ascii="Arial" w:hAnsi="Arial" w:cs="Arial"/>
          <w:i/>
          <w:sz w:val="18"/>
          <w:szCs w:val="18"/>
          <w:lang w:val="uk-UA"/>
        </w:rPr>
        <w:t xml:space="preserve"> </w:t>
      </w:r>
      <w:proofErr w:type="spellStart"/>
      <w:r w:rsidRPr="000462CF">
        <w:rPr>
          <w:rFonts w:ascii="Arial" w:hAnsi="Arial" w:cs="Arial"/>
          <w:i/>
          <w:sz w:val="18"/>
          <w:szCs w:val="18"/>
          <w:lang w:val="uk-UA"/>
        </w:rPr>
        <w:t>low-value</w:t>
      </w:r>
      <w:proofErr w:type="spellEnd"/>
      <w:r w:rsidRPr="000462CF">
        <w:rPr>
          <w:rFonts w:ascii="Arial" w:hAnsi="Arial" w:cs="Arial"/>
          <w:i/>
          <w:sz w:val="18"/>
          <w:szCs w:val="18"/>
          <w:lang w:val="uk-UA"/>
        </w:rPr>
        <w:t xml:space="preserve"> </w:t>
      </w:r>
      <w:proofErr w:type="spellStart"/>
      <w:r w:rsidRPr="000462CF">
        <w:rPr>
          <w:rFonts w:ascii="Arial" w:hAnsi="Arial" w:cs="Arial"/>
          <w:i/>
          <w:sz w:val="18"/>
          <w:szCs w:val="18"/>
          <w:lang w:val="uk-UA"/>
        </w:rPr>
        <w:t>assets</w:t>
      </w:r>
      <w:proofErr w:type="spellEnd"/>
      <w:r w:rsidRPr="000462CF">
        <w:rPr>
          <w:rFonts w:ascii="Arial" w:hAnsi="Arial" w:cs="Arial"/>
          <w:i/>
          <w:sz w:val="18"/>
          <w:szCs w:val="18"/>
          <w:lang w:val="uk-UA"/>
        </w:rPr>
        <w:t xml:space="preserve"> </w:t>
      </w:r>
    </w:p>
    <w:p w14:paraId="66FE314B" w14:textId="77777777" w:rsidR="00D807D1" w:rsidRPr="000462CF" w:rsidRDefault="00BC5566" w:rsidP="00AA7CD3">
      <w:pPr>
        <w:pStyle w:val="normal0"/>
        <w:spacing w:before="80" w:after="80" w:line="276" w:lineRule="auto"/>
        <w:rPr>
          <w:rFonts w:ascii="Arial" w:hAnsi="Arial" w:cs="Arial"/>
          <w:sz w:val="18"/>
          <w:szCs w:val="18"/>
          <w:lang w:val="en-US"/>
        </w:rPr>
      </w:pP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Company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has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decided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to</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apply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lease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exemption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offered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by</w:t>
      </w:r>
      <w:proofErr w:type="spellEnd"/>
      <w:r w:rsidRPr="000462CF">
        <w:rPr>
          <w:rFonts w:ascii="Arial" w:hAnsi="Arial" w:cs="Arial"/>
          <w:sz w:val="18"/>
          <w:szCs w:val="18"/>
          <w:lang w:val="uk-UA"/>
        </w:rPr>
        <w:t xml:space="preserve"> IFRS 16, </w:t>
      </w:r>
      <w:proofErr w:type="spellStart"/>
      <w:r w:rsidRPr="000462CF">
        <w:rPr>
          <w:rFonts w:ascii="Arial" w:hAnsi="Arial" w:cs="Arial"/>
          <w:sz w:val="18"/>
          <w:szCs w:val="18"/>
          <w:lang w:val="uk-UA"/>
        </w:rPr>
        <w:t>namely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leases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low-value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assets</w:t>
      </w:r>
      <w:proofErr w:type="spellEnd"/>
      <w:r w:rsidRPr="000462CF">
        <w:rPr>
          <w:rFonts w:ascii="Arial" w:hAnsi="Arial" w:cs="Arial"/>
          <w:sz w:val="18"/>
          <w:szCs w:val="18"/>
          <w:lang w:val="uk-UA"/>
        </w:rPr>
        <w:t xml:space="preserve"> and </w:t>
      </w:r>
      <w:proofErr w:type="spellStart"/>
      <w:r w:rsidRPr="000462CF">
        <w:rPr>
          <w:rFonts w:ascii="Arial" w:hAnsi="Arial" w:cs="Arial"/>
          <w:sz w:val="18"/>
          <w:szCs w:val="18"/>
          <w:lang w:val="uk-UA"/>
        </w:rPr>
        <w:t>short-term</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leases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leases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for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up</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to</w:t>
      </w:r>
      <w:proofErr w:type="spellEnd"/>
      <w:r w:rsidRPr="000462CF">
        <w:rPr>
          <w:rFonts w:ascii="Arial" w:hAnsi="Arial" w:cs="Arial"/>
          <w:sz w:val="18"/>
          <w:szCs w:val="18"/>
          <w:lang w:val="uk-UA"/>
        </w:rPr>
        <w:t xml:space="preserve"> 12 </w:t>
      </w:r>
      <w:proofErr w:type="spellStart"/>
      <w:r w:rsidRPr="000462CF">
        <w:rPr>
          <w:rFonts w:ascii="Arial" w:hAnsi="Arial" w:cs="Arial"/>
          <w:sz w:val="18"/>
          <w:szCs w:val="18"/>
          <w:lang w:val="uk-UA"/>
        </w:rPr>
        <w:t>months</w:t>
      </w:r>
      <w:proofErr w:type="spellEnd"/>
      <w:r w:rsidRPr="000462CF">
        <w:rPr>
          <w:rFonts w:ascii="Arial" w:hAnsi="Arial" w:cs="Arial"/>
          <w:sz w:val="18"/>
          <w:szCs w:val="18"/>
          <w:lang w:val="uk-UA"/>
        </w:rPr>
        <w:t>).</w:t>
      </w:r>
      <w:r w:rsidRPr="000462CF">
        <w:rPr>
          <w:rFonts w:ascii="Arial" w:hAnsi="Arial" w:cs="Arial"/>
          <w:sz w:val="18"/>
          <w:szCs w:val="18"/>
          <w:lang w:val="en-US"/>
        </w:rPr>
        <w:t>T</w:t>
      </w:r>
      <w:proofErr w:type="spellStart"/>
      <w:r w:rsidRPr="000462CF">
        <w:rPr>
          <w:rFonts w:ascii="Arial" w:hAnsi="Arial" w:cs="Arial"/>
          <w:sz w:val="18"/>
          <w:szCs w:val="18"/>
          <w:lang w:val="uk-UA"/>
        </w:rPr>
        <w:t>he</w:t>
      </w:r>
      <w:proofErr w:type="spellEnd"/>
      <w:r w:rsidRPr="000462CF">
        <w:rPr>
          <w:rFonts w:ascii="Arial" w:hAnsi="Arial" w:cs="Arial"/>
          <w:sz w:val="18"/>
          <w:szCs w:val="18"/>
          <w:lang w:val="uk-UA"/>
        </w:rPr>
        <w:t xml:space="preserve"> </w:t>
      </w:r>
      <w:r w:rsidRPr="000462CF">
        <w:rPr>
          <w:rFonts w:ascii="Arial" w:hAnsi="Arial" w:cs="Arial"/>
          <w:sz w:val="18"/>
          <w:szCs w:val="18"/>
          <w:lang w:val="en-US"/>
        </w:rPr>
        <w:t>C</w:t>
      </w:r>
      <w:proofErr w:type="spellStart"/>
      <w:r w:rsidRPr="000462CF">
        <w:rPr>
          <w:rFonts w:ascii="Arial" w:hAnsi="Arial" w:cs="Arial"/>
          <w:sz w:val="18"/>
          <w:szCs w:val="18"/>
          <w:lang w:val="uk-UA"/>
        </w:rPr>
        <w:t>ompany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has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determined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value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criterion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for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classification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low-value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assets</w:t>
      </w:r>
      <w:proofErr w:type="spellEnd"/>
      <w:r w:rsidRPr="000462CF">
        <w:rPr>
          <w:rFonts w:ascii="Arial" w:hAnsi="Arial" w:cs="Arial"/>
          <w:sz w:val="18"/>
          <w:szCs w:val="18"/>
          <w:lang w:val="uk-UA"/>
        </w:rPr>
        <w:t xml:space="preserve"> in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amount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UAH 35</w:t>
      </w:r>
      <w:r w:rsidRPr="000462CF">
        <w:rPr>
          <w:rFonts w:ascii="Arial" w:hAnsi="Arial" w:cs="Arial"/>
          <w:sz w:val="18"/>
          <w:szCs w:val="18"/>
          <w:lang w:val="en-US"/>
        </w:rPr>
        <w:t xml:space="preserve"> thousand.</w:t>
      </w:r>
      <w:r w:rsidR="00D807D1" w:rsidRPr="000462CF">
        <w:rPr>
          <w:rFonts w:ascii="Arial" w:hAnsi="Arial" w:cs="Arial"/>
          <w:sz w:val="18"/>
          <w:szCs w:val="18"/>
          <w:lang w:val="en-US"/>
        </w:rPr>
        <w:t xml:space="preserve"> </w:t>
      </w:r>
    </w:p>
    <w:p w14:paraId="4AF9D127" w14:textId="14359768" w:rsidR="00D807D1" w:rsidRPr="000462CF" w:rsidRDefault="00933A0E" w:rsidP="00AA7CD3">
      <w:pPr>
        <w:pStyle w:val="normal0"/>
        <w:spacing w:before="80" w:after="80" w:line="276" w:lineRule="auto"/>
        <w:rPr>
          <w:rFonts w:ascii="Arial" w:hAnsi="Arial" w:cs="Arial"/>
          <w:sz w:val="18"/>
          <w:szCs w:val="18"/>
          <w:lang w:val="uk-UA"/>
        </w:rPr>
      </w:pPr>
      <w:proofErr w:type="spellStart"/>
      <w:r w:rsidRPr="000462CF">
        <w:rPr>
          <w:rFonts w:ascii="Arial" w:hAnsi="Arial" w:cs="Arial"/>
          <w:sz w:val="18"/>
          <w:szCs w:val="18"/>
          <w:lang w:val="uk-UA"/>
        </w:rPr>
        <w:t>Accordingly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payments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under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such</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leases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are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recognized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expense</w:t>
      </w:r>
      <w:proofErr w:type="spellEnd"/>
      <w:r w:rsidRPr="000462CF">
        <w:rPr>
          <w:rFonts w:ascii="Arial" w:hAnsi="Arial" w:cs="Arial"/>
          <w:sz w:val="18"/>
          <w:szCs w:val="18"/>
          <w:lang w:val="uk-UA"/>
        </w:rPr>
        <w:t xml:space="preserve"> in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income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statement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on</w:t>
      </w:r>
      <w:proofErr w:type="spellEnd"/>
      <w:r w:rsidRPr="000462CF">
        <w:rPr>
          <w:rFonts w:ascii="Arial" w:hAnsi="Arial" w:cs="Arial"/>
          <w:sz w:val="18"/>
          <w:szCs w:val="18"/>
          <w:lang w:val="uk-UA"/>
        </w:rPr>
        <w:t xml:space="preserve"> a </w:t>
      </w:r>
      <w:proofErr w:type="spellStart"/>
      <w:r w:rsidRPr="000462CF">
        <w:rPr>
          <w:rFonts w:ascii="Arial" w:hAnsi="Arial" w:cs="Arial"/>
          <w:sz w:val="18"/>
          <w:szCs w:val="18"/>
          <w:lang w:val="uk-UA"/>
        </w:rPr>
        <w:t>straight-line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basis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over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term</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lease</w:t>
      </w:r>
      <w:proofErr w:type="spellEnd"/>
      <w:r w:rsidRPr="000462CF">
        <w:rPr>
          <w:rFonts w:ascii="Arial" w:hAnsi="Arial" w:cs="Arial"/>
          <w:sz w:val="18"/>
          <w:szCs w:val="18"/>
          <w:lang w:val="uk-UA"/>
        </w:rPr>
        <w:t>.</w:t>
      </w:r>
    </w:p>
    <w:p w14:paraId="1F3DB7AC" w14:textId="77777777" w:rsidR="00D807D1" w:rsidRPr="000462CF" w:rsidRDefault="003F7EBA" w:rsidP="00AA7CD3">
      <w:pPr>
        <w:pStyle w:val="normal0"/>
        <w:spacing w:before="80" w:after="80" w:line="276" w:lineRule="auto"/>
        <w:rPr>
          <w:rFonts w:ascii="Arial" w:hAnsi="Arial" w:cs="Arial"/>
          <w:b/>
          <w:sz w:val="18"/>
          <w:szCs w:val="18"/>
          <w:lang w:val="uk-UA"/>
        </w:rPr>
      </w:pPr>
      <w:proofErr w:type="spellStart"/>
      <w:r w:rsidRPr="000462CF">
        <w:rPr>
          <w:rFonts w:ascii="Arial" w:hAnsi="Arial" w:cs="Arial"/>
          <w:b/>
          <w:sz w:val="18"/>
          <w:szCs w:val="18"/>
          <w:lang w:val="uk-UA"/>
        </w:rPr>
        <w:t>Impairment</w:t>
      </w:r>
      <w:proofErr w:type="spellEnd"/>
      <w:r w:rsidRPr="000462CF">
        <w:rPr>
          <w:rFonts w:ascii="Arial" w:hAnsi="Arial" w:cs="Arial"/>
          <w:b/>
          <w:sz w:val="18"/>
          <w:szCs w:val="18"/>
          <w:lang w:val="uk-UA"/>
        </w:rPr>
        <w:t xml:space="preserve"> </w:t>
      </w:r>
      <w:proofErr w:type="spellStart"/>
      <w:r w:rsidRPr="000462CF">
        <w:rPr>
          <w:rFonts w:ascii="Arial" w:hAnsi="Arial" w:cs="Arial"/>
          <w:b/>
          <w:sz w:val="18"/>
          <w:szCs w:val="18"/>
          <w:lang w:val="uk-UA"/>
        </w:rPr>
        <w:t>of</w:t>
      </w:r>
      <w:proofErr w:type="spellEnd"/>
      <w:r w:rsidRPr="000462CF">
        <w:rPr>
          <w:rFonts w:ascii="Arial" w:hAnsi="Arial" w:cs="Arial"/>
          <w:b/>
          <w:sz w:val="18"/>
          <w:szCs w:val="18"/>
          <w:lang w:val="uk-UA"/>
        </w:rPr>
        <w:t xml:space="preserve"> </w:t>
      </w:r>
      <w:proofErr w:type="spellStart"/>
      <w:r w:rsidRPr="000462CF">
        <w:rPr>
          <w:rFonts w:ascii="Arial" w:hAnsi="Arial" w:cs="Arial"/>
          <w:b/>
          <w:sz w:val="18"/>
          <w:szCs w:val="18"/>
          <w:lang w:val="uk-UA"/>
        </w:rPr>
        <w:t>non-financial</w:t>
      </w:r>
      <w:proofErr w:type="spellEnd"/>
      <w:r w:rsidRPr="000462CF">
        <w:rPr>
          <w:rFonts w:ascii="Arial" w:hAnsi="Arial" w:cs="Arial"/>
          <w:b/>
          <w:sz w:val="18"/>
          <w:szCs w:val="18"/>
          <w:lang w:val="uk-UA"/>
        </w:rPr>
        <w:t xml:space="preserve"> </w:t>
      </w:r>
      <w:proofErr w:type="spellStart"/>
      <w:r w:rsidRPr="000462CF">
        <w:rPr>
          <w:rFonts w:ascii="Arial" w:hAnsi="Arial" w:cs="Arial"/>
          <w:b/>
          <w:sz w:val="18"/>
          <w:szCs w:val="18"/>
          <w:lang w:val="uk-UA"/>
        </w:rPr>
        <w:t>assets</w:t>
      </w:r>
      <w:proofErr w:type="spellEnd"/>
    </w:p>
    <w:p w14:paraId="0484DDB9" w14:textId="77777777" w:rsidR="00764E92" w:rsidRPr="000462CF" w:rsidRDefault="007242E5" w:rsidP="00AA7CD3">
      <w:pPr>
        <w:pStyle w:val="normal0"/>
        <w:spacing w:before="80" w:after="80" w:line="276" w:lineRule="auto"/>
        <w:rPr>
          <w:rFonts w:ascii="Arial" w:hAnsi="Arial" w:cs="Arial"/>
          <w:spacing w:val="-2"/>
          <w:sz w:val="18"/>
          <w:szCs w:val="18"/>
          <w:lang w:val="uk-UA"/>
        </w:rPr>
      </w:pPr>
      <w:proofErr w:type="spellStart"/>
      <w:r w:rsidRPr="000462CF">
        <w:rPr>
          <w:rFonts w:ascii="Arial" w:hAnsi="Arial" w:cs="Arial"/>
          <w:spacing w:val="-2"/>
          <w:sz w:val="18"/>
          <w:szCs w:val="18"/>
          <w:lang w:val="uk-UA"/>
        </w:rPr>
        <w:t>The</w:t>
      </w:r>
      <w:proofErr w:type="spellEnd"/>
      <w:r w:rsidRPr="000462CF">
        <w:rPr>
          <w:rFonts w:ascii="Arial" w:hAnsi="Arial" w:cs="Arial"/>
          <w:spacing w:val="-2"/>
          <w:sz w:val="18"/>
          <w:szCs w:val="18"/>
          <w:lang w:val="uk-UA"/>
        </w:rPr>
        <w:t xml:space="preserve"> </w:t>
      </w:r>
      <w:r w:rsidRPr="000462CF">
        <w:rPr>
          <w:rFonts w:ascii="Arial" w:hAnsi="Arial" w:cs="Arial"/>
          <w:spacing w:val="-2"/>
          <w:sz w:val="18"/>
          <w:szCs w:val="18"/>
          <w:lang w:val="en-US"/>
        </w:rPr>
        <w:t>Company</w:t>
      </w:r>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assesses</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at</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each</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reporting</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date</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whether</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there</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is</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an</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indication</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that</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an</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asset</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or</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cash-generating</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unit</w:t>
      </w:r>
      <w:proofErr w:type="spellEnd"/>
      <w:r w:rsidRPr="000462CF">
        <w:rPr>
          <w:rFonts w:ascii="Arial" w:hAnsi="Arial" w:cs="Arial"/>
          <w:spacing w:val="-2"/>
          <w:sz w:val="18"/>
          <w:szCs w:val="18"/>
          <w:lang w:val="uk-UA"/>
        </w:rPr>
        <w:t xml:space="preserve"> (CGU) </w:t>
      </w:r>
      <w:proofErr w:type="spellStart"/>
      <w:r w:rsidRPr="000462CF">
        <w:rPr>
          <w:rFonts w:ascii="Arial" w:hAnsi="Arial" w:cs="Arial"/>
          <w:spacing w:val="-2"/>
          <w:sz w:val="18"/>
          <w:szCs w:val="18"/>
          <w:lang w:val="uk-UA"/>
        </w:rPr>
        <w:t>may</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be</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impaired</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If</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any</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indication</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of</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impairment</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exists</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an</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estimate</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of</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the</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asset’s</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recoverable</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amount</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is</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calculated</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An</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asset’s</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recoverable</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amount</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is</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the</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higher</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of</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an</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asset’s</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or</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CGU’s</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fair</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value</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less</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costs</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to</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sell</w:t>
      </w:r>
      <w:proofErr w:type="spellEnd"/>
      <w:r w:rsidRPr="000462CF">
        <w:rPr>
          <w:rFonts w:ascii="Arial" w:hAnsi="Arial" w:cs="Arial"/>
          <w:spacing w:val="-2"/>
          <w:sz w:val="18"/>
          <w:szCs w:val="18"/>
          <w:lang w:val="uk-UA"/>
        </w:rPr>
        <w:t xml:space="preserve"> and </w:t>
      </w:r>
      <w:proofErr w:type="spellStart"/>
      <w:r w:rsidRPr="000462CF">
        <w:rPr>
          <w:rFonts w:ascii="Arial" w:hAnsi="Arial" w:cs="Arial"/>
          <w:spacing w:val="-2"/>
          <w:sz w:val="18"/>
          <w:szCs w:val="18"/>
          <w:lang w:val="uk-UA"/>
        </w:rPr>
        <w:t>its</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value</w:t>
      </w:r>
      <w:proofErr w:type="spellEnd"/>
      <w:r w:rsidRPr="000462CF">
        <w:rPr>
          <w:rFonts w:ascii="Arial" w:hAnsi="Arial" w:cs="Arial"/>
          <w:spacing w:val="-2"/>
          <w:sz w:val="18"/>
          <w:szCs w:val="18"/>
          <w:lang w:val="uk-UA"/>
        </w:rPr>
        <w:t xml:space="preserve"> in </w:t>
      </w:r>
      <w:proofErr w:type="spellStart"/>
      <w:r w:rsidRPr="000462CF">
        <w:rPr>
          <w:rFonts w:ascii="Arial" w:hAnsi="Arial" w:cs="Arial"/>
          <w:spacing w:val="-2"/>
          <w:sz w:val="18"/>
          <w:szCs w:val="18"/>
          <w:lang w:val="uk-UA"/>
        </w:rPr>
        <w:t>use</w:t>
      </w:r>
      <w:proofErr w:type="spellEnd"/>
      <w:r w:rsidR="00D807D1" w:rsidRPr="000462CF">
        <w:rPr>
          <w:rFonts w:ascii="Arial" w:hAnsi="Arial" w:cs="Arial"/>
          <w:spacing w:val="-2"/>
          <w:sz w:val="18"/>
          <w:szCs w:val="18"/>
          <w:lang w:val="en-US"/>
        </w:rPr>
        <w:t xml:space="preserve"> </w:t>
      </w:r>
      <w:r w:rsidRPr="000462CF">
        <w:rPr>
          <w:rFonts w:ascii="Arial" w:hAnsi="Arial" w:cs="Arial"/>
          <w:spacing w:val="-2"/>
          <w:sz w:val="18"/>
          <w:szCs w:val="18"/>
          <w:lang w:val="uk-UA"/>
        </w:rPr>
        <w:t xml:space="preserve">and </w:t>
      </w:r>
      <w:proofErr w:type="spellStart"/>
      <w:r w:rsidRPr="000462CF">
        <w:rPr>
          <w:rFonts w:ascii="Arial" w:hAnsi="Arial" w:cs="Arial"/>
          <w:spacing w:val="-2"/>
          <w:sz w:val="18"/>
          <w:szCs w:val="18"/>
          <w:lang w:val="uk-UA"/>
        </w:rPr>
        <w:t>is</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determined</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for</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an</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individual</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asset</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unless</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the</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asset</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does</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not</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generate</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cash</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inflows</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that</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are</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largely</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independent</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of</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those</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from</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other</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assets</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or</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groups</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of</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assets</w:t>
      </w:r>
      <w:proofErr w:type="spellEnd"/>
      <w:r w:rsidRPr="000462CF">
        <w:rPr>
          <w:rFonts w:ascii="Arial" w:hAnsi="Arial" w:cs="Arial"/>
          <w:spacing w:val="-2"/>
          <w:sz w:val="18"/>
          <w:szCs w:val="18"/>
          <w:lang w:val="uk-UA"/>
        </w:rPr>
        <w:t xml:space="preserve"> in </w:t>
      </w:r>
      <w:proofErr w:type="spellStart"/>
      <w:r w:rsidRPr="000462CF">
        <w:rPr>
          <w:rFonts w:ascii="Arial" w:hAnsi="Arial" w:cs="Arial"/>
          <w:spacing w:val="-2"/>
          <w:sz w:val="18"/>
          <w:szCs w:val="18"/>
          <w:lang w:val="uk-UA"/>
        </w:rPr>
        <w:t>which</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case</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the</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asset</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is</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tested</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as</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part</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of</w:t>
      </w:r>
      <w:proofErr w:type="spellEnd"/>
      <w:r w:rsidRPr="000462CF">
        <w:rPr>
          <w:rFonts w:ascii="Arial" w:hAnsi="Arial" w:cs="Arial"/>
          <w:spacing w:val="-2"/>
          <w:sz w:val="18"/>
          <w:szCs w:val="18"/>
          <w:lang w:val="uk-UA"/>
        </w:rPr>
        <w:t xml:space="preserve"> a </w:t>
      </w:r>
      <w:proofErr w:type="spellStart"/>
      <w:r w:rsidRPr="000462CF">
        <w:rPr>
          <w:rFonts w:ascii="Arial" w:hAnsi="Arial" w:cs="Arial"/>
          <w:spacing w:val="-2"/>
          <w:sz w:val="18"/>
          <w:szCs w:val="18"/>
          <w:lang w:val="uk-UA"/>
        </w:rPr>
        <w:t>larger</w:t>
      </w:r>
      <w:proofErr w:type="spellEnd"/>
      <w:r w:rsidRPr="000462CF">
        <w:rPr>
          <w:rFonts w:ascii="Arial" w:hAnsi="Arial" w:cs="Arial"/>
          <w:spacing w:val="-2"/>
          <w:sz w:val="18"/>
          <w:szCs w:val="18"/>
          <w:lang w:val="uk-UA"/>
        </w:rPr>
        <w:t xml:space="preserve"> CGU </w:t>
      </w:r>
      <w:proofErr w:type="spellStart"/>
      <w:r w:rsidRPr="000462CF">
        <w:rPr>
          <w:rFonts w:ascii="Arial" w:hAnsi="Arial" w:cs="Arial"/>
          <w:spacing w:val="-2"/>
          <w:sz w:val="18"/>
          <w:szCs w:val="18"/>
          <w:lang w:val="uk-UA"/>
        </w:rPr>
        <w:t>it</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belongs</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to</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Where</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the</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carrying</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amount</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of</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an</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asset</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or</w:t>
      </w:r>
      <w:proofErr w:type="spellEnd"/>
      <w:r w:rsidRPr="000462CF">
        <w:rPr>
          <w:rFonts w:ascii="Arial" w:hAnsi="Arial" w:cs="Arial"/>
          <w:spacing w:val="-2"/>
          <w:sz w:val="18"/>
          <w:szCs w:val="18"/>
          <w:lang w:val="uk-UA"/>
        </w:rPr>
        <w:t xml:space="preserve"> CGU </w:t>
      </w:r>
      <w:proofErr w:type="spellStart"/>
      <w:r w:rsidRPr="000462CF">
        <w:rPr>
          <w:rFonts w:ascii="Arial" w:hAnsi="Arial" w:cs="Arial"/>
          <w:spacing w:val="-2"/>
          <w:sz w:val="18"/>
          <w:szCs w:val="18"/>
          <w:lang w:val="uk-UA"/>
        </w:rPr>
        <w:t>exceeds</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its</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recoverable</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amount</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the</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asset</w:t>
      </w:r>
      <w:proofErr w:type="spellEnd"/>
      <w:r w:rsidRPr="000462CF">
        <w:rPr>
          <w:rFonts w:ascii="Arial" w:hAnsi="Arial" w:cs="Arial"/>
          <w:spacing w:val="-2"/>
          <w:sz w:val="18"/>
          <w:szCs w:val="18"/>
          <w:lang w:val="uk-UA"/>
        </w:rPr>
        <w:t xml:space="preserve">/CGU </w:t>
      </w:r>
      <w:proofErr w:type="spellStart"/>
      <w:r w:rsidRPr="000462CF">
        <w:rPr>
          <w:rFonts w:ascii="Arial" w:hAnsi="Arial" w:cs="Arial"/>
          <w:spacing w:val="-2"/>
          <w:sz w:val="18"/>
          <w:szCs w:val="18"/>
          <w:lang w:val="uk-UA"/>
        </w:rPr>
        <w:t>is</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considered</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impaired</w:t>
      </w:r>
      <w:proofErr w:type="spellEnd"/>
      <w:r w:rsidRPr="000462CF">
        <w:rPr>
          <w:rFonts w:ascii="Arial" w:hAnsi="Arial" w:cs="Arial"/>
          <w:spacing w:val="-2"/>
          <w:sz w:val="18"/>
          <w:szCs w:val="18"/>
          <w:lang w:val="uk-UA"/>
        </w:rPr>
        <w:t xml:space="preserve"> and </w:t>
      </w:r>
      <w:proofErr w:type="spellStart"/>
      <w:r w:rsidRPr="000462CF">
        <w:rPr>
          <w:rFonts w:ascii="Arial" w:hAnsi="Arial" w:cs="Arial"/>
          <w:spacing w:val="-2"/>
          <w:sz w:val="18"/>
          <w:szCs w:val="18"/>
          <w:lang w:val="uk-UA"/>
        </w:rPr>
        <w:t>is</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written</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down</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to</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its</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recoverable</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amount</w:t>
      </w:r>
      <w:proofErr w:type="spellEnd"/>
      <w:r w:rsidRPr="000462CF">
        <w:rPr>
          <w:rFonts w:ascii="Arial" w:hAnsi="Arial" w:cs="Arial"/>
          <w:spacing w:val="-2"/>
          <w:sz w:val="18"/>
          <w:szCs w:val="18"/>
          <w:lang w:val="uk-UA"/>
        </w:rPr>
        <w:t xml:space="preserve">. In </w:t>
      </w:r>
      <w:proofErr w:type="spellStart"/>
      <w:r w:rsidRPr="000462CF">
        <w:rPr>
          <w:rFonts w:ascii="Arial" w:hAnsi="Arial" w:cs="Arial"/>
          <w:spacing w:val="-2"/>
          <w:sz w:val="18"/>
          <w:szCs w:val="18"/>
          <w:lang w:val="uk-UA"/>
        </w:rPr>
        <w:t>assessing</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value</w:t>
      </w:r>
      <w:proofErr w:type="spellEnd"/>
      <w:r w:rsidRPr="000462CF">
        <w:rPr>
          <w:rFonts w:ascii="Arial" w:hAnsi="Arial" w:cs="Arial"/>
          <w:spacing w:val="-2"/>
          <w:sz w:val="18"/>
          <w:szCs w:val="18"/>
          <w:lang w:val="uk-UA"/>
        </w:rPr>
        <w:t xml:space="preserve"> in </w:t>
      </w:r>
      <w:proofErr w:type="spellStart"/>
      <w:r w:rsidRPr="000462CF">
        <w:rPr>
          <w:rFonts w:ascii="Arial" w:hAnsi="Arial" w:cs="Arial"/>
          <w:spacing w:val="-2"/>
          <w:sz w:val="18"/>
          <w:szCs w:val="18"/>
          <w:lang w:val="uk-UA"/>
        </w:rPr>
        <w:t>use</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the</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estimated</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future</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cash</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flows</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are</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discounted</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to</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their</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present</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value</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using</w:t>
      </w:r>
      <w:proofErr w:type="spellEnd"/>
      <w:r w:rsidRPr="000462CF">
        <w:rPr>
          <w:rFonts w:ascii="Arial" w:hAnsi="Arial" w:cs="Arial"/>
          <w:spacing w:val="-2"/>
          <w:sz w:val="18"/>
          <w:szCs w:val="18"/>
          <w:lang w:val="uk-UA"/>
        </w:rPr>
        <w:t xml:space="preserve"> a </w:t>
      </w:r>
      <w:proofErr w:type="spellStart"/>
      <w:r w:rsidRPr="000462CF">
        <w:rPr>
          <w:rFonts w:ascii="Arial" w:hAnsi="Arial" w:cs="Arial"/>
          <w:spacing w:val="-2"/>
          <w:sz w:val="18"/>
          <w:szCs w:val="18"/>
          <w:lang w:val="uk-UA"/>
        </w:rPr>
        <w:t>pre-tax</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discount</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rate</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that</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reflects</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current</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market</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assessments</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of</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the</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time</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value</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of</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money</w:t>
      </w:r>
      <w:proofErr w:type="spellEnd"/>
      <w:r w:rsidRPr="000462CF">
        <w:rPr>
          <w:rFonts w:ascii="Arial" w:hAnsi="Arial" w:cs="Arial"/>
          <w:spacing w:val="-2"/>
          <w:sz w:val="18"/>
          <w:szCs w:val="18"/>
          <w:lang w:val="uk-UA"/>
        </w:rPr>
        <w:t xml:space="preserve"> and </w:t>
      </w:r>
      <w:proofErr w:type="spellStart"/>
      <w:r w:rsidRPr="000462CF">
        <w:rPr>
          <w:rFonts w:ascii="Arial" w:hAnsi="Arial" w:cs="Arial"/>
          <w:spacing w:val="-2"/>
          <w:sz w:val="18"/>
          <w:szCs w:val="18"/>
          <w:lang w:val="uk-UA"/>
        </w:rPr>
        <w:t>the</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risks</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specific</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to</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the</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asset</w:t>
      </w:r>
      <w:proofErr w:type="spellEnd"/>
      <w:r w:rsidRPr="000462CF">
        <w:rPr>
          <w:rFonts w:ascii="Arial" w:hAnsi="Arial" w:cs="Arial"/>
          <w:spacing w:val="-2"/>
          <w:sz w:val="18"/>
          <w:szCs w:val="18"/>
          <w:lang w:val="uk-UA"/>
        </w:rPr>
        <w:t xml:space="preserve">/CGU. In </w:t>
      </w:r>
      <w:proofErr w:type="spellStart"/>
      <w:r w:rsidRPr="000462CF">
        <w:rPr>
          <w:rFonts w:ascii="Arial" w:hAnsi="Arial" w:cs="Arial"/>
          <w:spacing w:val="-2"/>
          <w:sz w:val="18"/>
          <w:szCs w:val="18"/>
          <w:lang w:val="uk-UA"/>
        </w:rPr>
        <w:t>determining</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fair</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value</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less</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costs</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to</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sell</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an</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appropriate</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valuation</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model</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is</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used</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These</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calculations</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are</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corroborated</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by</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valuation</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multiples</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or</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other</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available</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fair</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value</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indicators</w:t>
      </w:r>
      <w:proofErr w:type="spellEnd"/>
      <w:r w:rsidRPr="000462CF">
        <w:rPr>
          <w:rFonts w:ascii="Arial" w:hAnsi="Arial" w:cs="Arial"/>
          <w:spacing w:val="-2"/>
          <w:sz w:val="18"/>
          <w:szCs w:val="18"/>
          <w:lang w:val="uk-UA"/>
        </w:rPr>
        <w:t>.</w:t>
      </w:r>
    </w:p>
    <w:p w14:paraId="46699F92" w14:textId="5D1B89DD" w:rsidR="00764E92" w:rsidRPr="000462CF" w:rsidRDefault="007242E5" w:rsidP="00AA7CD3">
      <w:pPr>
        <w:pStyle w:val="normal0"/>
        <w:spacing w:before="80" w:after="80" w:line="276" w:lineRule="auto"/>
        <w:rPr>
          <w:rFonts w:ascii="Arial" w:hAnsi="Arial" w:cs="Arial"/>
          <w:sz w:val="18"/>
          <w:szCs w:val="18"/>
          <w:lang w:val="uk-UA"/>
        </w:rPr>
      </w:pPr>
      <w:proofErr w:type="spellStart"/>
      <w:r w:rsidRPr="000462CF">
        <w:rPr>
          <w:rFonts w:ascii="Arial" w:hAnsi="Arial" w:cs="Arial"/>
          <w:sz w:val="18"/>
          <w:szCs w:val="18"/>
          <w:lang w:val="uk-UA"/>
        </w:rPr>
        <w:t>Impairment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losses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continuing</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operations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are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recognised</w:t>
      </w:r>
      <w:proofErr w:type="spellEnd"/>
      <w:r w:rsidRPr="000462CF">
        <w:rPr>
          <w:rFonts w:ascii="Arial" w:hAnsi="Arial" w:cs="Arial"/>
          <w:sz w:val="18"/>
          <w:szCs w:val="18"/>
          <w:lang w:val="uk-UA"/>
        </w:rPr>
        <w:t xml:space="preserve"> in </w:t>
      </w:r>
      <w:proofErr w:type="spellStart"/>
      <w:r w:rsidRPr="000462CF">
        <w:rPr>
          <w:rFonts w:ascii="Arial" w:hAnsi="Arial" w:cs="Arial"/>
          <w:sz w:val="18"/>
          <w:szCs w:val="18"/>
          <w:lang w:val="uk-UA"/>
        </w:rPr>
        <w:t>profit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loss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within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other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expenses</w:t>
      </w:r>
      <w:proofErr w:type="spellEnd"/>
      <w:r w:rsidRPr="000462CF">
        <w:rPr>
          <w:rFonts w:ascii="Arial" w:hAnsi="Arial" w:cs="Arial"/>
          <w:sz w:val="18"/>
          <w:szCs w:val="18"/>
          <w:lang w:val="uk-UA"/>
        </w:rPr>
        <w:t>.</w:t>
      </w:r>
    </w:p>
    <w:p w14:paraId="68ABE1AB" w14:textId="73E8D613" w:rsidR="0094456A" w:rsidRPr="000462CF" w:rsidRDefault="007242E5" w:rsidP="00AA7CD3">
      <w:pPr>
        <w:pStyle w:val="normal0"/>
        <w:spacing w:before="80" w:after="80" w:line="276" w:lineRule="auto"/>
        <w:rPr>
          <w:rFonts w:ascii="Arial" w:hAnsi="Arial" w:cs="Arial"/>
          <w:spacing w:val="-2"/>
          <w:sz w:val="18"/>
          <w:szCs w:val="18"/>
          <w:lang w:val="uk-UA"/>
        </w:rPr>
      </w:pPr>
      <w:proofErr w:type="spellStart"/>
      <w:r w:rsidRPr="000462CF">
        <w:rPr>
          <w:rFonts w:ascii="Arial" w:hAnsi="Arial" w:cs="Arial"/>
          <w:spacing w:val="-2"/>
          <w:sz w:val="18"/>
          <w:szCs w:val="18"/>
          <w:lang w:val="uk-UA"/>
        </w:rPr>
        <w:t>For</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assets</w:t>
      </w:r>
      <w:proofErr w:type="spellEnd"/>
      <w:r w:rsidRPr="000462CF">
        <w:rPr>
          <w:rFonts w:ascii="Arial" w:hAnsi="Arial" w:cs="Arial"/>
          <w:spacing w:val="-2"/>
          <w:sz w:val="18"/>
          <w:szCs w:val="18"/>
          <w:lang w:val="uk-UA"/>
        </w:rPr>
        <w:t>/</w:t>
      </w:r>
      <w:proofErr w:type="spellStart"/>
      <w:r w:rsidRPr="000462CF">
        <w:rPr>
          <w:rFonts w:ascii="Arial" w:hAnsi="Arial" w:cs="Arial"/>
          <w:spacing w:val="-2"/>
          <w:sz w:val="18"/>
          <w:szCs w:val="18"/>
          <w:lang w:val="uk-UA"/>
        </w:rPr>
        <w:t>CGUs</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an</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assessment</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is</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made</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at</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each</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reporting</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date</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as</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to</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whether</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there</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is</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any</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indication</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that</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previously</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recognised</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impairment</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losses</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may</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no</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longer</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exist</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or</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may</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have</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decreased</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If</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such</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indication</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exists</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the</w:t>
      </w:r>
      <w:proofErr w:type="spellEnd"/>
      <w:r w:rsidRPr="000462CF">
        <w:rPr>
          <w:rFonts w:ascii="Arial" w:hAnsi="Arial" w:cs="Arial"/>
          <w:spacing w:val="-2"/>
          <w:sz w:val="18"/>
          <w:szCs w:val="18"/>
          <w:lang w:val="uk-UA"/>
        </w:rPr>
        <w:t xml:space="preserve"> </w:t>
      </w:r>
      <w:r w:rsidRPr="000462CF">
        <w:rPr>
          <w:rFonts w:ascii="Arial" w:hAnsi="Arial" w:cs="Arial"/>
          <w:spacing w:val="-2"/>
          <w:sz w:val="18"/>
          <w:szCs w:val="18"/>
          <w:lang w:val="en-US"/>
        </w:rPr>
        <w:t xml:space="preserve">Company </w:t>
      </w:r>
      <w:proofErr w:type="spellStart"/>
      <w:r w:rsidRPr="000462CF">
        <w:rPr>
          <w:rFonts w:ascii="Arial" w:hAnsi="Arial" w:cs="Arial"/>
          <w:spacing w:val="-2"/>
          <w:sz w:val="18"/>
          <w:szCs w:val="18"/>
          <w:lang w:val="uk-UA"/>
        </w:rPr>
        <w:t>estimates</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the</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asset’s</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or</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CGU’s</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recoverable</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amount</w:t>
      </w:r>
      <w:proofErr w:type="spellEnd"/>
      <w:r w:rsidRPr="000462CF">
        <w:rPr>
          <w:rFonts w:ascii="Arial" w:hAnsi="Arial" w:cs="Arial"/>
          <w:spacing w:val="-2"/>
          <w:sz w:val="18"/>
          <w:szCs w:val="18"/>
          <w:lang w:val="uk-UA"/>
        </w:rPr>
        <w:t xml:space="preserve">. A </w:t>
      </w:r>
      <w:proofErr w:type="spellStart"/>
      <w:r w:rsidRPr="000462CF">
        <w:rPr>
          <w:rFonts w:ascii="Arial" w:hAnsi="Arial" w:cs="Arial"/>
          <w:spacing w:val="-2"/>
          <w:sz w:val="18"/>
          <w:szCs w:val="18"/>
          <w:lang w:val="uk-UA"/>
        </w:rPr>
        <w:t>previously</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recognised</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impairment</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loss</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is</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reversed</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only</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if</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there</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has</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been</w:t>
      </w:r>
      <w:proofErr w:type="spellEnd"/>
      <w:r w:rsidRPr="000462CF">
        <w:rPr>
          <w:rFonts w:ascii="Arial" w:hAnsi="Arial" w:cs="Arial"/>
          <w:spacing w:val="-2"/>
          <w:sz w:val="18"/>
          <w:szCs w:val="18"/>
          <w:lang w:val="uk-UA"/>
        </w:rPr>
        <w:t xml:space="preserve"> a </w:t>
      </w:r>
      <w:proofErr w:type="spellStart"/>
      <w:r w:rsidRPr="000462CF">
        <w:rPr>
          <w:rFonts w:ascii="Arial" w:hAnsi="Arial" w:cs="Arial"/>
          <w:spacing w:val="-2"/>
          <w:sz w:val="18"/>
          <w:szCs w:val="18"/>
          <w:lang w:val="uk-UA"/>
        </w:rPr>
        <w:t>change</w:t>
      </w:r>
      <w:proofErr w:type="spellEnd"/>
      <w:r w:rsidRPr="000462CF">
        <w:rPr>
          <w:rFonts w:ascii="Arial" w:hAnsi="Arial" w:cs="Arial"/>
          <w:spacing w:val="-2"/>
          <w:sz w:val="18"/>
          <w:szCs w:val="18"/>
          <w:lang w:val="uk-UA"/>
        </w:rPr>
        <w:t xml:space="preserve"> in </w:t>
      </w:r>
      <w:proofErr w:type="spellStart"/>
      <w:r w:rsidRPr="000462CF">
        <w:rPr>
          <w:rFonts w:ascii="Arial" w:hAnsi="Arial" w:cs="Arial"/>
          <w:spacing w:val="-2"/>
          <w:sz w:val="18"/>
          <w:szCs w:val="18"/>
          <w:lang w:val="uk-UA"/>
        </w:rPr>
        <w:t>the</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estimates</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used</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to</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determine</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the</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asset’s</w:t>
      </w:r>
      <w:proofErr w:type="spellEnd"/>
      <w:r w:rsidRPr="000462CF">
        <w:rPr>
          <w:rFonts w:ascii="Arial" w:hAnsi="Arial" w:cs="Arial"/>
          <w:spacing w:val="-2"/>
          <w:sz w:val="18"/>
          <w:szCs w:val="18"/>
          <w:lang w:val="uk-UA"/>
        </w:rPr>
        <w:t>/</w:t>
      </w:r>
      <w:proofErr w:type="spellStart"/>
      <w:r w:rsidRPr="000462CF">
        <w:rPr>
          <w:rFonts w:ascii="Arial" w:hAnsi="Arial" w:cs="Arial"/>
          <w:spacing w:val="-2"/>
          <w:sz w:val="18"/>
          <w:szCs w:val="18"/>
          <w:lang w:val="uk-UA"/>
        </w:rPr>
        <w:t>CGU’s</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recoverable</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amount</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since</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the</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last</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impairment</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loss</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was</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recognised</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If</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that</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is</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the</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case</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the</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carrying</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amount</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of</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the</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asset</w:t>
      </w:r>
      <w:proofErr w:type="spellEnd"/>
      <w:r w:rsidRPr="000462CF">
        <w:rPr>
          <w:rFonts w:ascii="Arial" w:hAnsi="Arial" w:cs="Arial"/>
          <w:spacing w:val="-2"/>
          <w:sz w:val="18"/>
          <w:szCs w:val="18"/>
          <w:lang w:val="uk-UA"/>
        </w:rPr>
        <w:t xml:space="preserve">/CGU </w:t>
      </w:r>
      <w:proofErr w:type="spellStart"/>
      <w:r w:rsidRPr="000462CF">
        <w:rPr>
          <w:rFonts w:ascii="Arial" w:hAnsi="Arial" w:cs="Arial"/>
          <w:spacing w:val="-2"/>
          <w:sz w:val="18"/>
          <w:szCs w:val="18"/>
          <w:lang w:val="uk-UA"/>
        </w:rPr>
        <w:t>is</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increased</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to</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its</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recoverable</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amount</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That</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increased</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amount</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cannot</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exceed</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the</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carrying</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amount</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that</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would</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have</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been</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determined</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net</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of</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depreciation</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had</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no</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impairment</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loss</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been</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recognised</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for</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the</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asset</w:t>
      </w:r>
      <w:proofErr w:type="spellEnd"/>
      <w:r w:rsidRPr="000462CF">
        <w:rPr>
          <w:rFonts w:ascii="Arial" w:hAnsi="Arial" w:cs="Arial"/>
          <w:spacing w:val="-2"/>
          <w:sz w:val="18"/>
          <w:szCs w:val="18"/>
          <w:lang w:val="uk-UA"/>
        </w:rPr>
        <w:t xml:space="preserve">/CGU in </w:t>
      </w:r>
      <w:proofErr w:type="spellStart"/>
      <w:r w:rsidRPr="000462CF">
        <w:rPr>
          <w:rFonts w:ascii="Arial" w:hAnsi="Arial" w:cs="Arial"/>
          <w:spacing w:val="-2"/>
          <w:sz w:val="18"/>
          <w:szCs w:val="18"/>
          <w:lang w:val="uk-UA"/>
        </w:rPr>
        <w:t>prior</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years</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Such</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reversal</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is</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recognised</w:t>
      </w:r>
      <w:proofErr w:type="spellEnd"/>
      <w:r w:rsidRPr="000462CF">
        <w:rPr>
          <w:rFonts w:ascii="Arial" w:hAnsi="Arial" w:cs="Arial"/>
          <w:spacing w:val="-2"/>
          <w:sz w:val="18"/>
          <w:szCs w:val="18"/>
          <w:lang w:val="uk-UA"/>
        </w:rPr>
        <w:t xml:space="preserve"> in </w:t>
      </w:r>
      <w:proofErr w:type="spellStart"/>
      <w:r w:rsidRPr="000462CF">
        <w:rPr>
          <w:rFonts w:ascii="Arial" w:hAnsi="Arial" w:cs="Arial"/>
          <w:spacing w:val="-2"/>
          <w:sz w:val="18"/>
          <w:szCs w:val="18"/>
          <w:lang w:val="uk-UA"/>
        </w:rPr>
        <w:t>profit</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or</w:t>
      </w:r>
      <w:proofErr w:type="spellEnd"/>
      <w:r w:rsidRPr="000462CF">
        <w:rPr>
          <w:rFonts w:ascii="Arial" w:hAnsi="Arial" w:cs="Arial"/>
          <w:spacing w:val="-2"/>
          <w:sz w:val="18"/>
          <w:szCs w:val="18"/>
          <w:lang w:val="uk-UA"/>
        </w:rPr>
        <w:t xml:space="preserve"> </w:t>
      </w:r>
      <w:proofErr w:type="spellStart"/>
      <w:r w:rsidRPr="000462CF">
        <w:rPr>
          <w:rFonts w:ascii="Arial" w:hAnsi="Arial" w:cs="Arial"/>
          <w:spacing w:val="-2"/>
          <w:sz w:val="18"/>
          <w:szCs w:val="18"/>
          <w:lang w:val="uk-UA"/>
        </w:rPr>
        <w:t>loss</w:t>
      </w:r>
      <w:proofErr w:type="spellEnd"/>
      <w:r w:rsidRPr="000462CF">
        <w:rPr>
          <w:rFonts w:ascii="Arial" w:hAnsi="Arial" w:cs="Arial"/>
          <w:spacing w:val="-2"/>
          <w:sz w:val="18"/>
          <w:szCs w:val="18"/>
          <w:lang w:val="uk-UA"/>
        </w:rPr>
        <w:t xml:space="preserve">. </w:t>
      </w:r>
    </w:p>
    <w:p w14:paraId="24FD4C04" w14:textId="3B473379" w:rsidR="0094456A" w:rsidRPr="000462CF" w:rsidRDefault="00BE4889" w:rsidP="002A50A5">
      <w:pPr>
        <w:pStyle w:val="Heading4"/>
        <w:keepLines/>
        <w:spacing w:before="140" w:after="140" w:line="276" w:lineRule="auto"/>
        <w:jc w:val="both"/>
        <w:rPr>
          <w:rFonts w:ascii="Arial" w:hAnsi="Arial" w:cs="Arial"/>
          <w:sz w:val="18"/>
          <w:szCs w:val="18"/>
          <w:lang w:val="en-US"/>
        </w:rPr>
      </w:pPr>
      <w:r w:rsidRPr="000462CF">
        <w:rPr>
          <w:rFonts w:ascii="Arial" w:hAnsi="Arial" w:cs="Arial"/>
          <w:sz w:val="18"/>
          <w:szCs w:val="18"/>
          <w:lang w:val="en-US"/>
        </w:rPr>
        <w:t xml:space="preserve">Inventories </w:t>
      </w:r>
    </w:p>
    <w:p w14:paraId="6A901048" w14:textId="77777777" w:rsidR="00764E92" w:rsidRPr="000462CF" w:rsidRDefault="007242E5" w:rsidP="002A50A5">
      <w:pPr>
        <w:pStyle w:val="BodyText3"/>
        <w:spacing w:before="140" w:after="140" w:line="276" w:lineRule="auto"/>
        <w:jc w:val="both"/>
        <w:rPr>
          <w:rFonts w:ascii="Arial" w:hAnsi="Arial" w:cs="Arial"/>
          <w:sz w:val="18"/>
          <w:szCs w:val="18"/>
          <w:lang w:val="en-US"/>
        </w:rPr>
      </w:pPr>
      <w:r w:rsidRPr="000462CF">
        <w:rPr>
          <w:rFonts w:ascii="Arial" w:hAnsi="Arial" w:cs="Arial"/>
          <w:sz w:val="18"/>
          <w:szCs w:val="18"/>
          <w:lang w:val="en-US"/>
        </w:rPr>
        <w:t xml:space="preserve">Inventories are stated at the lower of cost and net </w:t>
      </w:r>
      <w:proofErr w:type="spellStart"/>
      <w:r w:rsidRPr="000462CF">
        <w:rPr>
          <w:rFonts w:ascii="Arial" w:hAnsi="Arial" w:cs="Arial"/>
          <w:sz w:val="18"/>
          <w:szCs w:val="18"/>
          <w:lang w:val="en-US"/>
        </w:rPr>
        <w:t>realisable</w:t>
      </w:r>
      <w:proofErr w:type="spellEnd"/>
      <w:r w:rsidRPr="000462CF">
        <w:rPr>
          <w:rFonts w:ascii="Arial" w:hAnsi="Arial" w:cs="Arial"/>
          <w:sz w:val="18"/>
          <w:szCs w:val="18"/>
          <w:lang w:val="en-US"/>
        </w:rPr>
        <w:t xml:space="preserve"> value.</w:t>
      </w:r>
    </w:p>
    <w:p w14:paraId="2D0C8D4D" w14:textId="42D7C43C" w:rsidR="0094456A" w:rsidRPr="000462CF" w:rsidRDefault="00BE4889" w:rsidP="002A50A5">
      <w:pPr>
        <w:pStyle w:val="BodyText3"/>
        <w:spacing w:before="140" w:after="140" w:line="276" w:lineRule="auto"/>
        <w:jc w:val="both"/>
        <w:rPr>
          <w:rFonts w:ascii="Arial" w:hAnsi="Arial" w:cs="Arial"/>
          <w:sz w:val="18"/>
          <w:szCs w:val="18"/>
          <w:lang w:val="en-US"/>
        </w:rPr>
      </w:pPr>
      <w:r w:rsidRPr="000462CF">
        <w:rPr>
          <w:rFonts w:ascii="Arial" w:hAnsi="Arial" w:cs="Arial"/>
          <w:sz w:val="18"/>
          <w:szCs w:val="18"/>
          <w:lang w:val="en-US"/>
        </w:rPr>
        <w:t>Cost of raw materials and other supplies consists of the purchase price and, where applicable, those expenses that have been incurred in bringing the inventories to their present location and condition. Cost is calculated using the FIFO (first in – first out) method.</w:t>
      </w:r>
    </w:p>
    <w:p w14:paraId="7E33996F" w14:textId="77777777" w:rsidR="00764E92" w:rsidRPr="000462CF" w:rsidRDefault="007242E5" w:rsidP="002A50A5">
      <w:pPr>
        <w:spacing w:before="120" w:after="120"/>
        <w:jc w:val="both"/>
        <w:rPr>
          <w:rFonts w:ascii="Arial" w:hAnsi="Arial" w:cs="Arial"/>
          <w:sz w:val="18"/>
          <w:szCs w:val="18"/>
          <w:lang w:val="uk-UA"/>
        </w:rPr>
      </w:pPr>
      <w:r w:rsidRPr="000462CF">
        <w:rPr>
          <w:rFonts w:ascii="Arial" w:hAnsi="Arial" w:cs="Arial"/>
          <w:sz w:val="18"/>
          <w:szCs w:val="18"/>
          <w:lang w:val="en-US"/>
        </w:rPr>
        <w:t xml:space="preserve">Net realizable value is the estimated selling price in the ordinary course of business, less estimated costs of completion and the estimated costs necessary to make the sale. </w:t>
      </w:r>
    </w:p>
    <w:p w14:paraId="4C43E750" w14:textId="77777777" w:rsidR="00764E92" w:rsidRPr="006B5192" w:rsidRDefault="003F7EBA" w:rsidP="002A50A5">
      <w:pPr>
        <w:spacing w:before="120" w:after="120"/>
        <w:jc w:val="both"/>
        <w:rPr>
          <w:rFonts w:ascii="Arial" w:hAnsi="Arial" w:cs="Arial"/>
          <w:b/>
          <w:iCs/>
          <w:sz w:val="18"/>
          <w:szCs w:val="18"/>
          <w:lang w:val="uk-UA"/>
        </w:rPr>
      </w:pPr>
      <w:proofErr w:type="spellStart"/>
      <w:r w:rsidRPr="006B5192">
        <w:rPr>
          <w:rFonts w:ascii="Arial" w:hAnsi="Arial" w:cs="Arial"/>
          <w:b/>
          <w:iCs/>
          <w:sz w:val="18"/>
          <w:szCs w:val="18"/>
          <w:lang w:val="uk-UA"/>
        </w:rPr>
        <w:t>Financial</w:t>
      </w:r>
      <w:proofErr w:type="spellEnd"/>
      <w:r w:rsidRPr="006B5192">
        <w:rPr>
          <w:rFonts w:ascii="Arial" w:hAnsi="Arial" w:cs="Arial"/>
          <w:b/>
          <w:iCs/>
          <w:sz w:val="18"/>
          <w:szCs w:val="18"/>
          <w:lang w:val="uk-UA"/>
        </w:rPr>
        <w:t xml:space="preserve"> </w:t>
      </w:r>
      <w:proofErr w:type="spellStart"/>
      <w:r w:rsidRPr="006B5192">
        <w:rPr>
          <w:rFonts w:ascii="Arial" w:hAnsi="Arial" w:cs="Arial"/>
          <w:b/>
          <w:iCs/>
          <w:sz w:val="18"/>
          <w:szCs w:val="18"/>
          <w:lang w:val="uk-UA"/>
        </w:rPr>
        <w:t>assets</w:t>
      </w:r>
      <w:proofErr w:type="spellEnd"/>
    </w:p>
    <w:p w14:paraId="21120FB9" w14:textId="77777777" w:rsidR="00764E92" w:rsidRPr="000462CF" w:rsidRDefault="003F7EBA" w:rsidP="002A50A5">
      <w:pPr>
        <w:spacing w:before="120" w:after="120"/>
        <w:jc w:val="both"/>
        <w:rPr>
          <w:rFonts w:ascii="Arial" w:hAnsi="Arial" w:cs="Arial"/>
          <w:bCs/>
          <w:i/>
          <w:sz w:val="18"/>
          <w:szCs w:val="18"/>
          <w:lang w:val="uk-UA"/>
        </w:rPr>
      </w:pPr>
      <w:proofErr w:type="spellStart"/>
      <w:r w:rsidRPr="000462CF">
        <w:rPr>
          <w:rFonts w:ascii="Arial" w:hAnsi="Arial" w:cs="Arial"/>
          <w:bCs/>
          <w:i/>
          <w:sz w:val="18"/>
          <w:szCs w:val="18"/>
          <w:lang w:val="uk-UA"/>
        </w:rPr>
        <w:t>Initial</w:t>
      </w:r>
      <w:proofErr w:type="spellEnd"/>
      <w:r w:rsidRPr="000462CF">
        <w:rPr>
          <w:rFonts w:ascii="Arial" w:hAnsi="Arial" w:cs="Arial"/>
          <w:bCs/>
          <w:i/>
          <w:sz w:val="18"/>
          <w:szCs w:val="18"/>
          <w:lang w:val="uk-UA"/>
        </w:rPr>
        <w:t xml:space="preserve"> </w:t>
      </w:r>
      <w:proofErr w:type="spellStart"/>
      <w:r w:rsidRPr="000462CF">
        <w:rPr>
          <w:rFonts w:ascii="Arial" w:hAnsi="Arial" w:cs="Arial"/>
          <w:bCs/>
          <w:i/>
          <w:sz w:val="18"/>
          <w:szCs w:val="18"/>
          <w:lang w:val="uk-UA"/>
        </w:rPr>
        <w:t>recognition</w:t>
      </w:r>
      <w:proofErr w:type="spellEnd"/>
      <w:r w:rsidRPr="000462CF">
        <w:rPr>
          <w:rFonts w:ascii="Arial" w:hAnsi="Arial" w:cs="Arial"/>
          <w:bCs/>
          <w:i/>
          <w:sz w:val="18"/>
          <w:szCs w:val="18"/>
          <w:lang w:val="uk-UA"/>
        </w:rPr>
        <w:t xml:space="preserve"> and </w:t>
      </w:r>
      <w:proofErr w:type="spellStart"/>
      <w:r w:rsidRPr="000462CF">
        <w:rPr>
          <w:rFonts w:ascii="Arial" w:hAnsi="Arial" w:cs="Arial"/>
          <w:bCs/>
          <w:i/>
          <w:sz w:val="18"/>
          <w:szCs w:val="18"/>
          <w:lang w:val="uk-UA"/>
        </w:rPr>
        <w:t>valuation</w:t>
      </w:r>
      <w:proofErr w:type="spellEnd"/>
      <w:r w:rsidRPr="000462CF">
        <w:rPr>
          <w:rFonts w:ascii="Arial" w:hAnsi="Arial" w:cs="Arial"/>
          <w:bCs/>
          <w:i/>
          <w:sz w:val="18"/>
          <w:szCs w:val="18"/>
          <w:lang w:val="uk-UA"/>
        </w:rPr>
        <w:t xml:space="preserve"> </w:t>
      </w:r>
    </w:p>
    <w:p w14:paraId="78140EDA" w14:textId="77777777" w:rsidR="00764E92" w:rsidRPr="000462CF" w:rsidRDefault="003F7EBA" w:rsidP="002A50A5">
      <w:pPr>
        <w:spacing w:before="120" w:after="120"/>
        <w:jc w:val="both"/>
        <w:rPr>
          <w:rFonts w:ascii="Arial" w:hAnsi="Arial" w:cs="Arial"/>
          <w:sz w:val="18"/>
          <w:szCs w:val="18"/>
          <w:lang w:val="en-US"/>
        </w:rPr>
      </w:pPr>
      <w:r w:rsidRPr="000462CF">
        <w:rPr>
          <w:rFonts w:ascii="Arial" w:hAnsi="Arial" w:cs="Arial"/>
          <w:sz w:val="18"/>
          <w:szCs w:val="18"/>
          <w:lang w:val="en-US"/>
        </w:rPr>
        <w:t xml:space="preserve">Financial assets are classified, at initial recognition, as subsequently measured at </w:t>
      </w:r>
      <w:proofErr w:type="spellStart"/>
      <w:r w:rsidRPr="000462CF">
        <w:rPr>
          <w:rFonts w:ascii="Arial" w:hAnsi="Arial" w:cs="Arial"/>
          <w:sz w:val="18"/>
          <w:szCs w:val="18"/>
          <w:lang w:val="en-US"/>
        </w:rPr>
        <w:t>amortised</w:t>
      </w:r>
      <w:proofErr w:type="spellEnd"/>
      <w:r w:rsidRPr="000462CF">
        <w:rPr>
          <w:rFonts w:ascii="Arial" w:hAnsi="Arial" w:cs="Arial"/>
          <w:sz w:val="18"/>
          <w:szCs w:val="18"/>
          <w:lang w:val="en-US"/>
        </w:rPr>
        <w:t xml:space="preserve"> cost, fair value through other comprehensive income (OCI), and fair value through profit and loss. </w:t>
      </w:r>
    </w:p>
    <w:p w14:paraId="47027C38" w14:textId="77777777" w:rsidR="00764E92" w:rsidRPr="000462CF" w:rsidRDefault="003F7EBA" w:rsidP="002A50A5">
      <w:pPr>
        <w:spacing w:before="120" w:after="120"/>
        <w:jc w:val="both"/>
        <w:rPr>
          <w:rFonts w:ascii="Arial" w:hAnsi="Arial" w:cs="Arial"/>
          <w:sz w:val="18"/>
          <w:szCs w:val="18"/>
          <w:lang w:val="uk-UA"/>
        </w:rPr>
      </w:pPr>
      <w:proofErr w:type="spellStart"/>
      <w:r w:rsidRPr="000462CF">
        <w:rPr>
          <w:rFonts w:ascii="Arial" w:hAnsi="Arial" w:cs="Arial"/>
          <w:sz w:val="18"/>
          <w:szCs w:val="18"/>
          <w:lang w:val="uk-UA"/>
        </w:rPr>
        <w:lastRenderedPageBreak/>
        <w:t>Classification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financial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assets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initial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recognition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depends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financial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asset’s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contractual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cash</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flow</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characteristics</w:t>
      </w:r>
      <w:proofErr w:type="spellEnd"/>
      <w:r w:rsidRPr="000462CF">
        <w:rPr>
          <w:rFonts w:ascii="Arial" w:hAnsi="Arial" w:cs="Arial"/>
          <w:sz w:val="18"/>
          <w:szCs w:val="18"/>
          <w:lang w:val="uk-UA"/>
        </w:rPr>
        <w:t xml:space="preserve"> and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r w:rsidRPr="000462CF">
        <w:rPr>
          <w:rFonts w:ascii="Arial" w:hAnsi="Arial" w:cs="Arial"/>
          <w:sz w:val="18"/>
          <w:szCs w:val="18"/>
          <w:lang w:val="en-US"/>
        </w:rPr>
        <w:t>Company</w:t>
      </w:r>
      <w:r w:rsidRPr="000462CF">
        <w:rPr>
          <w:rFonts w:ascii="Arial" w:hAnsi="Arial" w:cs="Arial"/>
          <w:sz w:val="18"/>
          <w:szCs w:val="18"/>
          <w:lang w:val="uk-UA"/>
        </w:rPr>
        <w:t xml:space="preserve">’s </w:t>
      </w:r>
      <w:proofErr w:type="spellStart"/>
      <w:r w:rsidRPr="000462CF">
        <w:rPr>
          <w:rFonts w:ascii="Arial" w:hAnsi="Arial" w:cs="Arial"/>
          <w:sz w:val="18"/>
          <w:szCs w:val="18"/>
          <w:lang w:val="uk-UA"/>
        </w:rPr>
        <w:t>business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model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for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managing</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them</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With</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exception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trade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receivables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that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do</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not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contain</w:t>
      </w:r>
      <w:proofErr w:type="spellEnd"/>
      <w:r w:rsidRPr="000462CF">
        <w:rPr>
          <w:rFonts w:ascii="Arial" w:hAnsi="Arial" w:cs="Arial"/>
          <w:sz w:val="18"/>
          <w:szCs w:val="18"/>
          <w:lang w:val="uk-UA"/>
        </w:rPr>
        <w:t xml:space="preserve"> a </w:t>
      </w:r>
      <w:proofErr w:type="spellStart"/>
      <w:r w:rsidRPr="000462CF">
        <w:rPr>
          <w:rFonts w:ascii="Arial" w:hAnsi="Arial" w:cs="Arial"/>
          <w:sz w:val="18"/>
          <w:szCs w:val="18"/>
          <w:lang w:val="uk-UA"/>
        </w:rPr>
        <w:t>significant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financing</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component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r w:rsidR="00592B91" w:rsidRPr="000462CF">
        <w:rPr>
          <w:rFonts w:ascii="Arial" w:hAnsi="Arial" w:cs="Arial"/>
          <w:sz w:val="18"/>
          <w:szCs w:val="18"/>
          <w:lang w:val="en-US"/>
        </w:rPr>
        <w:t>Company</w:t>
      </w:r>
      <w:r w:rsidRPr="000462CF">
        <w:rPr>
          <w:rFonts w:ascii="Arial" w:hAnsi="Arial" w:cs="Arial"/>
          <w:sz w:val="18"/>
          <w:szCs w:val="18"/>
          <w:lang w:val="uk-UA"/>
        </w:rPr>
        <w:t xml:space="preserve"> </w:t>
      </w:r>
      <w:proofErr w:type="spellStart"/>
      <w:r w:rsidRPr="000462CF">
        <w:rPr>
          <w:rFonts w:ascii="Arial" w:hAnsi="Arial" w:cs="Arial"/>
          <w:sz w:val="18"/>
          <w:szCs w:val="18"/>
          <w:lang w:val="uk-UA"/>
        </w:rPr>
        <w:t>initially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measures</w:t>
      </w:r>
      <w:proofErr w:type="spellEnd"/>
      <w:r w:rsidRPr="000462CF">
        <w:rPr>
          <w:rFonts w:ascii="Arial" w:hAnsi="Arial" w:cs="Arial"/>
          <w:sz w:val="18"/>
          <w:szCs w:val="18"/>
          <w:lang w:val="uk-UA"/>
        </w:rPr>
        <w:t xml:space="preserve"> a </w:t>
      </w:r>
      <w:proofErr w:type="spellStart"/>
      <w:r w:rsidRPr="000462CF">
        <w:rPr>
          <w:rFonts w:ascii="Arial" w:hAnsi="Arial" w:cs="Arial"/>
          <w:sz w:val="18"/>
          <w:szCs w:val="18"/>
          <w:lang w:val="uk-UA"/>
        </w:rPr>
        <w:t>financial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asset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its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fair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value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plus</w:t>
      </w:r>
      <w:proofErr w:type="spellEnd"/>
      <w:r w:rsidRPr="000462CF">
        <w:rPr>
          <w:rFonts w:ascii="Arial" w:hAnsi="Arial" w:cs="Arial"/>
          <w:sz w:val="18"/>
          <w:szCs w:val="18"/>
          <w:lang w:val="uk-UA"/>
        </w:rPr>
        <w:t xml:space="preserve">, in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case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a </w:t>
      </w:r>
      <w:proofErr w:type="spellStart"/>
      <w:r w:rsidRPr="000462CF">
        <w:rPr>
          <w:rFonts w:ascii="Arial" w:hAnsi="Arial" w:cs="Arial"/>
          <w:sz w:val="18"/>
          <w:szCs w:val="18"/>
          <w:lang w:val="uk-UA"/>
        </w:rPr>
        <w:t>financial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asset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not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fair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value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through</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other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comprehensive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income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transaction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costs</w:t>
      </w:r>
      <w:proofErr w:type="spellEnd"/>
      <w:r w:rsidRPr="000462CF">
        <w:rPr>
          <w:rFonts w:ascii="Arial" w:hAnsi="Arial" w:cs="Arial"/>
          <w:sz w:val="18"/>
          <w:szCs w:val="18"/>
          <w:lang w:val="uk-UA"/>
        </w:rPr>
        <w:t>.</w:t>
      </w:r>
    </w:p>
    <w:p w14:paraId="093876B1" w14:textId="77777777" w:rsidR="00764E92" w:rsidRPr="000462CF" w:rsidRDefault="003F7EBA" w:rsidP="002A50A5">
      <w:pPr>
        <w:spacing w:before="120" w:after="120"/>
        <w:jc w:val="both"/>
        <w:rPr>
          <w:rFonts w:ascii="Arial" w:hAnsi="Arial" w:cs="Arial"/>
          <w:sz w:val="18"/>
          <w:szCs w:val="18"/>
          <w:lang w:val="uk-UA"/>
        </w:rPr>
      </w:pPr>
      <w:proofErr w:type="spellStart"/>
      <w:r w:rsidRPr="000462CF">
        <w:rPr>
          <w:rFonts w:ascii="Arial" w:hAnsi="Arial" w:cs="Arial"/>
          <w:sz w:val="18"/>
          <w:szCs w:val="18"/>
          <w:lang w:val="uk-UA"/>
        </w:rPr>
        <w:t>At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initial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recognition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trade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receivables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that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do</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not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contain</w:t>
      </w:r>
      <w:proofErr w:type="spellEnd"/>
      <w:r w:rsidRPr="000462CF">
        <w:rPr>
          <w:rFonts w:ascii="Arial" w:hAnsi="Arial" w:cs="Arial"/>
          <w:sz w:val="18"/>
          <w:szCs w:val="18"/>
          <w:lang w:val="uk-UA"/>
        </w:rPr>
        <w:t xml:space="preserve"> a </w:t>
      </w:r>
      <w:proofErr w:type="spellStart"/>
      <w:r w:rsidRPr="000462CF">
        <w:rPr>
          <w:rFonts w:ascii="Arial" w:hAnsi="Arial" w:cs="Arial"/>
          <w:sz w:val="18"/>
          <w:szCs w:val="18"/>
          <w:lang w:val="uk-UA"/>
        </w:rPr>
        <w:t>significant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financing</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component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for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which</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r w:rsidRPr="000462CF">
        <w:rPr>
          <w:rFonts w:ascii="Arial" w:hAnsi="Arial" w:cs="Arial"/>
          <w:sz w:val="18"/>
          <w:szCs w:val="18"/>
          <w:lang w:val="en-US"/>
        </w:rPr>
        <w:t>Company</w:t>
      </w:r>
      <w:r w:rsidRPr="000462CF">
        <w:rPr>
          <w:rFonts w:ascii="Arial" w:hAnsi="Arial" w:cs="Arial"/>
          <w:sz w:val="18"/>
          <w:szCs w:val="18"/>
          <w:lang w:val="uk-UA"/>
        </w:rPr>
        <w:t xml:space="preserve"> </w:t>
      </w:r>
      <w:proofErr w:type="spellStart"/>
      <w:r w:rsidRPr="000462CF">
        <w:rPr>
          <w:rFonts w:ascii="Arial" w:hAnsi="Arial" w:cs="Arial"/>
          <w:sz w:val="18"/>
          <w:szCs w:val="18"/>
          <w:lang w:val="uk-UA"/>
        </w:rPr>
        <w:t>has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applied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practical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expedient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are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measured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transaction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price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determined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under</w:t>
      </w:r>
      <w:proofErr w:type="spellEnd"/>
      <w:r w:rsidRPr="000462CF">
        <w:rPr>
          <w:rFonts w:ascii="Arial" w:hAnsi="Arial" w:cs="Arial"/>
          <w:sz w:val="18"/>
          <w:szCs w:val="18"/>
          <w:lang w:val="uk-UA"/>
        </w:rPr>
        <w:t xml:space="preserve"> IFRS 15.</w:t>
      </w:r>
    </w:p>
    <w:p w14:paraId="4386659E" w14:textId="77777777" w:rsidR="00764E92" w:rsidRPr="000462CF" w:rsidRDefault="003F7EBA" w:rsidP="002A50A5">
      <w:pPr>
        <w:spacing w:before="120" w:after="120"/>
        <w:jc w:val="both"/>
        <w:rPr>
          <w:rFonts w:ascii="Arial" w:hAnsi="Arial" w:cs="Arial"/>
          <w:sz w:val="18"/>
          <w:szCs w:val="18"/>
          <w:lang w:val="uk-UA"/>
        </w:rPr>
      </w:pPr>
      <w:r w:rsidRPr="000462CF">
        <w:rPr>
          <w:rFonts w:ascii="Arial" w:hAnsi="Arial" w:cs="Arial"/>
          <w:sz w:val="18"/>
          <w:szCs w:val="18"/>
          <w:lang w:val="uk-UA"/>
        </w:rPr>
        <w:t xml:space="preserve">In </w:t>
      </w:r>
      <w:proofErr w:type="spellStart"/>
      <w:r w:rsidRPr="000462CF">
        <w:rPr>
          <w:rFonts w:ascii="Arial" w:hAnsi="Arial" w:cs="Arial"/>
          <w:sz w:val="18"/>
          <w:szCs w:val="18"/>
          <w:lang w:val="uk-UA"/>
        </w:rPr>
        <w:t>order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for</w:t>
      </w:r>
      <w:proofErr w:type="spellEnd"/>
      <w:r w:rsidRPr="000462CF">
        <w:rPr>
          <w:rFonts w:ascii="Arial" w:hAnsi="Arial" w:cs="Arial"/>
          <w:sz w:val="18"/>
          <w:szCs w:val="18"/>
          <w:lang w:val="uk-UA"/>
        </w:rPr>
        <w:t xml:space="preserve"> a </w:t>
      </w:r>
      <w:proofErr w:type="spellStart"/>
      <w:r w:rsidRPr="000462CF">
        <w:rPr>
          <w:rFonts w:ascii="Arial" w:hAnsi="Arial" w:cs="Arial"/>
          <w:sz w:val="18"/>
          <w:szCs w:val="18"/>
          <w:lang w:val="uk-UA"/>
        </w:rPr>
        <w:t>financial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asset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to</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be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classified</w:t>
      </w:r>
      <w:proofErr w:type="spellEnd"/>
      <w:r w:rsidRPr="000462CF">
        <w:rPr>
          <w:rFonts w:ascii="Arial" w:hAnsi="Arial" w:cs="Arial"/>
          <w:sz w:val="18"/>
          <w:szCs w:val="18"/>
          <w:lang w:val="uk-UA"/>
        </w:rPr>
        <w:t xml:space="preserve"> and </w:t>
      </w:r>
      <w:proofErr w:type="spellStart"/>
      <w:r w:rsidRPr="000462CF">
        <w:rPr>
          <w:rFonts w:ascii="Arial" w:hAnsi="Arial" w:cs="Arial"/>
          <w:sz w:val="18"/>
          <w:szCs w:val="18"/>
          <w:lang w:val="uk-UA"/>
        </w:rPr>
        <w:t>measured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amortised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cost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fair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value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through</w:t>
      </w:r>
      <w:proofErr w:type="spellEnd"/>
      <w:r w:rsidRPr="000462CF">
        <w:rPr>
          <w:rFonts w:ascii="Arial" w:hAnsi="Arial" w:cs="Arial"/>
          <w:sz w:val="18"/>
          <w:szCs w:val="18"/>
          <w:lang w:val="uk-UA"/>
        </w:rPr>
        <w:t xml:space="preserve"> OCI, </w:t>
      </w:r>
      <w:proofErr w:type="spellStart"/>
      <w:r w:rsidRPr="000462CF">
        <w:rPr>
          <w:rFonts w:ascii="Arial" w:hAnsi="Arial" w:cs="Arial"/>
          <w:sz w:val="18"/>
          <w:szCs w:val="18"/>
          <w:lang w:val="uk-UA"/>
        </w:rPr>
        <w:t>it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needs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to</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give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rise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to</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cash</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flows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that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are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solely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payments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principal</w:t>
      </w:r>
      <w:proofErr w:type="spellEnd"/>
      <w:r w:rsidRPr="000462CF">
        <w:rPr>
          <w:rFonts w:ascii="Arial" w:hAnsi="Arial" w:cs="Arial"/>
          <w:sz w:val="18"/>
          <w:szCs w:val="18"/>
          <w:lang w:val="uk-UA"/>
        </w:rPr>
        <w:t xml:space="preserve"> and </w:t>
      </w:r>
      <w:proofErr w:type="spellStart"/>
      <w:r w:rsidRPr="000462CF">
        <w:rPr>
          <w:rFonts w:ascii="Arial" w:hAnsi="Arial" w:cs="Arial"/>
          <w:sz w:val="18"/>
          <w:szCs w:val="18"/>
          <w:lang w:val="uk-UA"/>
        </w:rPr>
        <w:t>interest</w:t>
      </w:r>
      <w:proofErr w:type="spellEnd"/>
      <w:r w:rsidRPr="000462CF">
        <w:rPr>
          <w:rFonts w:ascii="Arial" w:hAnsi="Arial" w:cs="Arial"/>
          <w:sz w:val="18"/>
          <w:szCs w:val="18"/>
          <w:lang w:val="uk-UA"/>
        </w:rPr>
        <w:t xml:space="preserve"> (SPPI)’ </w:t>
      </w:r>
      <w:proofErr w:type="spellStart"/>
      <w:r w:rsidRPr="000462CF">
        <w:rPr>
          <w:rFonts w:ascii="Arial" w:hAnsi="Arial" w:cs="Arial"/>
          <w:sz w:val="18"/>
          <w:szCs w:val="18"/>
          <w:lang w:val="uk-UA"/>
        </w:rPr>
        <w:t>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principal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amount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outstanding</w:t>
      </w:r>
      <w:proofErr w:type="spellEnd"/>
      <w:r w:rsidRPr="000462CF">
        <w:rPr>
          <w:rFonts w:ascii="Arial" w:hAnsi="Arial" w:cs="Arial"/>
          <w:sz w:val="18"/>
          <w:szCs w:val="18"/>
          <w:lang w:val="uk-UA"/>
        </w:rPr>
        <w:t xml:space="preserve">. </w:t>
      </w:r>
    </w:p>
    <w:p w14:paraId="2FC7D06F" w14:textId="562E2676" w:rsidR="00764E92" w:rsidRPr="000462CF" w:rsidRDefault="003F7EBA" w:rsidP="002A50A5">
      <w:pPr>
        <w:spacing w:before="120" w:after="120"/>
        <w:jc w:val="both"/>
        <w:rPr>
          <w:rFonts w:ascii="Arial" w:hAnsi="Arial" w:cs="Arial"/>
          <w:sz w:val="18"/>
          <w:szCs w:val="18"/>
          <w:lang w:val="uk-UA"/>
        </w:rPr>
      </w:pP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r w:rsidRPr="000462CF">
        <w:rPr>
          <w:rFonts w:ascii="Arial" w:hAnsi="Arial" w:cs="Arial"/>
          <w:sz w:val="18"/>
          <w:szCs w:val="18"/>
          <w:lang w:val="en-US"/>
        </w:rPr>
        <w:t>Company</w:t>
      </w:r>
      <w:r w:rsidRPr="000462CF">
        <w:rPr>
          <w:rFonts w:ascii="Arial" w:hAnsi="Arial" w:cs="Arial"/>
          <w:sz w:val="18"/>
          <w:szCs w:val="18"/>
          <w:lang w:val="uk-UA"/>
        </w:rPr>
        <w:t xml:space="preserve">’s </w:t>
      </w:r>
      <w:proofErr w:type="spellStart"/>
      <w:r w:rsidRPr="000462CF">
        <w:rPr>
          <w:rFonts w:ascii="Arial" w:hAnsi="Arial" w:cs="Arial"/>
          <w:sz w:val="18"/>
          <w:szCs w:val="18"/>
          <w:lang w:val="uk-UA"/>
        </w:rPr>
        <w:t>business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model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for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managing</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financial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assets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refers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to</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how</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manages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its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financial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assets</w:t>
      </w:r>
      <w:proofErr w:type="spellEnd"/>
      <w:r w:rsidRPr="000462CF">
        <w:rPr>
          <w:rFonts w:ascii="Arial" w:hAnsi="Arial" w:cs="Arial"/>
          <w:sz w:val="18"/>
          <w:szCs w:val="18"/>
          <w:lang w:val="uk-UA"/>
        </w:rPr>
        <w:t xml:space="preserve"> in </w:t>
      </w:r>
      <w:proofErr w:type="spellStart"/>
      <w:r w:rsidRPr="000462CF">
        <w:rPr>
          <w:rFonts w:ascii="Arial" w:hAnsi="Arial" w:cs="Arial"/>
          <w:sz w:val="18"/>
          <w:szCs w:val="18"/>
          <w:lang w:val="uk-UA"/>
        </w:rPr>
        <w:t>order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to</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generate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cash</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flows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business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model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determines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whether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cash</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flows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will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result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from</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collecting</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contractual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cash</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flows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selling</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financial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assets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both</w:t>
      </w:r>
      <w:proofErr w:type="spellEnd"/>
      <w:r w:rsidRPr="000462CF">
        <w:rPr>
          <w:rFonts w:ascii="Arial" w:hAnsi="Arial" w:cs="Arial"/>
          <w:sz w:val="18"/>
          <w:szCs w:val="18"/>
          <w:lang w:val="uk-UA"/>
        </w:rPr>
        <w:t xml:space="preserve">. </w:t>
      </w:r>
    </w:p>
    <w:p w14:paraId="0B563372" w14:textId="77777777" w:rsidR="00764E92" w:rsidRPr="000462CF" w:rsidRDefault="003F7EBA" w:rsidP="002A50A5">
      <w:pPr>
        <w:spacing w:before="120" w:after="120"/>
        <w:jc w:val="both"/>
        <w:rPr>
          <w:rFonts w:ascii="Arial" w:hAnsi="Arial" w:cs="Arial"/>
          <w:i/>
          <w:iCs/>
          <w:sz w:val="18"/>
          <w:szCs w:val="18"/>
          <w:lang w:val="en-US"/>
        </w:rPr>
      </w:pPr>
      <w:r w:rsidRPr="000462CF">
        <w:rPr>
          <w:rFonts w:ascii="Arial" w:hAnsi="Arial" w:cs="Arial"/>
          <w:i/>
          <w:iCs/>
          <w:sz w:val="18"/>
          <w:szCs w:val="18"/>
          <w:lang w:val="en-US"/>
        </w:rPr>
        <w:t xml:space="preserve">Subsequent measurement </w:t>
      </w:r>
    </w:p>
    <w:p w14:paraId="02F9B4E6" w14:textId="77777777" w:rsidR="004237AE" w:rsidRPr="000462CF" w:rsidRDefault="003F7EBA" w:rsidP="002A50A5">
      <w:pPr>
        <w:spacing w:before="120" w:after="120"/>
        <w:jc w:val="both"/>
        <w:rPr>
          <w:rFonts w:ascii="Arial" w:hAnsi="Arial" w:cs="Arial"/>
          <w:sz w:val="18"/>
          <w:szCs w:val="18"/>
          <w:lang w:val="uk-UA"/>
        </w:rPr>
      </w:pPr>
      <w:proofErr w:type="spellStart"/>
      <w:r w:rsidRPr="000462CF">
        <w:rPr>
          <w:rFonts w:ascii="Arial" w:hAnsi="Arial" w:cs="Arial"/>
          <w:sz w:val="18"/>
          <w:szCs w:val="18"/>
          <w:lang w:val="uk-UA"/>
        </w:rPr>
        <w:t>For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purposes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subsequent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measurement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financial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assets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are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classified</w:t>
      </w:r>
      <w:proofErr w:type="spellEnd"/>
      <w:r w:rsidRPr="000462CF">
        <w:rPr>
          <w:rFonts w:ascii="Arial" w:hAnsi="Arial" w:cs="Arial"/>
          <w:sz w:val="18"/>
          <w:szCs w:val="18"/>
          <w:lang w:val="uk-UA"/>
        </w:rPr>
        <w:t xml:space="preserve"> in </w:t>
      </w:r>
      <w:proofErr w:type="spellStart"/>
      <w:r w:rsidRPr="000462CF">
        <w:rPr>
          <w:rFonts w:ascii="Arial" w:hAnsi="Arial" w:cs="Arial"/>
          <w:sz w:val="18"/>
          <w:szCs w:val="18"/>
          <w:lang w:val="uk-UA"/>
        </w:rPr>
        <w:t>four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categories</w:t>
      </w:r>
      <w:proofErr w:type="spellEnd"/>
      <w:r w:rsidRPr="000462CF">
        <w:rPr>
          <w:rFonts w:ascii="Arial" w:hAnsi="Arial" w:cs="Arial"/>
          <w:sz w:val="18"/>
          <w:szCs w:val="18"/>
          <w:lang w:val="uk-UA"/>
        </w:rPr>
        <w:t>:</w:t>
      </w:r>
    </w:p>
    <w:p w14:paraId="48F2E351" w14:textId="41FC313C" w:rsidR="003F7EBA" w:rsidRPr="000462CF" w:rsidRDefault="003F7EBA" w:rsidP="002A50A5">
      <w:pPr>
        <w:spacing w:before="120" w:after="120"/>
        <w:jc w:val="both"/>
        <w:rPr>
          <w:rFonts w:ascii="Arial" w:hAnsi="Arial" w:cs="Arial"/>
          <w:sz w:val="18"/>
          <w:szCs w:val="18"/>
          <w:lang w:val="uk-UA"/>
        </w:rPr>
      </w:pPr>
      <w:proofErr w:type="spellStart"/>
      <w:r w:rsidRPr="000462CF">
        <w:rPr>
          <w:rFonts w:ascii="Arial" w:hAnsi="Arial" w:cs="Arial"/>
          <w:sz w:val="18"/>
          <w:szCs w:val="18"/>
          <w:lang w:val="uk-UA"/>
        </w:rPr>
        <w:t>financial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assets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amortised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cost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debt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instruments</w:t>
      </w:r>
      <w:proofErr w:type="spellEnd"/>
      <w:r w:rsidRPr="000462CF">
        <w:rPr>
          <w:rFonts w:ascii="Arial" w:hAnsi="Arial" w:cs="Arial"/>
          <w:sz w:val="18"/>
          <w:szCs w:val="18"/>
          <w:lang w:val="uk-UA"/>
        </w:rPr>
        <w:t>);</w:t>
      </w:r>
    </w:p>
    <w:p w14:paraId="640931B5" w14:textId="77777777" w:rsidR="003F7EBA" w:rsidRPr="000462CF" w:rsidRDefault="003F7EBA" w:rsidP="00EE264D">
      <w:pPr>
        <w:pStyle w:val="ListParagraph"/>
        <w:numPr>
          <w:ilvl w:val="0"/>
          <w:numId w:val="11"/>
        </w:numPr>
        <w:contextualSpacing w:val="0"/>
        <w:jc w:val="both"/>
        <w:rPr>
          <w:rFonts w:ascii="Arial" w:hAnsi="Arial" w:cs="Arial"/>
          <w:sz w:val="18"/>
          <w:szCs w:val="18"/>
          <w:lang w:val="uk-UA"/>
        </w:rPr>
      </w:pPr>
      <w:proofErr w:type="spellStart"/>
      <w:r w:rsidRPr="000462CF">
        <w:rPr>
          <w:rFonts w:ascii="Arial" w:hAnsi="Arial" w:cs="Arial"/>
          <w:sz w:val="18"/>
          <w:szCs w:val="18"/>
          <w:lang w:val="uk-UA"/>
        </w:rPr>
        <w:t>financial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assets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fair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value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through</w:t>
      </w:r>
      <w:proofErr w:type="spellEnd"/>
      <w:r w:rsidRPr="000462CF">
        <w:rPr>
          <w:rFonts w:ascii="Arial" w:hAnsi="Arial" w:cs="Arial"/>
          <w:sz w:val="18"/>
          <w:szCs w:val="18"/>
          <w:lang w:val="uk-UA"/>
        </w:rPr>
        <w:t xml:space="preserve"> OCI </w:t>
      </w:r>
      <w:proofErr w:type="spellStart"/>
      <w:r w:rsidRPr="000462CF">
        <w:rPr>
          <w:rFonts w:ascii="Arial" w:hAnsi="Arial" w:cs="Arial"/>
          <w:sz w:val="18"/>
          <w:szCs w:val="18"/>
          <w:lang w:val="uk-UA"/>
        </w:rPr>
        <w:t>with</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recycling</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cumulative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gains</w:t>
      </w:r>
      <w:proofErr w:type="spellEnd"/>
      <w:r w:rsidRPr="000462CF">
        <w:rPr>
          <w:rFonts w:ascii="Arial" w:hAnsi="Arial" w:cs="Arial"/>
          <w:sz w:val="18"/>
          <w:szCs w:val="18"/>
          <w:lang w:val="uk-UA"/>
        </w:rPr>
        <w:t xml:space="preserve"> and </w:t>
      </w:r>
      <w:proofErr w:type="spellStart"/>
      <w:r w:rsidRPr="000462CF">
        <w:rPr>
          <w:rFonts w:ascii="Arial" w:hAnsi="Arial" w:cs="Arial"/>
          <w:sz w:val="18"/>
          <w:szCs w:val="18"/>
          <w:lang w:val="uk-UA"/>
        </w:rPr>
        <w:t>losses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debt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instruments</w:t>
      </w:r>
      <w:proofErr w:type="spellEnd"/>
      <w:r w:rsidRPr="000462CF">
        <w:rPr>
          <w:rFonts w:ascii="Arial" w:hAnsi="Arial" w:cs="Arial"/>
          <w:sz w:val="18"/>
          <w:szCs w:val="18"/>
          <w:lang w:val="uk-UA"/>
        </w:rPr>
        <w:t>);</w:t>
      </w:r>
    </w:p>
    <w:p w14:paraId="2EEDDADF" w14:textId="77777777" w:rsidR="003F7EBA" w:rsidRPr="000462CF" w:rsidRDefault="003F7EBA" w:rsidP="00EE264D">
      <w:pPr>
        <w:pStyle w:val="ListParagraph"/>
        <w:numPr>
          <w:ilvl w:val="0"/>
          <w:numId w:val="11"/>
        </w:numPr>
        <w:contextualSpacing w:val="0"/>
        <w:jc w:val="both"/>
        <w:rPr>
          <w:rFonts w:ascii="Arial" w:hAnsi="Arial" w:cs="Arial"/>
          <w:sz w:val="18"/>
          <w:szCs w:val="18"/>
          <w:lang w:val="uk-UA"/>
        </w:rPr>
      </w:pPr>
      <w:proofErr w:type="spellStart"/>
      <w:r w:rsidRPr="000462CF">
        <w:rPr>
          <w:rFonts w:ascii="Arial" w:hAnsi="Arial" w:cs="Arial"/>
          <w:sz w:val="18"/>
          <w:szCs w:val="18"/>
          <w:lang w:val="uk-UA"/>
        </w:rPr>
        <w:t>financial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assets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designated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fair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value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through</w:t>
      </w:r>
      <w:proofErr w:type="spellEnd"/>
      <w:r w:rsidRPr="000462CF">
        <w:rPr>
          <w:rFonts w:ascii="Arial" w:hAnsi="Arial" w:cs="Arial"/>
          <w:sz w:val="18"/>
          <w:szCs w:val="18"/>
          <w:lang w:val="uk-UA"/>
        </w:rPr>
        <w:t xml:space="preserve"> OCI </w:t>
      </w:r>
      <w:proofErr w:type="spellStart"/>
      <w:r w:rsidRPr="000462CF">
        <w:rPr>
          <w:rFonts w:ascii="Arial" w:hAnsi="Arial" w:cs="Arial"/>
          <w:sz w:val="18"/>
          <w:szCs w:val="18"/>
          <w:lang w:val="uk-UA"/>
        </w:rPr>
        <w:t>with</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no</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recycling</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cumulative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gains</w:t>
      </w:r>
      <w:proofErr w:type="spellEnd"/>
      <w:r w:rsidRPr="000462CF">
        <w:rPr>
          <w:rFonts w:ascii="Arial" w:hAnsi="Arial" w:cs="Arial"/>
          <w:sz w:val="18"/>
          <w:szCs w:val="18"/>
          <w:lang w:val="uk-UA"/>
        </w:rPr>
        <w:t xml:space="preserve"> and </w:t>
      </w:r>
      <w:proofErr w:type="spellStart"/>
      <w:r w:rsidRPr="000462CF">
        <w:rPr>
          <w:rFonts w:ascii="Arial" w:hAnsi="Arial" w:cs="Arial"/>
          <w:sz w:val="18"/>
          <w:szCs w:val="18"/>
          <w:lang w:val="uk-UA"/>
        </w:rPr>
        <w:t>losses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upon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derecognition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equity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instruments</w:t>
      </w:r>
      <w:proofErr w:type="spellEnd"/>
      <w:r w:rsidRPr="000462CF">
        <w:rPr>
          <w:rFonts w:ascii="Arial" w:hAnsi="Arial" w:cs="Arial"/>
          <w:sz w:val="18"/>
          <w:szCs w:val="18"/>
          <w:lang w:val="uk-UA"/>
        </w:rPr>
        <w:t>);</w:t>
      </w:r>
    </w:p>
    <w:p w14:paraId="14BA1981" w14:textId="77777777" w:rsidR="003F7EBA" w:rsidRPr="000462CF" w:rsidRDefault="003F7EBA" w:rsidP="00EE264D">
      <w:pPr>
        <w:pStyle w:val="ListParagraph"/>
        <w:numPr>
          <w:ilvl w:val="0"/>
          <w:numId w:val="11"/>
        </w:numPr>
        <w:contextualSpacing w:val="0"/>
        <w:jc w:val="both"/>
        <w:rPr>
          <w:rFonts w:ascii="Arial" w:hAnsi="Arial" w:cs="Arial"/>
          <w:sz w:val="18"/>
          <w:szCs w:val="18"/>
          <w:lang w:val="uk-UA"/>
        </w:rPr>
      </w:pPr>
      <w:proofErr w:type="spellStart"/>
      <w:r w:rsidRPr="000462CF">
        <w:rPr>
          <w:rFonts w:ascii="Arial" w:hAnsi="Arial" w:cs="Arial"/>
          <w:sz w:val="18"/>
          <w:szCs w:val="18"/>
          <w:lang w:val="uk-UA"/>
        </w:rPr>
        <w:t>financial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assets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fair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value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through</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profit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loss</w:t>
      </w:r>
      <w:proofErr w:type="spellEnd"/>
      <w:r w:rsidRPr="000462CF">
        <w:rPr>
          <w:rFonts w:ascii="Arial" w:hAnsi="Arial" w:cs="Arial"/>
          <w:sz w:val="18"/>
          <w:szCs w:val="18"/>
          <w:lang w:val="uk-UA"/>
        </w:rPr>
        <w:t>.</w:t>
      </w:r>
    </w:p>
    <w:p w14:paraId="78AFEA21" w14:textId="5FC5F3F5" w:rsidR="004237AE" w:rsidRPr="000462CF" w:rsidRDefault="003F7EBA" w:rsidP="002A50A5">
      <w:pPr>
        <w:pStyle w:val="2"/>
        <w:spacing w:before="140" w:after="140" w:line="276" w:lineRule="auto"/>
        <w:ind w:right="3"/>
        <w:rPr>
          <w:rFonts w:ascii="Arial" w:hAnsi="Arial" w:cs="Arial"/>
          <w:b w:val="0"/>
          <w:sz w:val="18"/>
          <w:szCs w:val="18"/>
          <w:lang w:val="uk-UA"/>
        </w:rPr>
      </w:pPr>
      <w:proofErr w:type="spellStart"/>
      <w:r w:rsidRPr="000462CF">
        <w:rPr>
          <w:rFonts w:ascii="Arial" w:hAnsi="Arial" w:cs="Arial"/>
          <w:b w:val="0"/>
          <w:sz w:val="18"/>
          <w:szCs w:val="18"/>
          <w:lang w:val="uk-UA"/>
        </w:rPr>
        <w:t>As</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at</w:t>
      </w:r>
      <w:proofErr w:type="spellEnd"/>
      <w:r w:rsidRPr="000462CF">
        <w:rPr>
          <w:rFonts w:ascii="Arial" w:hAnsi="Arial" w:cs="Arial"/>
          <w:b w:val="0"/>
          <w:sz w:val="18"/>
          <w:szCs w:val="18"/>
          <w:lang w:val="uk-UA"/>
        </w:rPr>
        <w:t xml:space="preserve"> 31 </w:t>
      </w:r>
      <w:proofErr w:type="spellStart"/>
      <w:r w:rsidRPr="000462CF">
        <w:rPr>
          <w:rFonts w:ascii="Arial" w:hAnsi="Arial" w:cs="Arial"/>
          <w:b w:val="0"/>
          <w:sz w:val="18"/>
          <w:szCs w:val="18"/>
          <w:lang w:val="uk-UA"/>
        </w:rPr>
        <w:t>December</w:t>
      </w:r>
      <w:proofErr w:type="spellEnd"/>
      <w:r w:rsidRPr="000462CF">
        <w:rPr>
          <w:rFonts w:ascii="Arial" w:hAnsi="Arial" w:cs="Arial"/>
          <w:b w:val="0"/>
          <w:sz w:val="18"/>
          <w:szCs w:val="18"/>
          <w:lang w:val="uk-UA"/>
        </w:rPr>
        <w:t xml:space="preserve"> </w:t>
      </w:r>
      <w:r w:rsidR="00456E53" w:rsidRPr="000462CF">
        <w:rPr>
          <w:rFonts w:ascii="Arial" w:hAnsi="Arial" w:cs="Arial"/>
          <w:b w:val="0"/>
          <w:sz w:val="18"/>
          <w:szCs w:val="18"/>
          <w:lang w:val="uk-UA"/>
        </w:rPr>
        <w:t>20</w:t>
      </w:r>
      <w:r w:rsidR="00456E53" w:rsidRPr="000462CF">
        <w:rPr>
          <w:rFonts w:ascii="Arial" w:hAnsi="Arial" w:cs="Arial"/>
          <w:b w:val="0"/>
          <w:sz w:val="18"/>
          <w:szCs w:val="18"/>
          <w:lang w:val="en-US"/>
        </w:rPr>
        <w:t>2</w:t>
      </w:r>
      <w:r w:rsidR="00456E53">
        <w:rPr>
          <w:rFonts w:ascii="Arial" w:hAnsi="Arial" w:cs="Arial"/>
          <w:b w:val="0"/>
          <w:sz w:val="18"/>
          <w:szCs w:val="18"/>
          <w:lang w:val="uk-UA"/>
        </w:rPr>
        <w:t>2</w:t>
      </w:r>
      <w:r w:rsidR="00456E53" w:rsidRPr="000462CF">
        <w:rPr>
          <w:rFonts w:ascii="Arial" w:hAnsi="Arial" w:cs="Arial"/>
          <w:b w:val="0"/>
          <w:sz w:val="18"/>
          <w:szCs w:val="18"/>
          <w:lang w:val="uk-UA"/>
        </w:rPr>
        <w:t xml:space="preserve"> </w:t>
      </w:r>
      <w:r w:rsidRPr="000462CF">
        <w:rPr>
          <w:rFonts w:ascii="Arial" w:hAnsi="Arial" w:cs="Arial"/>
          <w:b w:val="0"/>
          <w:sz w:val="18"/>
          <w:szCs w:val="18"/>
          <w:lang w:val="uk-UA"/>
        </w:rPr>
        <w:t xml:space="preserve">and </w:t>
      </w:r>
      <w:r w:rsidR="00456E53" w:rsidRPr="000462CF">
        <w:rPr>
          <w:rFonts w:ascii="Arial" w:hAnsi="Arial" w:cs="Arial"/>
          <w:b w:val="0"/>
          <w:sz w:val="18"/>
          <w:szCs w:val="18"/>
          <w:lang w:val="uk-UA"/>
        </w:rPr>
        <w:t>20</w:t>
      </w:r>
      <w:r w:rsidR="00456E53" w:rsidRPr="000462CF">
        <w:rPr>
          <w:rFonts w:ascii="Arial" w:hAnsi="Arial" w:cs="Arial"/>
          <w:b w:val="0"/>
          <w:sz w:val="18"/>
          <w:szCs w:val="18"/>
          <w:lang w:val="en-US"/>
        </w:rPr>
        <w:t>2</w:t>
      </w:r>
      <w:r w:rsidR="00456E53">
        <w:rPr>
          <w:rFonts w:ascii="Arial" w:hAnsi="Arial" w:cs="Arial"/>
          <w:b w:val="0"/>
          <w:sz w:val="18"/>
          <w:szCs w:val="18"/>
          <w:lang w:val="uk-UA"/>
        </w:rPr>
        <w:t>1</w:t>
      </w:r>
      <w:r w:rsidR="00511278">
        <w:rPr>
          <w:rFonts w:ascii="Arial" w:hAnsi="Arial" w:cs="Arial"/>
          <w:b w:val="0"/>
          <w:sz w:val="18"/>
          <w:szCs w:val="18"/>
          <w:lang w:val="en-US"/>
        </w:rPr>
        <w:t>,</w:t>
      </w:r>
      <w:r w:rsidR="00456E53"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the</w:t>
      </w:r>
      <w:proofErr w:type="spellEnd"/>
      <w:r w:rsidRPr="000462CF">
        <w:rPr>
          <w:rFonts w:ascii="Arial" w:hAnsi="Arial" w:cs="Arial"/>
          <w:b w:val="0"/>
          <w:sz w:val="18"/>
          <w:szCs w:val="18"/>
          <w:lang w:val="uk-UA"/>
        </w:rPr>
        <w:t xml:space="preserve"> </w:t>
      </w:r>
      <w:r w:rsidRPr="000462CF">
        <w:rPr>
          <w:rFonts w:ascii="Arial" w:hAnsi="Arial" w:cs="Arial"/>
          <w:b w:val="0"/>
          <w:sz w:val="18"/>
          <w:szCs w:val="18"/>
          <w:lang w:val="en-US"/>
        </w:rPr>
        <w:t>Company</w:t>
      </w:r>
      <w:r w:rsidRPr="000462CF">
        <w:rPr>
          <w:rFonts w:ascii="Arial" w:hAnsi="Arial" w:cs="Arial"/>
          <w:b w:val="0"/>
          <w:sz w:val="18"/>
          <w:szCs w:val="18"/>
          <w:lang w:val="uk-UA"/>
        </w:rPr>
        <w:t xml:space="preserve">’s </w:t>
      </w:r>
      <w:proofErr w:type="spellStart"/>
      <w:r w:rsidRPr="000462CF">
        <w:rPr>
          <w:rFonts w:ascii="Arial" w:hAnsi="Arial" w:cs="Arial"/>
          <w:b w:val="0"/>
          <w:sz w:val="18"/>
          <w:szCs w:val="18"/>
          <w:lang w:val="uk-UA"/>
        </w:rPr>
        <w:t>financial</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assets</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comprised</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solely</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financial</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assets</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at</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amortised</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cost</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debt</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instruments</w:t>
      </w:r>
      <w:proofErr w:type="spellEnd"/>
      <w:r w:rsidRPr="000462CF">
        <w:rPr>
          <w:rFonts w:ascii="Arial" w:hAnsi="Arial" w:cs="Arial"/>
          <w:b w:val="0"/>
          <w:sz w:val="18"/>
          <w:szCs w:val="18"/>
          <w:lang w:val="uk-UA"/>
        </w:rPr>
        <w:t xml:space="preserve">). </w:t>
      </w:r>
    </w:p>
    <w:p w14:paraId="0478D5A7" w14:textId="409D96D3" w:rsidR="0094456A" w:rsidRPr="000462CF" w:rsidRDefault="003F7EBA" w:rsidP="002A50A5">
      <w:pPr>
        <w:pStyle w:val="2"/>
        <w:spacing w:before="140" w:after="140" w:line="276" w:lineRule="auto"/>
        <w:ind w:right="3"/>
        <w:rPr>
          <w:rFonts w:ascii="Arial" w:hAnsi="Arial" w:cs="Arial"/>
          <w:b w:val="0"/>
          <w:sz w:val="18"/>
          <w:szCs w:val="18"/>
          <w:lang w:val="en-US"/>
        </w:rPr>
      </w:pPr>
      <w:proofErr w:type="spellStart"/>
      <w:r w:rsidRPr="000462CF">
        <w:rPr>
          <w:rFonts w:ascii="Arial" w:hAnsi="Arial" w:cs="Arial"/>
          <w:b w:val="0"/>
          <w:sz w:val="18"/>
          <w:szCs w:val="18"/>
          <w:lang w:val="uk-UA"/>
        </w:rPr>
        <w:t>The</w:t>
      </w:r>
      <w:proofErr w:type="spellEnd"/>
      <w:r w:rsidRPr="000462CF">
        <w:rPr>
          <w:rFonts w:ascii="Arial" w:hAnsi="Arial" w:cs="Arial"/>
          <w:b w:val="0"/>
          <w:sz w:val="18"/>
          <w:szCs w:val="18"/>
          <w:lang w:val="uk-UA"/>
        </w:rPr>
        <w:t xml:space="preserve"> </w:t>
      </w:r>
      <w:r w:rsidRPr="000462CF">
        <w:rPr>
          <w:rFonts w:ascii="Arial" w:hAnsi="Arial" w:cs="Arial"/>
          <w:b w:val="0"/>
          <w:sz w:val="18"/>
          <w:szCs w:val="18"/>
          <w:lang w:val="en-US"/>
        </w:rPr>
        <w:t>Company</w:t>
      </w:r>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measures</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financial</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assets</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at</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amortised</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cost</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if</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both</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of</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the</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following</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conditions</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are</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met</w:t>
      </w:r>
      <w:proofErr w:type="spellEnd"/>
      <w:r w:rsidRPr="000462CF">
        <w:rPr>
          <w:rFonts w:ascii="Arial" w:hAnsi="Arial" w:cs="Arial"/>
          <w:b w:val="0"/>
          <w:sz w:val="18"/>
          <w:szCs w:val="18"/>
          <w:lang w:val="uk-UA"/>
        </w:rPr>
        <w:t>:</w:t>
      </w:r>
      <w:r w:rsidR="0094456A" w:rsidRPr="000462CF">
        <w:rPr>
          <w:rFonts w:ascii="Arial" w:hAnsi="Arial" w:cs="Arial"/>
          <w:b w:val="0"/>
          <w:sz w:val="18"/>
          <w:szCs w:val="18"/>
          <w:lang w:val="uk-UA"/>
        </w:rPr>
        <w:t xml:space="preserve"> </w:t>
      </w:r>
    </w:p>
    <w:p w14:paraId="14D03570" w14:textId="77777777" w:rsidR="003F7EBA" w:rsidRPr="000462CF" w:rsidRDefault="003F7EBA" w:rsidP="00EE264D">
      <w:pPr>
        <w:pStyle w:val="ListParagraph"/>
        <w:numPr>
          <w:ilvl w:val="0"/>
          <w:numId w:val="11"/>
        </w:numPr>
        <w:contextualSpacing w:val="0"/>
        <w:jc w:val="both"/>
        <w:rPr>
          <w:rFonts w:ascii="Arial" w:hAnsi="Arial" w:cs="Arial"/>
          <w:sz w:val="18"/>
          <w:szCs w:val="18"/>
          <w:lang w:val="uk-UA"/>
        </w:rPr>
      </w:pP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financial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asset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held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within</w:t>
      </w:r>
      <w:proofErr w:type="spellEnd"/>
      <w:r w:rsidRPr="000462CF">
        <w:rPr>
          <w:rFonts w:ascii="Arial" w:hAnsi="Arial" w:cs="Arial"/>
          <w:sz w:val="18"/>
          <w:szCs w:val="18"/>
          <w:lang w:val="uk-UA"/>
        </w:rPr>
        <w:t xml:space="preserve"> a </w:t>
      </w:r>
      <w:proofErr w:type="spellStart"/>
      <w:r w:rsidRPr="000462CF">
        <w:rPr>
          <w:rFonts w:ascii="Arial" w:hAnsi="Arial" w:cs="Arial"/>
          <w:sz w:val="18"/>
          <w:szCs w:val="18"/>
          <w:lang w:val="uk-UA"/>
        </w:rPr>
        <w:t>business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model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with</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objective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to</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hold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financial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assets</w:t>
      </w:r>
      <w:proofErr w:type="spellEnd"/>
      <w:r w:rsidRPr="000462CF">
        <w:rPr>
          <w:rFonts w:ascii="Arial" w:hAnsi="Arial" w:cs="Arial"/>
          <w:sz w:val="18"/>
          <w:szCs w:val="18"/>
          <w:lang w:val="uk-UA"/>
        </w:rPr>
        <w:t xml:space="preserve"> in </w:t>
      </w:r>
      <w:proofErr w:type="spellStart"/>
      <w:r w:rsidRPr="000462CF">
        <w:rPr>
          <w:rFonts w:ascii="Arial" w:hAnsi="Arial" w:cs="Arial"/>
          <w:sz w:val="18"/>
          <w:szCs w:val="18"/>
          <w:lang w:val="uk-UA"/>
        </w:rPr>
        <w:t>order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to</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collect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contractual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cash</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flows</w:t>
      </w:r>
      <w:proofErr w:type="spellEnd"/>
      <w:r w:rsidRPr="000462CF">
        <w:rPr>
          <w:rFonts w:ascii="Arial" w:hAnsi="Arial" w:cs="Arial"/>
          <w:sz w:val="18"/>
          <w:szCs w:val="18"/>
          <w:lang w:val="uk-UA"/>
        </w:rPr>
        <w:t xml:space="preserve">; and </w:t>
      </w:r>
    </w:p>
    <w:p w14:paraId="3271456F" w14:textId="77777777" w:rsidR="003F7EBA" w:rsidRPr="000462CF" w:rsidRDefault="003F7EBA" w:rsidP="00EE264D">
      <w:pPr>
        <w:pStyle w:val="ListParagraph"/>
        <w:numPr>
          <w:ilvl w:val="0"/>
          <w:numId w:val="11"/>
        </w:numPr>
        <w:contextualSpacing w:val="0"/>
        <w:jc w:val="both"/>
        <w:rPr>
          <w:rFonts w:ascii="Arial" w:hAnsi="Arial" w:cs="Arial"/>
          <w:sz w:val="18"/>
          <w:szCs w:val="18"/>
          <w:lang w:val="uk-UA"/>
        </w:rPr>
      </w:pP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contractual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terms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financial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asset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give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rise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specified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dates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to</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cash</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flows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that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are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solely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payments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principal</w:t>
      </w:r>
      <w:proofErr w:type="spellEnd"/>
      <w:r w:rsidRPr="000462CF">
        <w:rPr>
          <w:rFonts w:ascii="Arial" w:hAnsi="Arial" w:cs="Arial"/>
          <w:sz w:val="18"/>
          <w:szCs w:val="18"/>
          <w:lang w:val="uk-UA"/>
        </w:rPr>
        <w:t xml:space="preserve"> and </w:t>
      </w:r>
      <w:proofErr w:type="spellStart"/>
      <w:r w:rsidRPr="000462CF">
        <w:rPr>
          <w:rFonts w:ascii="Arial" w:hAnsi="Arial" w:cs="Arial"/>
          <w:sz w:val="18"/>
          <w:szCs w:val="18"/>
          <w:lang w:val="uk-UA"/>
        </w:rPr>
        <w:t>interest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principal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amount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outstanding</w:t>
      </w:r>
      <w:proofErr w:type="spellEnd"/>
      <w:r w:rsidRPr="000462CF">
        <w:rPr>
          <w:rFonts w:ascii="Arial" w:hAnsi="Arial" w:cs="Arial"/>
          <w:sz w:val="18"/>
          <w:szCs w:val="18"/>
          <w:lang w:val="uk-UA"/>
        </w:rPr>
        <w:t>.</w:t>
      </w:r>
    </w:p>
    <w:p w14:paraId="6E57933E" w14:textId="77777777" w:rsidR="00764E92" w:rsidRPr="000462CF" w:rsidRDefault="00C10069" w:rsidP="002A50A5">
      <w:pPr>
        <w:spacing w:before="120"/>
        <w:jc w:val="both"/>
        <w:rPr>
          <w:rFonts w:ascii="Arial" w:hAnsi="Arial" w:cs="Arial"/>
          <w:bCs/>
          <w:sz w:val="18"/>
          <w:szCs w:val="18"/>
          <w:lang w:val="uk-UA"/>
        </w:rPr>
      </w:pPr>
      <w:r w:rsidRPr="000462CF">
        <w:rPr>
          <w:rFonts w:ascii="Arial" w:hAnsi="Arial" w:cs="Arial"/>
          <w:bCs/>
          <w:sz w:val="18"/>
          <w:szCs w:val="18"/>
          <w:lang w:val="en-US"/>
        </w:rPr>
        <w:t xml:space="preserve">Financial assets at </w:t>
      </w:r>
      <w:proofErr w:type="spellStart"/>
      <w:r w:rsidRPr="000462CF">
        <w:rPr>
          <w:rFonts w:ascii="Arial" w:hAnsi="Arial" w:cs="Arial"/>
          <w:bCs/>
          <w:sz w:val="18"/>
          <w:szCs w:val="18"/>
          <w:lang w:val="en-US"/>
        </w:rPr>
        <w:t>amortised</w:t>
      </w:r>
      <w:proofErr w:type="spellEnd"/>
      <w:r w:rsidRPr="000462CF">
        <w:rPr>
          <w:rFonts w:ascii="Arial" w:hAnsi="Arial" w:cs="Arial"/>
          <w:bCs/>
          <w:sz w:val="18"/>
          <w:szCs w:val="18"/>
          <w:lang w:val="en-US"/>
        </w:rPr>
        <w:t xml:space="preserve"> cost are subsequently measured using the effective interest (EIR) method and are subject to impairment test. Gains and losses are </w:t>
      </w:r>
      <w:proofErr w:type="spellStart"/>
      <w:r w:rsidRPr="000462CF">
        <w:rPr>
          <w:rFonts w:ascii="Arial" w:hAnsi="Arial" w:cs="Arial"/>
          <w:bCs/>
          <w:sz w:val="18"/>
          <w:szCs w:val="18"/>
          <w:lang w:val="en-US"/>
        </w:rPr>
        <w:t>recognised</w:t>
      </w:r>
      <w:proofErr w:type="spellEnd"/>
      <w:r w:rsidRPr="000462CF">
        <w:rPr>
          <w:rFonts w:ascii="Arial" w:hAnsi="Arial" w:cs="Arial"/>
          <w:bCs/>
          <w:sz w:val="18"/>
          <w:szCs w:val="18"/>
          <w:lang w:val="en-US"/>
        </w:rPr>
        <w:t xml:space="preserve"> in profit or loss when the asset is </w:t>
      </w:r>
      <w:proofErr w:type="spellStart"/>
      <w:r w:rsidRPr="000462CF">
        <w:rPr>
          <w:rFonts w:ascii="Arial" w:hAnsi="Arial" w:cs="Arial"/>
          <w:bCs/>
          <w:sz w:val="18"/>
          <w:szCs w:val="18"/>
          <w:lang w:val="en-US"/>
        </w:rPr>
        <w:t>derecognised</w:t>
      </w:r>
      <w:proofErr w:type="spellEnd"/>
      <w:r w:rsidRPr="000462CF">
        <w:rPr>
          <w:rFonts w:ascii="Arial" w:hAnsi="Arial" w:cs="Arial"/>
          <w:bCs/>
          <w:sz w:val="18"/>
          <w:szCs w:val="18"/>
          <w:lang w:val="en-US"/>
        </w:rPr>
        <w:t xml:space="preserve">, </w:t>
      </w:r>
      <w:proofErr w:type="gramStart"/>
      <w:r w:rsidRPr="000462CF">
        <w:rPr>
          <w:rFonts w:ascii="Arial" w:hAnsi="Arial" w:cs="Arial"/>
          <w:bCs/>
          <w:sz w:val="18"/>
          <w:szCs w:val="18"/>
          <w:lang w:val="en-US"/>
        </w:rPr>
        <w:t>modified</w:t>
      </w:r>
      <w:proofErr w:type="gramEnd"/>
      <w:r w:rsidRPr="000462CF">
        <w:rPr>
          <w:rFonts w:ascii="Arial" w:hAnsi="Arial" w:cs="Arial"/>
          <w:bCs/>
          <w:sz w:val="18"/>
          <w:szCs w:val="18"/>
          <w:lang w:val="en-US"/>
        </w:rPr>
        <w:t xml:space="preserve"> or impaired.</w:t>
      </w:r>
    </w:p>
    <w:p w14:paraId="48522FD0" w14:textId="77777777" w:rsidR="00764E92" w:rsidRPr="000462CF" w:rsidRDefault="00C10069" w:rsidP="002A50A5">
      <w:pPr>
        <w:spacing w:before="120" w:after="120"/>
        <w:jc w:val="both"/>
        <w:rPr>
          <w:rFonts w:ascii="Arial" w:hAnsi="Arial" w:cs="Arial"/>
          <w:i/>
          <w:iCs/>
          <w:sz w:val="18"/>
          <w:szCs w:val="18"/>
          <w:lang w:val="en-US"/>
        </w:rPr>
      </w:pPr>
      <w:r w:rsidRPr="000462CF">
        <w:rPr>
          <w:rFonts w:ascii="Arial" w:hAnsi="Arial" w:cs="Arial"/>
          <w:i/>
          <w:iCs/>
          <w:sz w:val="18"/>
          <w:szCs w:val="18"/>
          <w:lang w:val="en-US"/>
        </w:rPr>
        <w:t>Derecognition</w:t>
      </w:r>
      <w:r w:rsidRPr="000462CF" w:rsidDel="00C10069">
        <w:rPr>
          <w:rFonts w:ascii="Arial" w:hAnsi="Arial" w:cs="Arial"/>
          <w:i/>
          <w:iCs/>
          <w:sz w:val="18"/>
          <w:szCs w:val="18"/>
          <w:lang w:val="en-US"/>
        </w:rPr>
        <w:t xml:space="preserve"> </w:t>
      </w:r>
    </w:p>
    <w:p w14:paraId="382ECC0C" w14:textId="77777777" w:rsidR="00253114" w:rsidRPr="000462CF" w:rsidRDefault="00C10069" w:rsidP="002A50A5">
      <w:pPr>
        <w:spacing w:before="120" w:after="120"/>
        <w:jc w:val="both"/>
        <w:rPr>
          <w:rFonts w:ascii="Arial" w:hAnsi="Arial" w:cs="Arial"/>
          <w:sz w:val="18"/>
          <w:szCs w:val="18"/>
          <w:lang w:val="uk-UA"/>
        </w:rPr>
      </w:pPr>
      <w:r w:rsidRPr="000462CF">
        <w:rPr>
          <w:rFonts w:ascii="Arial" w:hAnsi="Arial" w:cs="Arial"/>
          <w:sz w:val="18"/>
          <w:szCs w:val="18"/>
          <w:lang w:val="uk-UA"/>
        </w:rPr>
        <w:t xml:space="preserve">A </w:t>
      </w:r>
      <w:proofErr w:type="spellStart"/>
      <w:r w:rsidRPr="000462CF">
        <w:rPr>
          <w:rFonts w:ascii="Arial" w:hAnsi="Arial" w:cs="Arial"/>
          <w:sz w:val="18"/>
          <w:szCs w:val="18"/>
          <w:lang w:val="uk-UA"/>
        </w:rPr>
        <w:t>financial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asset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where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applicable</w:t>
      </w:r>
      <w:proofErr w:type="spellEnd"/>
      <w:r w:rsidRPr="000462CF">
        <w:rPr>
          <w:rFonts w:ascii="Arial" w:hAnsi="Arial" w:cs="Arial"/>
          <w:sz w:val="18"/>
          <w:szCs w:val="18"/>
          <w:lang w:val="uk-UA"/>
        </w:rPr>
        <w:t xml:space="preserve">, a </w:t>
      </w:r>
      <w:proofErr w:type="spellStart"/>
      <w:r w:rsidRPr="000462CF">
        <w:rPr>
          <w:rFonts w:ascii="Arial" w:hAnsi="Arial" w:cs="Arial"/>
          <w:sz w:val="18"/>
          <w:szCs w:val="18"/>
          <w:lang w:val="uk-UA"/>
        </w:rPr>
        <w:t>part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a </w:t>
      </w:r>
      <w:proofErr w:type="spellStart"/>
      <w:r w:rsidRPr="000462CF">
        <w:rPr>
          <w:rFonts w:ascii="Arial" w:hAnsi="Arial" w:cs="Arial"/>
          <w:sz w:val="18"/>
          <w:szCs w:val="18"/>
          <w:lang w:val="uk-UA"/>
        </w:rPr>
        <w:t>financial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asset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part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a </w:t>
      </w:r>
      <w:proofErr w:type="spellStart"/>
      <w:r w:rsidRPr="000462CF">
        <w:rPr>
          <w:rFonts w:ascii="Arial" w:hAnsi="Arial" w:cs="Arial"/>
          <w:sz w:val="18"/>
          <w:szCs w:val="18"/>
          <w:lang w:val="uk-UA"/>
        </w:rPr>
        <w:t>group</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similar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financial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assets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derecognised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when</w:t>
      </w:r>
      <w:proofErr w:type="spellEnd"/>
      <w:r w:rsidRPr="000462CF">
        <w:rPr>
          <w:rFonts w:ascii="Arial" w:hAnsi="Arial" w:cs="Arial"/>
          <w:sz w:val="18"/>
          <w:szCs w:val="18"/>
          <w:lang w:val="uk-UA"/>
        </w:rPr>
        <w:t>:</w:t>
      </w:r>
    </w:p>
    <w:p w14:paraId="4A18FF87" w14:textId="7A01F55C" w:rsidR="00C10069" w:rsidRPr="000462CF" w:rsidRDefault="00C10069" w:rsidP="00EE264D">
      <w:pPr>
        <w:pStyle w:val="ListParagraph"/>
        <w:numPr>
          <w:ilvl w:val="0"/>
          <w:numId w:val="14"/>
        </w:numPr>
        <w:spacing w:before="120" w:after="120"/>
        <w:jc w:val="both"/>
        <w:rPr>
          <w:rFonts w:ascii="Arial" w:hAnsi="Arial" w:cs="Arial"/>
          <w:sz w:val="18"/>
          <w:szCs w:val="18"/>
          <w:lang w:val="uk-UA"/>
        </w:rPr>
      </w:pP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rights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to</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receive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cash</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flows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from</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asset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have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expired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or</w:t>
      </w:r>
      <w:proofErr w:type="spellEnd"/>
      <w:r w:rsidRPr="000462CF">
        <w:rPr>
          <w:rFonts w:ascii="Arial" w:hAnsi="Arial" w:cs="Arial"/>
          <w:sz w:val="18"/>
          <w:szCs w:val="18"/>
          <w:lang w:val="uk-UA"/>
        </w:rPr>
        <w:t xml:space="preserve"> </w:t>
      </w:r>
    </w:p>
    <w:p w14:paraId="56286F17" w14:textId="512C2D87" w:rsidR="00C10069" w:rsidRPr="000462CF" w:rsidRDefault="00C10069" w:rsidP="00EE264D">
      <w:pPr>
        <w:pStyle w:val="ListParagraph"/>
        <w:numPr>
          <w:ilvl w:val="0"/>
          <w:numId w:val="12"/>
        </w:numPr>
        <w:spacing w:before="120" w:after="120"/>
        <w:contextualSpacing w:val="0"/>
        <w:jc w:val="both"/>
        <w:rPr>
          <w:rFonts w:ascii="Arial" w:hAnsi="Arial" w:cs="Arial"/>
          <w:sz w:val="18"/>
          <w:szCs w:val="18"/>
          <w:lang w:val="uk-UA"/>
        </w:rPr>
      </w:pP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r w:rsidRPr="000462CF">
        <w:rPr>
          <w:rFonts w:ascii="Arial" w:hAnsi="Arial" w:cs="Arial"/>
          <w:sz w:val="18"/>
          <w:szCs w:val="18"/>
          <w:lang w:val="en-US"/>
        </w:rPr>
        <w:t>Company</w:t>
      </w:r>
      <w:r w:rsidRPr="000462CF">
        <w:rPr>
          <w:rFonts w:ascii="Arial" w:hAnsi="Arial" w:cs="Arial"/>
          <w:sz w:val="18"/>
          <w:szCs w:val="18"/>
          <w:lang w:val="uk-UA"/>
        </w:rPr>
        <w:t xml:space="preserve"> </w:t>
      </w:r>
      <w:proofErr w:type="spellStart"/>
      <w:r w:rsidRPr="000462CF">
        <w:rPr>
          <w:rFonts w:ascii="Arial" w:hAnsi="Arial" w:cs="Arial"/>
          <w:sz w:val="18"/>
          <w:szCs w:val="18"/>
          <w:lang w:val="uk-UA"/>
        </w:rPr>
        <w:t>has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transferred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its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rights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to</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receive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cash</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flows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from</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asset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has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assumed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obligation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to</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pay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received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cash</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flows</w:t>
      </w:r>
      <w:proofErr w:type="spellEnd"/>
      <w:r w:rsidRPr="000462CF">
        <w:rPr>
          <w:rFonts w:ascii="Arial" w:hAnsi="Arial" w:cs="Arial"/>
          <w:sz w:val="18"/>
          <w:szCs w:val="18"/>
          <w:lang w:val="uk-UA"/>
        </w:rPr>
        <w:t xml:space="preserve"> in </w:t>
      </w:r>
      <w:proofErr w:type="spellStart"/>
      <w:r w:rsidRPr="000462CF">
        <w:rPr>
          <w:rFonts w:ascii="Arial" w:hAnsi="Arial" w:cs="Arial"/>
          <w:sz w:val="18"/>
          <w:szCs w:val="18"/>
          <w:lang w:val="uk-UA"/>
        </w:rPr>
        <w:t>full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without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material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delay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to</w:t>
      </w:r>
      <w:proofErr w:type="spellEnd"/>
      <w:r w:rsidRPr="000462CF">
        <w:rPr>
          <w:rFonts w:ascii="Arial" w:hAnsi="Arial" w:cs="Arial"/>
          <w:sz w:val="18"/>
          <w:szCs w:val="18"/>
          <w:lang w:val="uk-UA"/>
        </w:rPr>
        <w:t xml:space="preserve"> a </w:t>
      </w:r>
      <w:proofErr w:type="spellStart"/>
      <w:r w:rsidRPr="000462CF">
        <w:rPr>
          <w:rFonts w:ascii="Arial" w:hAnsi="Arial" w:cs="Arial"/>
          <w:sz w:val="18"/>
          <w:szCs w:val="18"/>
          <w:lang w:val="uk-UA"/>
        </w:rPr>
        <w:t>third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party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under</w:t>
      </w:r>
      <w:proofErr w:type="spellEnd"/>
      <w:r w:rsidRPr="000462CF">
        <w:rPr>
          <w:rFonts w:ascii="Arial" w:hAnsi="Arial" w:cs="Arial"/>
          <w:sz w:val="18"/>
          <w:szCs w:val="18"/>
          <w:lang w:val="uk-UA"/>
        </w:rPr>
        <w:t xml:space="preserve"> a ‘</w:t>
      </w:r>
      <w:proofErr w:type="spellStart"/>
      <w:r w:rsidRPr="000462CF">
        <w:rPr>
          <w:rFonts w:ascii="Arial" w:hAnsi="Arial" w:cs="Arial"/>
          <w:sz w:val="18"/>
          <w:szCs w:val="18"/>
          <w:lang w:val="uk-UA"/>
        </w:rPr>
        <w:t>pass-through</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arrangement</w:t>
      </w:r>
      <w:proofErr w:type="spellEnd"/>
      <w:r w:rsidRPr="000462CF">
        <w:rPr>
          <w:rFonts w:ascii="Arial" w:hAnsi="Arial" w:cs="Arial"/>
          <w:sz w:val="18"/>
          <w:szCs w:val="18"/>
          <w:lang w:val="uk-UA"/>
        </w:rPr>
        <w:t xml:space="preserve">; and </w:t>
      </w:r>
      <w:proofErr w:type="spellStart"/>
      <w:r w:rsidRPr="000462CF">
        <w:rPr>
          <w:rFonts w:ascii="Arial" w:hAnsi="Arial" w:cs="Arial"/>
          <w:sz w:val="18"/>
          <w:szCs w:val="18"/>
          <w:lang w:val="uk-UA"/>
        </w:rPr>
        <w:t>either</w:t>
      </w:r>
      <w:proofErr w:type="spellEnd"/>
      <w:r w:rsidRPr="000462CF">
        <w:rPr>
          <w:rFonts w:ascii="Arial" w:hAnsi="Arial" w:cs="Arial"/>
          <w:sz w:val="18"/>
          <w:szCs w:val="18"/>
          <w:lang w:val="uk-UA"/>
        </w:rPr>
        <w:t xml:space="preserve"> (a)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r w:rsidRPr="000462CF">
        <w:rPr>
          <w:rFonts w:ascii="Arial" w:hAnsi="Arial" w:cs="Arial"/>
          <w:sz w:val="18"/>
          <w:szCs w:val="18"/>
          <w:lang w:val="en-US"/>
        </w:rPr>
        <w:t>Company</w:t>
      </w:r>
      <w:r w:rsidRPr="000462CF">
        <w:rPr>
          <w:rFonts w:ascii="Arial" w:hAnsi="Arial" w:cs="Arial"/>
          <w:sz w:val="18"/>
          <w:szCs w:val="18"/>
          <w:lang w:val="uk-UA"/>
        </w:rPr>
        <w:t xml:space="preserve"> </w:t>
      </w:r>
      <w:proofErr w:type="spellStart"/>
      <w:r w:rsidRPr="000462CF">
        <w:rPr>
          <w:rFonts w:ascii="Arial" w:hAnsi="Arial" w:cs="Arial"/>
          <w:sz w:val="18"/>
          <w:szCs w:val="18"/>
          <w:lang w:val="uk-UA"/>
        </w:rPr>
        <w:t>has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transferred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substantially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all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risks</w:t>
      </w:r>
      <w:proofErr w:type="spellEnd"/>
      <w:r w:rsidRPr="000462CF">
        <w:rPr>
          <w:rFonts w:ascii="Arial" w:hAnsi="Arial" w:cs="Arial"/>
          <w:sz w:val="18"/>
          <w:szCs w:val="18"/>
          <w:lang w:val="uk-UA"/>
        </w:rPr>
        <w:t xml:space="preserve"> and </w:t>
      </w:r>
      <w:proofErr w:type="spellStart"/>
      <w:r w:rsidRPr="000462CF">
        <w:rPr>
          <w:rFonts w:ascii="Arial" w:hAnsi="Arial" w:cs="Arial"/>
          <w:sz w:val="18"/>
          <w:szCs w:val="18"/>
          <w:lang w:val="uk-UA"/>
        </w:rPr>
        <w:t>rewards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asset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or</w:t>
      </w:r>
      <w:proofErr w:type="spellEnd"/>
      <w:r w:rsidRPr="000462CF">
        <w:rPr>
          <w:rFonts w:ascii="Arial" w:hAnsi="Arial" w:cs="Arial"/>
          <w:sz w:val="18"/>
          <w:szCs w:val="18"/>
          <w:lang w:val="uk-UA"/>
        </w:rPr>
        <w:t xml:space="preserve"> (b)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r w:rsidRPr="000462CF">
        <w:rPr>
          <w:rFonts w:ascii="Arial" w:hAnsi="Arial" w:cs="Arial"/>
          <w:sz w:val="18"/>
          <w:szCs w:val="18"/>
          <w:lang w:val="en-US"/>
        </w:rPr>
        <w:t>Company</w:t>
      </w:r>
      <w:r w:rsidRPr="000462CF">
        <w:rPr>
          <w:rFonts w:ascii="Arial" w:hAnsi="Arial" w:cs="Arial"/>
          <w:sz w:val="18"/>
          <w:szCs w:val="18"/>
          <w:lang w:val="uk-UA"/>
        </w:rPr>
        <w:t xml:space="preserve"> </w:t>
      </w:r>
      <w:proofErr w:type="spellStart"/>
      <w:r w:rsidRPr="000462CF">
        <w:rPr>
          <w:rFonts w:ascii="Arial" w:hAnsi="Arial" w:cs="Arial"/>
          <w:sz w:val="18"/>
          <w:szCs w:val="18"/>
          <w:lang w:val="uk-UA"/>
        </w:rPr>
        <w:t>has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neither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transferred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nor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retained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substantially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all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risks</w:t>
      </w:r>
      <w:proofErr w:type="spellEnd"/>
      <w:r w:rsidRPr="000462CF">
        <w:rPr>
          <w:rFonts w:ascii="Arial" w:hAnsi="Arial" w:cs="Arial"/>
          <w:sz w:val="18"/>
          <w:szCs w:val="18"/>
          <w:lang w:val="uk-UA"/>
        </w:rPr>
        <w:t xml:space="preserve"> and </w:t>
      </w:r>
      <w:proofErr w:type="spellStart"/>
      <w:r w:rsidRPr="000462CF">
        <w:rPr>
          <w:rFonts w:ascii="Arial" w:hAnsi="Arial" w:cs="Arial"/>
          <w:sz w:val="18"/>
          <w:szCs w:val="18"/>
          <w:lang w:val="uk-UA"/>
        </w:rPr>
        <w:t>rewards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asset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but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has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transferred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control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asset</w:t>
      </w:r>
      <w:proofErr w:type="spellEnd"/>
      <w:r w:rsidRPr="000462CF">
        <w:rPr>
          <w:rFonts w:ascii="Arial" w:hAnsi="Arial" w:cs="Arial"/>
          <w:sz w:val="18"/>
          <w:szCs w:val="18"/>
          <w:lang w:val="uk-UA"/>
        </w:rPr>
        <w:t>.</w:t>
      </w:r>
    </w:p>
    <w:p w14:paraId="1F04D899" w14:textId="6D6EC0D1" w:rsidR="0038170F" w:rsidRPr="000462CF" w:rsidRDefault="00C10069" w:rsidP="002A50A5">
      <w:pPr>
        <w:pStyle w:val="2"/>
        <w:spacing w:before="120" w:line="276" w:lineRule="auto"/>
        <w:ind w:right="3"/>
        <w:rPr>
          <w:rFonts w:ascii="Arial" w:hAnsi="Arial" w:cs="Arial"/>
          <w:b w:val="0"/>
          <w:sz w:val="18"/>
          <w:szCs w:val="18"/>
          <w:lang w:val="en-US"/>
        </w:rPr>
      </w:pPr>
      <w:proofErr w:type="spellStart"/>
      <w:r w:rsidRPr="000462CF">
        <w:rPr>
          <w:rFonts w:ascii="Arial" w:hAnsi="Arial" w:cs="Arial"/>
          <w:b w:val="0"/>
          <w:sz w:val="18"/>
          <w:szCs w:val="18"/>
          <w:lang w:val="uk-UA"/>
        </w:rPr>
        <w:t>When</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the</w:t>
      </w:r>
      <w:proofErr w:type="spellEnd"/>
      <w:r w:rsidRPr="000462CF">
        <w:rPr>
          <w:rFonts w:ascii="Arial" w:hAnsi="Arial" w:cs="Arial"/>
          <w:b w:val="0"/>
          <w:sz w:val="18"/>
          <w:szCs w:val="18"/>
          <w:lang w:val="uk-UA"/>
        </w:rPr>
        <w:t xml:space="preserve"> </w:t>
      </w:r>
      <w:r w:rsidRPr="000462CF">
        <w:rPr>
          <w:rFonts w:ascii="Arial" w:hAnsi="Arial" w:cs="Arial"/>
          <w:b w:val="0"/>
          <w:sz w:val="18"/>
          <w:szCs w:val="18"/>
          <w:lang w:val="en-US"/>
        </w:rPr>
        <w:t>Company</w:t>
      </w:r>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has</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transferred</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its</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rights</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to</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receive</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cash</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flows</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from</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an</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asset</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or</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has</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entered</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into</w:t>
      </w:r>
      <w:proofErr w:type="spellEnd"/>
      <w:r w:rsidRPr="000462CF">
        <w:rPr>
          <w:rFonts w:ascii="Arial" w:hAnsi="Arial" w:cs="Arial"/>
          <w:b w:val="0"/>
          <w:sz w:val="18"/>
          <w:szCs w:val="18"/>
          <w:lang w:val="uk-UA"/>
        </w:rPr>
        <w:t xml:space="preserve"> a </w:t>
      </w:r>
      <w:proofErr w:type="spellStart"/>
      <w:r w:rsidRPr="000462CF">
        <w:rPr>
          <w:rFonts w:ascii="Arial" w:hAnsi="Arial" w:cs="Arial"/>
          <w:b w:val="0"/>
          <w:sz w:val="18"/>
          <w:szCs w:val="18"/>
          <w:lang w:val="uk-UA"/>
        </w:rPr>
        <w:t>pass</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through</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arrangement</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it</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evaluates</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if</w:t>
      </w:r>
      <w:proofErr w:type="spellEnd"/>
      <w:r w:rsidRPr="000462CF">
        <w:rPr>
          <w:rFonts w:ascii="Arial" w:hAnsi="Arial" w:cs="Arial"/>
          <w:b w:val="0"/>
          <w:sz w:val="18"/>
          <w:szCs w:val="18"/>
          <w:lang w:val="uk-UA"/>
        </w:rPr>
        <w:t xml:space="preserve">, and </w:t>
      </w:r>
      <w:proofErr w:type="spellStart"/>
      <w:r w:rsidRPr="000462CF">
        <w:rPr>
          <w:rFonts w:ascii="Arial" w:hAnsi="Arial" w:cs="Arial"/>
          <w:b w:val="0"/>
          <w:sz w:val="18"/>
          <w:szCs w:val="18"/>
          <w:lang w:val="uk-UA"/>
        </w:rPr>
        <w:t>to</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what</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extent</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it</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has</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retained</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the</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risks</w:t>
      </w:r>
      <w:proofErr w:type="spellEnd"/>
      <w:r w:rsidRPr="000462CF">
        <w:rPr>
          <w:rFonts w:ascii="Arial" w:hAnsi="Arial" w:cs="Arial"/>
          <w:b w:val="0"/>
          <w:sz w:val="18"/>
          <w:szCs w:val="18"/>
          <w:lang w:val="uk-UA"/>
        </w:rPr>
        <w:t xml:space="preserve"> and </w:t>
      </w:r>
      <w:proofErr w:type="spellStart"/>
      <w:r w:rsidRPr="000462CF">
        <w:rPr>
          <w:rFonts w:ascii="Arial" w:hAnsi="Arial" w:cs="Arial"/>
          <w:b w:val="0"/>
          <w:sz w:val="18"/>
          <w:szCs w:val="18"/>
          <w:lang w:val="uk-UA"/>
        </w:rPr>
        <w:t>rewards</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of</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ownership</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When</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it</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has</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neither</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transferred</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nor</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retained</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substantially</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all</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of</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the</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risks</w:t>
      </w:r>
      <w:proofErr w:type="spellEnd"/>
      <w:r w:rsidRPr="000462CF">
        <w:rPr>
          <w:rFonts w:ascii="Arial" w:hAnsi="Arial" w:cs="Arial"/>
          <w:b w:val="0"/>
          <w:sz w:val="18"/>
          <w:szCs w:val="18"/>
          <w:lang w:val="uk-UA"/>
        </w:rPr>
        <w:t xml:space="preserve"> and </w:t>
      </w:r>
      <w:proofErr w:type="spellStart"/>
      <w:r w:rsidRPr="000462CF">
        <w:rPr>
          <w:rFonts w:ascii="Arial" w:hAnsi="Arial" w:cs="Arial"/>
          <w:b w:val="0"/>
          <w:sz w:val="18"/>
          <w:szCs w:val="18"/>
          <w:lang w:val="uk-UA"/>
        </w:rPr>
        <w:t>rewards</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of</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the</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asset</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nor</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transferred</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control</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of</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the</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asset</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the</w:t>
      </w:r>
      <w:proofErr w:type="spellEnd"/>
      <w:r w:rsidRPr="000462CF">
        <w:rPr>
          <w:rFonts w:ascii="Arial" w:hAnsi="Arial" w:cs="Arial"/>
          <w:b w:val="0"/>
          <w:sz w:val="18"/>
          <w:szCs w:val="18"/>
          <w:lang w:val="uk-UA"/>
        </w:rPr>
        <w:t xml:space="preserve"> </w:t>
      </w:r>
      <w:r w:rsidRPr="000462CF">
        <w:rPr>
          <w:rFonts w:ascii="Arial" w:hAnsi="Arial" w:cs="Arial"/>
          <w:b w:val="0"/>
          <w:sz w:val="18"/>
          <w:szCs w:val="18"/>
          <w:lang w:val="en-US"/>
        </w:rPr>
        <w:t>Company</w:t>
      </w:r>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continues</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to</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recognise</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the</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transferred</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asset</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to</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the</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extent</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of</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its</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continuing</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involvement</w:t>
      </w:r>
      <w:proofErr w:type="spellEnd"/>
      <w:r w:rsidRPr="000462CF">
        <w:rPr>
          <w:rFonts w:ascii="Arial" w:hAnsi="Arial" w:cs="Arial"/>
          <w:b w:val="0"/>
          <w:sz w:val="18"/>
          <w:szCs w:val="18"/>
          <w:lang w:val="uk-UA"/>
        </w:rPr>
        <w:t xml:space="preserve">. In </w:t>
      </w:r>
      <w:proofErr w:type="spellStart"/>
      <w:r w:rsidRPr="000462CF">
        <w:rPr>
          <w:rFonts w:ascii="Arial" w:hAnsi="Arial" w:cs="Arial"/>
          <w:b w:val="0"/>
          <w:sz w:val="18"/>
          <w:szCs w:val="18"/>
          <w:lang w:val="uk-UA"/>
        </w:rPr>
        <w:t>that</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case</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the</w:t>
      </w:r>
      <w:proofErr w:type="spellEnd"/>
      <w:r w:rsidRPr="000462CF">
        <w:rPr>
          <w:rFonts w:ascii="Arial" w:hAnsi="Arial" w:cs="Arial"/>
          <w:b w:val="0"/>
          <w:sz w:val="18"/>
          <w:szCs w:val="18"/>
          <w:lang w:val="uk-UA"/>
        </w:rPr>
        <w:t xml:space="preserve"> </w:t>
      </w:r>
      <w:r w:rsidRPr="000462CF">
        <w:rPr>
          <w:rFonts w:ascii="Arial" w:hAnsi="Arial" w:cs="Arial"/>
          <w:b w:val="0"/>
          <w:sz w:val="18"/>
          <w:szCs w:val="18"/>
          <w:lang w:val="en-US"/>
        </w:rPr>
        <w:t>Company</w:t>
      </w:r>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also</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recognises</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an</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associated</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liability</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The</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transferred</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asset</w:t>
      </w:r>
      <w:proofErr w:type="spellEnd"/>
      <w:r w:rsidRPr="000462CF">
        <w:rPr>
          <w:rFonts w:ascii="Arial" w:hAnsi="Arial" w:cs="Arial"/>
          <w:b w:val="0"/>
          <w:sz w:val="18"/>
          <w:szCs w:val="18"/>
          <w:lang w:val="uk-UA"/>
        </w:rPr>
        <w:t xml:space="preserve"> and </w:t>
      </w:r>
      <w:proofErr w:type="spellStart"/>
      <w:r w:rsidRPr="000462CF">
        <w:rPr>
          <w:rFonts w:ascii="Arial" w:hAnsi="Arial" w:cs="Arial"/>
          <w:b w:val="0"/>
          <w:sz w:val="18"/>
          <w:szCs w:val="18"/>
          <w:lang w:val="uk-UA"/>
        </w:rPr>
        <w:t>the</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associated</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liability</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are</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measured</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on</w:t>
      </w:r>
      <w:proofErr w:type="spellEnd"/>
      <w:r w:rsidRPr="000462CF">
        <w:rPr>
          <w:rFonts w:ascii="Arial" w:hAnsi="Arial" w:cs="Arial"/>
          <w:b w:val="0"/>
          <w:sz w:val="18"/>
          <w:szCs w:val="18"/>
          <w:lang w:val="uk-UA"/>
        </w:rPr>
        <w:t xml:space="preserve"> a </w:t>
      </w:r>
      <w:proofErr w:type="spellStart"/>
      <w:r w:rsidRPr="000462CF">
        <w:rPr>
          <w:rFonts w:ascii="Arial" w:hAnsi="Arial" w:cs="Arial"/>
          <w:b w:val="0"/>
          <w:sz w:val="18"/>
          <w:szCs w:val="18"/>
          <w:lang w:val="uk-UA"/>
        </w:rPr>
        <w:t>basis</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that</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reflects</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the</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rights</w:t>
      </w:r>
      <w:proofErr w:type="spellEnd"/>
      <w:r w:rsidRPr="000462CF">
        <w:rPr>
          <w:rFonts w:ascii="Arial" w:hAnsi="Arial" w:cs="Arial"/>
          <w:b w:val="0"/>
          <w:sz w:val="18"/>
          <w:szCs w:val="18"/>
          <w:lang w:val="uk-UA"/>
        </w:rPr>
        <w:t xml:space="preserve"> and </w:t>
      </w:r>
      <w:proofErr w:type="spellStart"/>
      <w:r w:rsidRPr="000462CF">
        <w:rPr>
          <w:rFonts w:ascii="Arial" w:hAnsi="Arial" w:cs="Arial"/>
          <w:b w:val="0"/>
          <w:sz w:val="18"/>
          <w:szCs w:val="18"/>
          <w:lang w:val="uk-UA"/>
        </w:rPr>
        <w:t>obligations</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that</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the</w:t>
      </w:r>
      <w:proofErr w:type="spellEnd"/>
      <w:r w:rsidRPr="000462CF">
        <w:rPr>
          <w:rFonts w:ascii="Arial" w:hAnsi="Arial" w:cs="Arial"/>
          <w:b w:val="0"/>
          <w:sz w:val="18"/>
          <w:szCs w:val="18"/>
          <w:lang w:val="uk-UA"/>
        </w:rPr>
        <w:t xml:space="preserve"> </w:t>
      </w:r>
      <w:r w:rsidRPr="000462CF">
        <w:rPr>
          <w:rFonts w:ascii="Arial" w:hAnsi="Arial" w:cs="Arial"/>
          <w:b w:val="0"/>
          <w:sz w:val="18"/>
          <w:szCs w:val="18"/>
          <w:lang w:val="en-US"/>
        </w:rPr>
        <w:t>Company</w:t>
      </w:r>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has</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retained</w:t>
      </w:r>
      <w:proofErr w:type="spellEnd"/>
      <w:r w:rsidRPr="000462CF">
        <w:rPr>
          <w:rFonts w:ascii="Arial" w:hAnsi="Arial" w:cs="Arial"/>
          <w:b w:val="0"/>
          <w:sz w:val="18"/>
          <w:szCs w:val="18"/>
          <w:lang w:val="uk-UA"/>
        </w:rPr>
        <w:t xml:space="preserve">. </w:t>
      </w:r>
      <w:r w:rsidR="0038170F" w:rsidRPr="000462CF">
        <w:rPr>
          <w:rFonts w:ascii="Arial" w:hAnsi="Arial" w:cs="Arial"/>
          <w:b w:val="0"/>
          <w:sz w:val="18"/>
          <w:szCs w:val="18"/>
          <w:lang w:val="en-US"/>
        </w:rPr>
        <w:t>Continuing involvement that takes the form of a guarantee over the transferred asset is measured at the lower of the original carrying amount of the asset and the maximum amount of consideration that the Company could be required to repay.</w:t>
      </w:r>
    </w:p>
    <w:p w14:paraId="08572180" w14:textId="77777777" w:rsidR="00764E92" w:rsidRPr="000462CF" w:rsidRDefault="00C10069" w:rsidP="002A50A5">
      <w:pPr>
        <w:pStyle w:val="2"/>
        <w:spacing w:before="140" w:after="140" w:line="276" w:lineRule="auto"/>
        <w:ind w:right="3"/>
        <w:rPr>
          <w:rFonts w:ascii="Arial" w:hAnsi="Arial" w:cs="Arial"/>
          <w:sz w:val="18"/>
          <w:szCs w:val="18"/>
          <w:lang w:val="uk-UA"/>
        </w:rPr>
      </w:pPr>
      <w:proofErr w:type="spellStart"/>
      <w:r w:rsidRPr="000462CF">
        <w:rPr>
          <w:rFonts w:ascii="Arial" w:hAnsi="Arial" w:cs="Arial"/>
          <w:sz w:val="18"/>
          <w:szCs w:val="18"/>
          <w:lang w:val="uk-UA"/>
        </w:rPr>
        <w:t>Impairment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financial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assets</w:t>
      </w:r>
      <w:proofErr w:type="spellEnd"/>
    </w:p>
    <w:p w14:paraId="7EA44B14" w14:textId="77777777" w:rsidR="000A58E7" w:rsidRPr="000462CF" w:rsidRDefault="00C10069" w:rsidP="002A50A5">
      <w:pPr>
        <w:pStyle w:val="2"/>
        <w:spacing w:before="140" w:after="140" w:line="276" w:lineRule="auto"/>
        <w:ind w:right="3"/>
        <w:rPr>
          <w:rFonts w:ascii="Arial" w:hAnsi="Arial" w:cs="Arial"/>
          <w:b w:val="0"/>
          <w:sz w:val="18"/>
          <w:szCs w:val="18"/>
          <w:lang w:val="uk-UA"/>
        </w:rPr>
      </w:pPr>
      <w:proofErr w:type="spellStart"/>
      <w:r w:rsidRPr="000462CF">
        <w:rPr>
          <w:rFonts w:ascii="Arial" w:hAnsi="Arial" w:cs="Arial"/>
          <w:b w:val="0"/>
          <w:sz w:val="18"/>
          <w:szCs w:val="18"/>
          <w:lang w:val="uk-UA"/>
        </w:rPr>
        <w:t>The</w:t>
      </w:r>
      <w:proofErr w:type="spellEnd"/>
      <w:r w:rsidRPr="000462CF">
        <w:rPr>
          <w:rFonts w:ascii="Arial" w:hAnsi="Arial" w:cs="Arial"/>
          <w:b w:val="0"/>
          <w:sz w:val="18"/>
          <w:szCs w:val="18"/>
          <w:lang w:val="uk-UA"/>
        </w:rPr>
        <w:t xml:space="preserve"> </w:t>
      </w:r>
      <w:r w:rsidRPr="000462CF">
        <w:rPr>
          <w:rFonts w:ascii="Arial" w:hAnsi="Arial" w:cs="Arial"/>
          <w:b w:val="0"/>
          <w:sz w:val="18"/>
          <w:szCs w:val="18"/>
          <w:lang w:val="en-US"/>
        </w:rPr>
        <w:t>Company</w:t>
      </w:r>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recognises</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an</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allowance</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for</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expected</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credit</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loss</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ECLs</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for</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all</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debt</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instruments</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not</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held</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at</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fair</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value</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through</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profit</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or</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loss</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ECLs</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are</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based</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on</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the</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difference</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between</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the</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contractual</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cash</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flows</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due</w:t>
      </w:r>
      <w:proofErr w:type="spellEnd"/>
      <w:r w:rsidRPr="000462CF">
        <w:rPr>
          <w:rFonts w:ascii="Arial" w:hAnsi="Arial" w:cs="Arial"/>
          <w:b w:val="0"/>
          <w:sz w:val="18"/>
          <w:szCs w:val="18"/>
          <w:lang w:val="uk-UA"/>
        </w:rPr>
        <w:t xml:space="preserve"> in </w:t>
      </w:r>
      <w:proofErr w:type="spellStart"/>
      <w:r w:rsidRPr="000462CF">
        <w:rPr>
          <w:rFonts w:ascii="Arial" w:hAnsi="Arial" w:cs="Arial"/>
          <w:b w:val="0"/>
          <w:sz w:val="18"/>
          <w:szCs w:val="18"/>
          <w:lang w:val="uk-UA"/>
        </w:rPr>
        <w:t>accordance</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with</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the</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contract</w:t>
      </w:r>
      <w:proofErr w:type="spellEnd"/>
      <w:r w:rsidRPr="000462CF">
        <w:rPr>
          <w:rFonts w:ascii="Arial" w:hAnsi="Arial" w:cs="Arial"/>
          <w:b w:val="0"/>
          <w:sz w:val="18"/>
          <w:szCs w:val="18"/>
          <w:lang w:val="uk-UA"/>
        </w:rPr>
        <w:t xml:space="preserve"> and </w:t>
      </w:r>
      <w:proofErr w:type="spellStart"/>
      <w:r w:rsidRPr="000462CF">
        <w:rPr>
          <w:rFonts w:ascii="Arial" w:hAnsi="Arial" w:cs="Arial"/>
          <w:b w:val="0"/>
          <w:sz w:val="18"/>
          <w:szCs w:val="18"/>
          <w:lang w:val="uk-UA"/>
        </w:rPr>
        <w:t>all</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the</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cash</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flows</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that</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the</w:t>
      </w:r>
      <w:proofErr w:type="spellEnd"/>
      <w:r w:rsidRPr="000462CF">
        <w:rPr>
          <w:rFonts w:ascii="Arial" w:hAnsi="Arial" w:cs="Arial"/>
          <w:b w:val="0"/>
          <w:sz w:val="18"/>
          <w:szCs w:val="18"/>
          <w:lang w:val="uk-UA"/>
        </w:rPr>
        <w:t xml:space="preserve"> </w:t>
      </w:r>
      <w:r w:rsidR="00592B91" w:rsidRPr="000462CF">
        <w:rPr>
          <w:rFonts w:ascii="Arial" w:hAnsi="Arial" w:cs="Arial"/>
          <w:b w:val="0"/>
          <w:sz w:val="18"/>
          <w:szCs w:val="18"/>
          <w:lang w:val="en-US"/>
        </w:rPr>
        <w:t>Company</w:t>
      </w:r>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expects</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to</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receive</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discounted</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at</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an</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approximation</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of</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the</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original</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effective</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interest</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rate</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The</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expected</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cash</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flows</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will</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include</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cash</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flows</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from</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the</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sale</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of</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collateral</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held</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or</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other</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credit</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enhancements</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that</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are</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integral</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to</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the</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contractual</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terms</w:t>
      </w:r>
      <w:proofErr w:type="spellEnd"/>
      <w:r w:rsidRPr="000462CF">
        <w:rPr>
          <w:rFonts w:ascii="Arial" w:hAnsi="Arial" w:cs="Arial"/>
          <w:b w:val="0"/>
          <w:sz w:val="18"/>
          <w:szCs w:val="18"/>
          <w:lang w:val="uk-UA"/>
        </w:rPr>
        <w:t>.</w:t>
      </w:r>
    </w:p>
    <w:p w14:paraId="52448396" w14:textId="084FF630" w:rsidR="0094456A" w:rsidRPr="000462CF" w:rsidRDefault="00C10069" w:rsidP="002A50A5">
      <w:pPr>
        <w:pStyle w:val="2"/>
        <w:spacing w:before="140" w:after="140" w:line="276" w:lineRule="auto"/>
        <w:ind w:right="3"/>
        <w:rPr>
          <w:rFonts w:ascii="Arial" w:hAnsi="Arial" w:cs="Arial"/>
          <w:b w:val="0"/>
          <w:sz w:val="18"/>
          <w:szCs w:val="18"/>
          <w:lang w:val="uk-UA"/>
        </w:rPr>
      </w:pPr>
      <w:proofErr w:type="spellStart"/>
      <w:r w:rsidRPr="000462CF">
        <w:rPr>
          <w:rFonts w:ascii="Arial" w:hAnsi="Arial" w:cs="Arial"/>
          <w:b w:val="0"/>
          <w:sz w:val="18"/>
          <w:szCs w:val="18"/>
          <w:lang w:val="uk-UA"/>
        </w:rPr>
        <w:t>ECLs</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are</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recognised</w:t>
      </w:r>
      <w:proofErr w:type="spellEnd"/>
      <w:r w:rsidRPr="000462CF">
        <w:rPr>
          <w:rFonts w:ascii="Arial" w:hAnsi="Arial" w:cs="Arial"/>
          <w:b w:val="0"/>
          <w:sz w:val="18"/>
          <w:szCs w:val="18"/>
          <w:lang w:val="uk-UA"/>
        </w:rPr>
        <w:t xml:space="preserve"> in </w:t>
      </w:r>
      <w:proofErr w:type="spellStart"/>
      <w:r w:rsidRPr="000462CF">
        <w:rPr>
          <w:rFonts w:ascii="Arial" w:hAnsi="Arial" w:cs="Arial"/>
          <w:b w:val="0"/>
          <w:sz w:val="18"/>
          <w:szCs w:val="18"/>
          <w:lang w:val="uk-UA"/>
        </w:rPr>
        <w:t>two</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stages</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For</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credit</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exposures</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for</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which</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there</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has</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not</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been</w:t>
      </w:r>
      <w:proofErr w:type="spellEnd"/>
      <w:r w:rsidRPr="000462CF">
        <w:rPr>
          <w:rFonts w:ascii="Arial" w:hAnsi="Arial" w:cs="Arial"/>
          <w:b w:val="0"/>
          <w:sz w:val="18"/>
          <w:szCs w:val="18"/>
          <w:lang w:val="uk-UA"/>
        </w:rPr>
        <w:t xml:space="preserve"> a </w:t>
      </w:r>
      <w:proofErr w:type="spellStart"/>
      <w:r w:rsidRPr="000462CF">
        <w:rPr>
          <w:rFonts w:ascii="Arial" w:hAnsi="Arial" w:cs="Arial"/>
          <w:b w:val="0"/>
          <w:sz w:val="18"/>
          <w:szCs w:val="18"/>
          <w:lang w:val="uk-UA"/>
        </w:rPr>
        <w:t>significant</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increase</w:t>
      </w:r>
      <w:proofErr w:type="spellEnd"/>
      <w:r w:rsidRPr="000462CF">
        <w:rPr>
          <w:rFonts w:ascii="Arial" w:hAnsi="Arial" w:cs="Arial"/>
          <w:b w:val="0"/>
          <w:sz w:val="18"/>
          <w:szCs w:val="18"/>
          <w:lang w:val="uk-UA"/>
        </w:rPr>
        <w:t xml:space="preserve"> in </w:t>
      </w:r>
      <w:proofErr w:type="spellStart"/>
      <w:r w:rsidRPr="000462CF">
        <w:rPr>
          <w:rFonts w:ascii="Arial" w:hAnsi="Arial" w:cs="Arial"/>
          <w:b w:val="0"/>
          <w:sz w:val="18"/>
          <w:szCs w:val="18"/>
          <w:lang w:val="uk-UA"/>
        </w:rPr>
        <w:t>credit</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risk</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since</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initial</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recognition</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ECLs</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are</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provided</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for</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credit</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losses</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that</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result</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from</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default</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events</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that</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are</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possible</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within</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the</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next</w:t>
      </w:r>
      <w:proofErr w:type="spellEnd"/>
      <w:r w:rsidRPr="000462CF">
        <w:rPr>
          <w:rFonts w:ascii="Arial" w:hAnsi="Arial" w:cs="Arial"/>
          <w:b w:val="0"/>
          <w:sz w:val="18"/>
          <w:szCs w:val="18"/>
          <w:lang w:val="uk-UA"/>
        </w:rPr>
        <w:t xml:space="preserve"> 12-months (a 12-month ECL). </w:t>
      </w:r>
      <w:proofErr w:type="spellStart"/>
      <w:r w:rsidRPr="000462CF">
        <w:rPr>
          <w:rFonts w:ascii="Arial" w:hAnsi="Arial" w:cs="Arial"/>
          <w:b w:val="0"/>
          <w:sz w:val="18"/>
          <w:szCs w:val="18"/>
          <w:lang w:val="uk-UA"/>
        </w:rPr>
        <w:t>For</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those</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credit</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exposures</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for</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which</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there</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has</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been</w:t>
      </w:r>
      <w:proofErr w:type="spellEnd"/>
      <w:r w:rsidRPr="000462CF">
        <w:rPr>
          <w:rFonts w:ascii="Arial" w:hAnsi="Arial" w:cs="Arial"/>
          <w:b w:val="0"/>
          <w:sz w:val="18"/>
          <w:szCs w:val="18"/>
          <w:lang w:val="uk-UA"/>
        </w:rPr>
        <w:t xml:space="preserve"> a </w:t>
      </w:r>
      <w:proofErr w:type="spellStart"/>
      <w:r w:rsidRPr="000462CF">
        <w:rPr>
          <w:rFonts w:ascii="Arial" w:hAnsi="Arial" w:cs="Arial"/>
          <w:b w:val="0"/>
          <w:sz w:val="18"/>
          <w:szCs w:val="18"/>
          <w:lang w:val="uk-UA"/>
        </w:rPr>
        <w:t>significant</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increase</w:t>
      </w:r>
      <w:proofErr w:type="spellEnd"/>
      <w:r w:rsidRPr="000462CF">
        <w:rPr>
          <w:rFonts w:ascii="Arial" w:hAnsi="Arial" w:cs="Arial"/>
          <w:b w:val="0"/>
          <w:sz w:val="18"/>
          <w:szCs w:val="18"/>
          <w:lang w:val="uk-UA"/>
        </w:rPr>
        <w:t xml:space="preserve"> in </w:t>
      </w:r>
      <w:proofErr w:type="spellStart"/>
      <w:r w:rsidRPr="000462CF">
        <w:rPr>
          <w:rFonts w:ascii="Arial" w:hAnsi="Arial" w:cs="Arial"/>
          <w:b w:val="0"/>
          <w:sz w:val="18"/>
          <w:szCs w:val="18"/>
          <w:lang w:val="uk-UA"/>
        </w:rPr>
        <w:t>credit</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risk</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since</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lastRenderedPageBreak/>
        <w:t>initial</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recognition</w:t>
      </w:r>
      <w:proofErr w:type="spellEnd"/>
      <w:r w:rsidRPr="000462CF">
        <w:rPr>
          <w:rFonts w:ascii="Arial" w:hAnsi="Arial" w:cs="Arial"/>
          <w:b w:val="0"/>
          <w:sz w:val="18"/>
          <w:szCs w:val="18"/>
          <w:lang w:val="uk-UA"/>
        </w:rPr>
        <w:t xml:space="preserve">, a </w:t>
      </w:r>
      <w:proofErr w:type="spellStart"/>
      <w:r w:rsidRPr="000462CF">
        <w:rPr>
          <w:rFonts w:ascii="Arial" w:hAnsi="Arial" w:cs="Arial"/>
          <w:b w:val="0"/>
          <w:sz w:val="18"/>
          <w:szCs w:val="18"/>
          <w:lang w:val="uk-UA"/>
        </w:rPr>
        <w:t>loss</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allowance</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is</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required</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for</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credit</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losses</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expected</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over</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the</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remaining</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life</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of</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the</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exposure</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irrespective</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of</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the</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timing</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of</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the</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default</w:t>
      </w:r>
      <w:proofErr w:type="spellEnd"/>
      <w:r w:rsidRPr="000462CF">
        <w:rPr>
          <w:rFonts w:ascii="Arial" w:hAnsi="Arial" w:cs="Arial"/>
          <w:b w:val="0"/>
          <w:sz w:val="18"/>
          <w:szCs w:val="18"/>
          <w:lang w:val="uk-UA"/>
        </w:rPr>
        <w:t xml:space="preserve"> (a </w:t>
      </w:r>
      <w:proofErr w:type="spellStart"/>
      <w:r w:rsidRPr="000462CF">
        <w:rPr>
          <w:rFonts w:ascii="Arial" w:hAnsi="Arial" w:cs="Arial"/>
          <w:b w:val="0"/>
          <w:sz w:val="18"/>
          <w:szCs w:val="18"/>
          <w:lang w:val="uk-UA"/>
        </w:rPr>
        <w:t>lifetime</w:t>
      </w:r>
      <w:proofErr w:type="spellEnd"/>
      <w:r w:rsidRPr="000462CF">
        <w:rPr>
          <w:rFonts w:ascii="Arial" w:hAnsi="Arial" w:cs="Arial"/>
          <w:b w:val="0"/>
          <w:sz w:val="18"/>
          <w:szCs w:val="18"/>
          <w:lang w:val="uk-UA"/>
        </w:rPr>
        <w:t xml:space="preserve"> ECL).</w:t>
      </w:r>
    </w:p>
    <w:p w14:paraId="47E0BDAC" w14:textId="77777777" w:rsidR="006653A0" w:rsidRPr="000462CF" w:rsidRDefault="00C10069" w:rsidP="002A50A5">
      <w:pPr>
        <w:pStyle w:val="2"/>
        <w:spacing w:before="140" w:after="140" w:line="276" w:lineRule="auto"/>
        <w:ind w:right="3"/>
        <w:rPr>
          <w:rFonts w:ascii="Arial" w:hAnsi="Arial" w:cs="Arial"/>
          <w:b w:val="0"/>
          <w:sz w:val="18"/>
          <w:szCs w:val="18"/>
          <w:lang w:val="uk-UA"/>
        </w:rPr>
      </w:pPr>
      <w:proofErr w:type="spellStart"/>
      <w:r w:rsidRPr="000462CF">
        <w:rPr>
          <w:rFonts w:ascii="Arial" w:hAnsi="Arial" w:cs="Arial"/>
          <w:b w:val="0"/>
          <w:sz w:val="18"/>
          <w:szCs w:val="18"/>
          <w:lang w:val="uk-UA"/>
        </w:rPr>
        <w:t>For</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trade</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receivables</w:t>
      </w:r>
      <w:proofErr w:type="spellEnd"/>
      <w:r w:rsidRPr="000462CF">
        <w:rPr>
          <w:rFonts w:ascii="Arial" w:hAnsi="Arial" w:cs="Arial"/>
          <w:b w:val="0"/>
          <w:sz w:val="18"/>
          <w:szCs w:val="18"/>
          <w:lang w:val="uk-UA"/>
        </w:rPr>
        <w:t xml:space="preserve"> and </w:t>
      </w:r>
      <w:proofErr w:type="spellStart"/>
      <w:r w:rsidRPr="000462CF">
        <w:rPr>
          <w:rFonts w:ascii="Arial" w:hAnsi="Arial" w:cs="Arial"/>
          <w:b w:val="0"/>
          <w:sz w:val="18"/>
          <w:szCs w:val="18"/>
          <w:lang w:val="uk-UA"/>
        </w:rPr>
        <w:t>contract</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assets</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the</w:t>
      </w:r>
      <w:proofErr w:type="spellEnd"/>
      <w:r w:rsidRPr="000462CF">
        <w:rPr>
          <w:rFonts w:ascii="Arial" w:hAnsi="Arial" w:cs="Arial"/>
          <w:b w:val="0"/>
          <w:sz w:val="18"/>
          <w:szCs w:val="18"/>
          <w:lang w:val="uk-UA"/>
        </w:rPr>
        <w:t xml:space="preserve"> </w:t>
      </w:r>
      <w:r w:rsidRPr="000462CF">
        <w:rPr>
          <w:rFonts w:ascii="Arial" w:hAnsi="Arial" w:cs="Arial"/>
          <w:b w:val="0"/>
          <w:sz w:val="18"/>
          <w:szCs w:val="18"/>
          <w:lang w:val="en-US"/>
        </w:rPr>
        <w:t>Company</w:t>
      </w:r>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applies</w:t>
      </w:r>
      <w:proofErr w:type="spellEnd"/>
      <w:r w:rsidRPr="000462CF">
        <w:rPr>
          <w:rFonts w:ascii="Arial" w:hAnsi="Arial" w:cs="Arial"/>
          <w:b w:val="0"/>
          <w:sz w:val="18"/>
          <w:szCs w:val="18"/>
          <w:lang w:val="uk-UA"/>
        </w:rPr>
        <w:t xml:space="preserve"> a </w:t>
      </w:r>
      <w:proofErr w:type="spellStart"/>
      <w:r w:rsidRPr="000462CF">
        <w:rPr>
          <w:rFonts w:ascii="Arial" w:hAnsi="Arial" w:cs="Arial"/>
          <w:b w:val="0"/>
          <w:sz w:val="18"/>
          <w:szCs w:val="18"/>
          <w:lang w:val="uk-UA"/>
        </w:rPr>
        <w:t>simplified</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approach</w:t>
      </w:r>
      <w:proofErr w:type="spellEnd"/>
      <w:r w:rsidRPr="000462CF">
        <w:rPr>
          <w:rFonts w:ascii="Arial" w:hAnsi="Arial" w:cs="Arial"/>
          <w:b w:val="0"/>
          <w:sz w:val="18"/>
          <w:szCs w:val="18"/>
          <w:lang w:val="uk-UA"/>
        </w:rPr>
        <w:t xml:space="preserve"> in </w:t>
      </w:r>
      <w:proofErr w:type="spellStart"/>
      <w:r w:rsidRPr="000462CF">
        <w:rPr>
          <w:rFonts w:ascii="Arial" w:hAnsi="Arial" w:cs="Arial"/>
          <w:b w:val="0"/>
          <w:sz w:val="18"/>
          <w:szCs w:val="18"/>
          <w:lang w:val="uk-UA"/>
        </w:rPr>
        <w:t>calculating</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ECLs</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Therefore</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the</w:t>
      </w:r>
      <w:proofErr w:type="spellEnd"/>
      <w:r w:rsidRPr="000462CF">
        <w:rPr>
          <w:rFonts w:ascii="Arial" w:hAnsi="Arial" w:cs="Arial"/>
          <w:b w:val="0"/>
          <w:sz w:val="18"/>
          <w:szCs w:val="18"/>
          <w:lang w:val="uk-UA"/>
        </w:rPr>
        <w:t xml:space="preserve"> </w:t>
      </w:r>
      <w:r w:rsidRPr="000462CF">
        <w:rPr>
          <w:rFonts w:ascii="Arial" w:hAnsi="Arial" w:cs="Arial"/>
          <w:b w:val="0"/>
          <w:sz w:val="18"/>
          <w:szCs w:val="18"/>
          <w:lang w:val="en-US"/>
        </w:rPr>
        <w:t>Company</w:t>
      </w:r>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does</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not</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track</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changes</w:t>
      </w:r>
      <w:proofErr w:type="spellEnd"/>
      <w:r w:rsidRPr="000462CF">
        <w:rPr>
          <w:rFonts w:ascii="Arial" w:hAnsi="Arial" w:cs="Arial"/>
          <w:b w:val="0"/>
          <w:sz w:val="18"/>
          <w:szCs w:val="18"/>
          <w:lang w:val="uk-UA"/>
        </w:rPr>
        <w:t xml:space="preserve"> in </w:t>
      </w:r>
      <w:proofErr w:type="spellStart"/>
      <w:r w:rsidRPr="000462CF">
        <w:rPr>
          <w:rFonts w:ascii="Arial" w:hAnsi="Arial" w:cs="Arial"/>
          <w:b w:val="0"/>
          <w:sz w:val="18"/>
          <w:szCs w:val="18"/>
          <w:lang w:val="uk-UA"/>
        </w:rPr>
        <w:t>credit</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risk</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but</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instead</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recognises</w:t>
      </w:r>
      <w:proofErr w:type="spellEnd"/>
      <w:r w:rsidRPr="000462CF">
        <w:rPr>
          <w:rFonts w:ascii="Arial" w:hAnsi="Arial" w:cs="Arial"/>
          <w:b w:val="0"/>
          <w:sz w:val="18"/>
          <w:szCs w:val="18"/>
          <w:lang w:val="uk-UA"/>
        </w:rPr>
        <w:t xml:space="preserve"> a </w:t>
      </w:r>
      <w:proofErr w:type="spellStart"/>
      <w:r w:rsidRPr="000462CF">
        <w:rPr>
          <w:rFonts w:ascii="Arial" w:hAnsi="Arial" w:cs="Arial"/>
          <w:b w:val="0"/>
          <w:sz w:val="18"/>
          <w:szCs w:val="18"/>
          <w:lang w:val="uk-UA"/>
        </w:rPr>
        <w:t>loss</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allowance</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based</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on</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lifetime</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ECLs</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at</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each</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reporting</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date</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The</w:t>
      </w:r>
      <w:proofErr w:type="spellEnd"/>
      <w:r w:rsidRPr="000462CF">
        <w:rPr>
          <w:rFonts w:ascii="Arial" w:hAnsi="Arial" w:cs="Arial"/>
          <w:b w:val="0"/>
          <w:sz w:val="18"/>
          <w:szCs w:val="18"/>
          <w:lang w:val="uk-UA"/>
        </w:rPr>
        <w:t xml:space="preserve"> </w:t>
      </w:r>
      <w:r w:rsidRPr="000462CF">
        <w:rPr>
          <w:rFonts w:ascii="Arial" w:hAnsi="Arial" w:cs="Arial"/>
          <w:b w:val="0"/>
          <w:sz w:val="18"/>
          <w:szCs w:val="18"/>
          <w:lang w:val="en-US"/>
        </w:rPr>
        <w:t>Company</w:t>
      </w:r>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has</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established</w:t>
      </w:r>
      <w:proofErr w:type="spellEnd"/>
      <w:r w:rsidRPr="000462CF">
        <w:rPr>
          <w:rFonts w:ascii="Arial" w:hAnsi="Arial" w:cs="Arial"/>
          <w:b w:val="0"/>
          <w:sz w:val="18"/>
          <w:szCs w:val="18"/>
          <w:lang w:val="uk-UA"/>
        </w:rPr>
        <w:t xml:space="preserve"> a </w:t>
      </w:r>
      <w:proofErr w:type="spellStart"/>
      <w:r w:rsidRPr="000462CF">
        <w:rPr>
          <w:rFonts w:ascii="Arial" w:hAnsi="Arial" w:cs="Arial"/>
          <w:b w:val="0"/>
          <w:sz w:val="18"/>
          <w:szCs w:val="18"/>
          <w:lang w:val="uk-UA"/>
        </w:rPr>
        <w:t>provision</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matrix</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that</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is</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based</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on</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its</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historical</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credit</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loss</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experience</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adjusted</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for</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forward-looking</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factors</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specific</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to</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the</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debtors</w:t>
      </w:r>
      <w:proofErr w:type="spellEnd"/>
      <w:r w:rsidRPr="000462CF">
        <w:rPr>
          <w:rFonts w:ascii="Arial" w:hAnsi="Arial" w:cs="Arial"/>
          <w:b w:val="0"/>
          <w:sz w:val="18"/>
          <w:szCs w:val="18"/>
          <w:lang w:val="uk-UA"/>
        </w:rPr>
        <w:t xml:space="preserve"> and </w:t>
      </w:r>
      <w:proofErr w:type="spellStart"/>
      <w:r w:rsidRPr="000462CF">
        <w:rPr>
          <w:rFonts w:ascii="Arial" w:hAnsi="Arial" w:cs="Arial"/>
          <w:b w:val="0"/>
          <w:sz w:val="18"/>
          <w:szCs w:val="18"/>
          <w:lang w:val="uk-UA"/>
        </w:rPr>
        <w:t>the</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economic</w:t>
      </w:r>
      <w:proofErr w:type="spellEnd"/>
      <w:r w:rsidRPr="000462CF">
        <w:rPr>
          <w:rFonts w:ascii="Arial" w:hAnsi="Arial" w:cs="Arial"/>
          <w:b w:val="0"/>
          <w:sz w:val="18"/>
          <w:szCs w:val="18"/>
          <w:lang w:val="uk-UA"/>
        </w:rPr>
        <w:t xml:space="preserve"> </w:t>
      </w:r>
      <w:proofErr w:type="spellStart"/>
      <w:r w:rsidRPr="000462CF">
        <w:rPr>
          <w:rFonts w:ascii="Arial" w:hAnsi="Arial" w:cs="Arial"/>
          <w:b w:val="0"/>
          <w:sz w:val="18"/>
          <w:szCs w:val="18"/>
          <w:lang w:val="uk-UA"/>
        </w:rPr>
        <w:t>environment</w:t>
      </w:r>
      <w:proofErr w:type="spellEnd"/>
      <w:r w:rsidRPr="000462CF">
        <w:rPr>
          <w:rFonts w:ascii="Arial" w:hAnsi="Arial" w:cs="Arial"/>
          <w:b w:val="0"/>
          <w:sz w:val="18"/>
          <w:szCs w:val="18"/>
          <w:lang w:val="uk-UA"/>
        </w:rPr>
        <w:t>.</w:t>
      </w:r>
    </w:p>
    <w:p w14:paraId="126300E1" w14:textId="77777777" w:rsidR="006653A0" w:rsidRPr="006B5192" w:rsidRDefault="00A600A9" w:rsidP="002A50A5">
      <w:pPr>
        <w:pStyle w:val="2"/>
        <w:spacing w:before="140" w:after="140" w:line="276" w:lineRule="auto"/>
        <w:ind w:right="3"/>
        <w:rPr>
          <w:rFonts w:ascii="Arial" w:hAnsi="Arial" w:cs="Arial"/>
          <w:bCs/>
          <w:iCs/>
          <w:sz w:val="18"/>
          <w:szCs w:val="18"/>
          <w:lang w:val="uk-UA"/>
        </w:rPr>
      </w:pPr>
      <w:proofErr w:type="spellStart"/>
      <w:r w:rsidRPr="006B5192">
        <w:rPr>
          <w:rFonts w:ascii="Arial" w:hAnsi="Arial" w:cs="Arial"/>
          <w:bCs/>
          <w:iCs/>
          <w:sz w:val="18"/>
          <w:szCs w:val="18"/>
          <w:lang w:val="uk-UA"/>
        </w:rPr>
        <w:t>Financial</w:t>
      </w:r>
      <w:proofErr w:type="spellEnd"/>
      <w:r w:rsidRPr="006B5192">
        <w:rPr>
          <w:rFonts w:ascii="Arial" w:hAnsi="Arial" w:cs="Arial"/>
          <w:bCs/>
          <w:iCs/>
          <w:sz w:val="18"/>
          <w:szCs w:val="18"/>
          <w:lang w:val="uk-UA"/>
        </w:rPr>
        <w:t xml:space="preserve"> </w:t>
      </w:r>
      <w:proofErr w:type="spellStart"/>
      <w:r w:rsidRPr="006B5192">
        <w:rPr>
          <w:rFonts w:ascii="Arial" w:hAnsi="Arial" w:cs="Arial"/>
          <w:bCs/>
          <w:iCs/>
          <w:sz w:val="18"/>
          <w:szCs w:val="18"/>
          <w:lang w:val="uk-UA"/>
        </w:rPr>
        <w:t>liabilities</w:t>
      </w:r>
      <w:proofErr w:type="spellEnd"/>
    </w:p>
    <w:p w14:paraId="4D73CEF8" w14:textId="13D94CC6" w:rsidR="0094456A" w:rsidRPr="000462CF" w:rsidRDefault="00A600A9" w:rsidP="002A50A5">
      <w:pPr>
        <w:pStyle w:val="2"/>
        <w:spacing w:before="140" w:after="140" w:line="276" w:lineRule="auto"/>
        <w:ind w:right="3"/>
        <w:rPr>
          <w:rFonts w:ascii="Arial" w:hAnsi="Arial" w:cs="Arial"/>
          <w:b w:val="0"/>
          <w:bCs/>
          <w:i/>
          <w:iCs/>
          <w:sz w:val="18"/>
          <w:szCs w:val="18"/>
          <w:lang w:val="uk-UA"/>
        </w:rPr>
      </w:pPr>
      <w:proofErr w:type="spellStart"/>
      <w:r w:rsidRPr="000462CF">
        <w:rPr>
          <w:rFonts w:ascii="Arial" w:hAnsi="Arial" w:cs="Arial"/>
          <w:b w:val="0"/>
          <w:bCs/>
          <w:i/>
          <w:iCs/>
          <w:sz w:val="18"/>
          <w:szCs w:val="18"/>
          <w:lang w:val="uk-UA"/>
        </w:rPr>
        <w:t>Initial</w:t>
      </w:r>
      <w:proofErr w:type="spellEnd"/>
      <w:r w:rsidRPr="000462CF">
        <w:rPr>
          <w:rFonts w:ascii="Arial" w:hAnsi="Arial" w:cs="Arial"/>
          <w:b w:val="0"/>
          <w:bCs/>
          <w:i/>
          <w:iCs/>
          <w:sz w:val="18"/>
          <w:szCs w:val="18"/>
          <w:lang w:val="uk-UA"/>
        </w:rPr>
        <w:t xml:space="preserve"> </w:t>
      </w:r>
      <w:proofErr w:type="spellStart"/>
      <w:r w:rsidRPr="000462CF">
        <w:rPr>
          <w:rFonts w:ascii="Arial" w:hAnsi="Arial" w:cs="Arial"/>
          <w:b w:val="0"/>
          <w:bCs/>
          <w:i/>
          <w:iCs/>
          <w:sz w:val="18"/>
          <w:szCs w:val="18"/>
          <w:lang w:val="uk-UA"/>
        </w:rPr>
        <w:t>recognition</w:t>
      </w:r>
      <w:proofErr w:type="spellEnd"/>
      <w:r w:rsidRPr="000462CF">
        <w:rPr>
          <w:rFonts w:ascii="Arial" w:hAnsi="Arial" w:cs="Arial"/>
          <w:b w:val="0"/>
          <w:bCs/>
          <w:i/>
          <w:iCs/>
          <w:sz w:val="18"/>
          <w:szCs w:val="18"/>
          <w:lang w:val="uk-UA"/>
        </w:rPr>
        <w:t xml:space="preserve"> and </w:t>
      </w:r>
      <w:proofErr w:type="spellStart"/>
      <w:r w:rsidRPr="000462CF">
        <w:rPr>
          <w:rFonts w:ascii="Arial" w:hAnsi="Arial" w:cs="Arial"/>
          <w:b w:val="0"/>
          <w:bCs/>
          <w:i/>
          <w:iCs/>
          <w:sz w:val="18"/>
          <w:szCs w:val="18"/>
          <w:lang w:val="uk-UA"/>
        </w:rPr>
        <w:t>valuation</w:t>
      </w:r>
      <w:proofErr w:type="spellEnd"/>
      <w:r w:rsidRPr="000462CF">
        <w:rPr>
          <w:rFonts w:ascii="Arial" w:hAnsi="Arial" w:cs="Arial"/>
          <w:b w:val="0"/>
          <w:bCs/>
          <w:i/>
          <w:iCs/>
          <w:sz w:val="18"/>
          <w:szCs w:val="18"/>
          <w:lang w:val="uk-UA"/>
        </w:rPr>
        <w:t xml:space="preserve"> </w:t>
      </w:r>
      <w:r w:rsidR="0094456A" w:rsidRPr="000462CF">
        <w:rPr>
          <w:rFonts w:ascii="Arial" w:hAnsi="Arial" w:cs="Arial"/>
          <w:b w:val="0"/>
          <w:bCs/>
          <w:i/>
          <w:iCs/>
          <w:sz w:val="18"/>
          <w:szCs w:val="18"/>
          <w:lang w:val="uk-UA"/>
        </w:rPr>
        <w:t xml:space="preserve"> </w:t>
      </w:r>
    </w:p>
    <w:p w14:paraId="57F665E3" w14:textId="77777777" w:rsidR="001F5413" w:rsidRPr="000462CF" w:rsidRDefault="00A600A9" w:rsidP="002A50A5">
      <w:pPr>
        <w:pStyle w:val="normal0"/>
        <w:spacing w:before="140" w:after="140" w:line="276" w:lineRule="auto"/>
        <w:ind w:right="3"/>
        <w:rPr>
          <w:rFonts w:ascii="Arial" w:hAnsi="Arial" w:cs="Arial"/>
          <w:sz w:val="18"/>
          <w:szCs w:val="18"/>
          <w:lang w:val="uk-UA"/>
        </w:rPr>
      </w:pPr>
      <w:proofErr w:type="spellStart"/>
      <w:r w:rsidRPr="000462CF">
        <w:rPr>
          <w:rFonts w:ascii="Arial" w:hAnsi="Arial" w:cs="Arial"/>
          <w:sz w:val="18"/>
          <w:szCs w:val="18"/>
          <w:lang w:val="uk-UA"/>
        </w:rPr>
        <w:t>Financial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liabilities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are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classified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financial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liabilities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fair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value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through</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profit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loss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loans</w:t>
      </w:r>
      <w:proofErr w:type="spellEnd"/>
      <w:r w:rsidRPr="000462CF">
        <w:rPr>
          <w:rFonts w:ascii="Arial" w:hAnsi="Arial" w:cs="Arial"/>
          <w:sz w:val="18"/>
          <w:szCs w:val="18"/>
          <w:lang w:val="uk-UA"/>
        </w:rPr>
        <w:t xml:space="preserve"> and </w:t>
      </w:r>
      <w:proofErr w:type="spellStart"/>
      <w:r w:rsidRPr="000462CF">
        <w:rPr>
          <w:rFonts w:ascii="Arial" w:hAnsi="Arial" w:cs="Arial"/>
          <w:sz w:val="18"/>
          <w:szCs w:val="18"/>
          <w:lang w:val="uk-UA"/>
        </w:rPr>
        <w:t>borrowings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payables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derivatives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designated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by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r w:rsidR="00592B91" w:rsidRPr="000462CF">
        <w:rPr>
          <w:rFonts w:ascii="Arial" w:hAnsi="Arial" w:cs="Arial"/>
          <w:sz w:val="18"/>
          <w:szCs w:val="18"/>
          <w:lang w:val="en-US"/>
        </w:rPr>
        <w:t>Company</w:t>
      </w:r>
      <w:r w:rsidRPr="000462CF">
        <w:rPr>
          <w:rFonts w:ascii="Arial" w:hAnsi="Arial" w:cs="Arial"/>
          <w:sz w:val="18"/>
          <w:szCs w:val="18"/>
          <w:lang w:val="uk-UA"/>
        </w:rPr>
        <w:t xml:space="preserve"> </w:t>
      </w:r>
      <w:proofErr w:type="spellStart"/>
      <w:r w:rsidRPr="000462CF">
        <w:rPr>
          <w:rFonts w:ascii="Arial" w:hAnsi="Arial" w:cs="Arial"/>
          <w:sz w:val="18"/>
          <w:szCs w:val="18"/>
          <w:lang w:val="uk-UA"/>
        </w:rPr>
        <w:t>as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hedging</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instruments</w:t>
      </w:r>
      <w:proofErr w:type="spellEnd"/>
      <w:r w:rsidRPr="000462CF">
        <w:rPr>
          <w:rFonts w:ascii="Arial" w:hAnsi="Arial" w:cs="Arial"/>
          <w:sz w:val="18"/>
          <w:szCs w:val="18"/>
          <w:lang w:val="uk-UA"/>
        </w:rPr>
        <w:t xml:space="preserve"> in </w:t>
      </w:r>
      <w:proofErr w:type="spellStart"/>
      <w:r w:rsidRPr="000462CF">
        <w:rPr>
          <w:rFonts w:ascii="Arial" w:hAnsi="Arial" w:cs="Arial"/>
          <w:sz w:val="18"/>
          <w:szCs w:val="18"/>
          <w:lang w:val="uk-UA"/>
        </w:rPr>
        <w:t>an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effective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hedge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appropriate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r w:rsidRPr="000462CF">
        <w:rPr>
          <w:rFonts w:ascii="Arial" w:hAnsi="Arial" w:cs="Arial"/>
          <w:sz w:val="18"/>
          <w:szCs w:val="18"/>
          <w:lang w:val="en-US"/>
        </w:rPr>
        <w:t>Company</w:t>
      </w:r>
      <w:r w:rsidRPr="000462CF">
        <w:rPr>
          <w:rFonts w:ascii="Arial" w:hAnsi="Arial" w:cs="Arial"/>
          <w:sz w:val="18"/>
          <w:szCs w:val="18"/>
          <w:lang w:val="uk-UA"/>
        </w:rPr>
        <w:t xml:space="preserve"> </w:t>
      </w:r>
      <w:proofErr w:type="spellStart"/>
      <w:r w:rsidRPr="000462CF">
        <w:rPr>
          <w:rFonts w:ascii="Arial" w:hAnsi="Arial" w:cs="Arial"/>
          <w:sz w:val="18"/>
          <w:szCs w:val="18"/>
          <w:lang w:val="uk-UA"/>
        </w:rPr>
        <w:t>determines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classification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its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financial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liabilities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initial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recognition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All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financial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liabilities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are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recognised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initially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fair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value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less</w:t>
      </w:r>
      <w:proofErr w:type="spellEnd"/>
      <w:r w:rsidRPr="000462CF">
        <w:rPr>
          <w:rFonts w:ascii="Arial" w:hAnsi="Arial" w:cs="Arial"/>
          <w:sz w:val="18"/>
          <w:szCs w:val="18"/>
          <w:lang w:val="uk-UA"/>
        </w:rPr>
        <w:t xml:space="preserve">, in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case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loans</w:t>
      </w:r>
      <w:proofErr w:type="spellEnd"/>
      <w:r w:rsidRPr="000462CF">
        <w:rPr>
          <w:rFonts w:ascii="Arial" w:hAnsi="Arial" w:cs="Arial"/>
          <w:sz w:val="18"/>
          <w:szCs w:val="18"/>
          <w:lang w:val="uk-UA"/>
        </w:rPr>
        <w:t xml:space="preserve"> and </w:t>
      </w:r>
      <w:proofErr w:type="spellStart"/>
      <w:r w:rsidRPr="000462CF">
        <w:rPr>
          <w:rFonts w:ascii="Arial" w:hAnsi="Arial" w:cs="Arial"/>
          <w:sz w:val="18"/>
          <w:szCs w:val="18"/>
          <w:lang w:val="uk-UA"/>
        </w:rPr>
        <w:t>borrowings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directly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attributable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transaction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costs</w:t>
      </w:r>
      <w:proofErr w:type="spellEnd"/>
      <w:r w:rsidRPr="000462CF">
        <w:rPr>
          <w:rFonts w:ascii="Arial" w:hAnsi="Arial" w:cs="Arial"/>
          <w:sz w:val="18"/>
          <w:szCs w:val="18"/>
          <w:lang w:val="uk-UA"/>
        </w:rPr>
        <w:t>.</w:t>
      </w:r>
    </w:p>
    <w:p w14:paraId="6B126902" w14:textId="33F4F8B7" w:rsidR="0094456A" w:rsidRPr="000462CF" w:rsidRDefault="00A600A9" w:rsidP="002A50A5">
      <w:pPr>
        <w:pStyle w:val="normal0"/>
        <w:spacing w:before="140" w:after="140" w:line="276" w:lineRule="auto"/>
        <w:ind w:right="3"/>
        <w:rPr>
          <w:rFonts w:ascii="Arial" w:hAnsi="Arial" w:cs="Arial"/>
          <w:sz w:val="18"/>
          <w:szCs w:val="18"/>
          <w:lang w:val="uk-UA"/>
        </w:rPr>
      </w:pP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Company's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financial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liabilities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include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trade</w:t>
      </w:r>
      <w:proofErr w:type="spellEnd"/>
      <w:r w:rsidRPr="000462CF">
        <w:rPr>
          <w:rFonts w:ascii="Arial" w:hAnsi="Arial" w:cs="Arial"/>
          <w:sz w:val="18"/>
          <w:szCs w:val="18"/>
          <w:lang w:val="uk-UA"/>
        </w:rPr>
        <w:t xml:space="preserve"> and </w:t>
      </w:r>
      <w:proofErr w:type="spellStart"/>
      <w:r w:rsidRPr="000462CF">
        <w:rPr>
          <w:rFonts w:ascii="Arial" w:hAnsi="Arial" w:cs="Arial"/>
          <w:sz w:val="18"/>
          <w:szCs w:val="18"/>
          <w:lang w:val="uk-UA"/>
        </w:rPr>
        <w:t>other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payables</w:t>
      </w:r>
      <w:proofErr w:type="spellEnd"/>
      <w:r w:rsidRPr="000462CF">
        <w:rPr>
          <w:rFonts w:ascii="Arial" w:hAnsi="Arial" w:cs="Arial"/>
          <w:sz w:val="18"/>
          <w:szCs w:val="18"/>
          <w:lang w:val="uk-UA"/>
        </w:rPr>
        <w:t xml:space="preserve"> and </w:t>
      </w:r>
      <w:proofErr w:type="spellStart"/>
      <w:r w:rsidRPr="000462CF">
        <w:rPr>
          <w:rFonts w:ascii="Arial" w:hAnsi="Arial" w:cs="Arial"/>
          <w:sz w:val="18"/>
          <w:szCs w:val="18"/>
          <w:lang w:val="uk-UA"/>
        </w:rPr>
        <w:t>lease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liabilities</w:t>
      </w:r>
      <w:proofErr w:type="spellEnd"/>
      <w:r w:rsidRPr="000462CF">
        <w:rPr>
          <w:rFonts w:ascii="Arial" w:hAnsi="Arial" w:cs="Arial"/>
          <w:sz w:val="18"/>
          <w:szCs w:val="18"/>
          <w:lang w:val="uk-UA"/>
        </w:rPr>
        <w:t>.</w:t>
      </w:r>
      <w:r w:rsidR="0094456A" w:rsidRPr="000462CF">
        <w:rPr>
          <w:rFonts w:ascii="Arial" w:hAnsi="Arial" w:cs="Arial"/>
          <w:sz w:val="18"/>
          <w:szCs w:val="18"/>
          <w:lang w:val="uk-UA"/>
        </w:rPr>
        <w:t>.</w:t>
      </w:r>
    </w:p>
    <w:p w14:paraId="44DCEC37" w14:textId="77777777" w:rsidR="001F5413" w:rsidRPr="000462CF" w:rsidRDefault="000A2470" w:rsidP="002A50A5">
      <w:pPr>
        <w:pStyle w:val="normal0"/>
        <w:keepNext/>
        <w:keepLines/>
        <w:spacing w:before="140" w:after="140" w:line="276" w:lineRule="auto"/>
        <w:ind w:right="6"/>
        <w:rPr>
          <w:rFonts w:ascii="Arial" w:hAnsi="Arial" w:cs="Arial"/>
          <w:sz w:val="18"/>
          <w:szCs w:val="18"/>
          <w:lang w:val="uk-UA"/>
        </w:rPr>
      </w:pPr>
      <w:proofErr w:type="spellStart"/>
      <w:r w:rsidRPr="000462CF">
        <w:rPr>
          <w:rFonts w:ascii="Arial" w:hAnsi="Arial" w:cs="Arial"/>
          <w:sz w:val="18"/>
          <w:szCs w:val="18"/>
          <w:lang w:val="uk-UA"/>
        </w:rPr>
        <w:t>After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initial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recognition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trade</w:t>
      </w:r>
      <w:proofErr w:type="spellEnd"/>
      <w:r w:rsidRPr="000462CF">
        <w:rPr>
          <w:rFonts w:ascii="Arial" w:hAnsi="Arial" w:cs="Arial"/>
          <w:sz w:val="18"/>
          <w:szCs w:val="18"/>
          <w:lang w:val="uk-UA"/>
        </w:rPr>
        <w:t xml:space="preserve"> and </w:t>
      </w:r>
      <w:proofErr w:type="spellStart"/>
      <w:r w:rsidRPr="000462CF">
        <w:rPr>
          <w:rFonts w:ascii="Arial" w:hAnsi="Arial" w:cs="Arial"/>
          <w:sz w:val="18"/>
          <w:szCs w:val="18"/>
          <w:lang w:val="uk-UA"/>
        </w:rPr>
        <w:t>other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payables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with</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fixed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maturity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are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subsequently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measured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amortised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cost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using</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effective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interest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rate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method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Amortised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cost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calculated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by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taking</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into</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account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any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transaction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costs</w:t>
      </w:r>
      <w:proofErr w:type="spellEnd"/>
      <w:r w:rsidRPr="000462CF">
        <w:rPr>
          <w:rFonts w:ascii="Arial" w:hAnsi="Arial" w:cs="Arial"/>
          <w:sz w:val="18"/>
          <w:szCs w:val="18"/>
          <w:lang w:val="uk-UA"/>
        </w:rPr>
        <w:t xml:space="preserve"> and </w:t>
      </w:r>
      <w:proofErr w:type="spellStart"/>
      <w:r w:rsidRPr="000462CF">
        <w:rPr>
          <w:rFonts w:ascii="Arial" w:hAnsi="Arial" w:cs="Arial"/>
          <w:sz w:val="18"/>
          <w:szCs w:val="18"/>
          <w:lang w:val="uk-UA"/>
        </w:rPr>
        <w:t>any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discount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premium</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settlement</w:t>
      </w:r>
      <w:proofErr w:type="spellEnd"/>
      <w:r w:rsidRPr="000462CF">
        <w:rPr>
          <w:rFonts w:ascii="Arial" w:hAnsi="Arial" w:cs="Arial"/>
          <w:sz w:val="18"/>
          <w:szCs w:val="18"/>
          <w:lang w:val="uk-UA"/>
        </w:rPr>
        <w:t>.</w:t>
      </w:r>
    </w:p>
    <w:p w14:paraId="7CC4EEC1" w14:textId="22AF9467" w:rsidR="000A58E7" w:rsidRPr="000462CF" w:rsidRDefault="000A2470" w:rsidP="002A50A5">
      <w:pPr>
        <w:pStyle w:val="normal0"/>
        <w:keepNext/>
        <w:keepLines/>
        <w:spacing w:before="140" w:after="140" w:line="276" w:lineRule="auto"/>
        <w:ind w:right="6"/>
        <w:rPr>
          <w:rFonts w:ascii="Arial" w:hAnsi="Arial" w:cs="Arial"/>
          <w:sz w:val="18"/>
          <w:szCs w:val="18"/>
          <w:lang w:val="uk-UA"/>
        </w:rPr>
      </w:pP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measurement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lease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liabilities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described</w:t>
      </w:r>
      <w:proofErr w:type="spellEnd"/>
      <w:r w:rsidRPr="000462CF">
        <w:rPr>
          <w:rFonts w:ascii="Arial" w:hAnsi="Arial" w:cs="Arial"/>
          <w:sz w:val="18"/>
          <w:szCs w:val="18"/>
          <w:lang w:val="uk-UA"/>
        </w:rPr>
        <w:t xml:space="preserve"> in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i/>
          <w:iCs/>
          <w:sz w:val="18"/>
          <w:szCs w:val="18"/>
          <w:lang w:val="uk-UA"/>
        </w:rPr>
        <w:t>Leases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section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basic</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accounting</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policies</w:t>
      </w:r>
      <w:proofErr w:type="spellEnd"/>
      <w:r w:rsidRPr="000462CF">
        <w:rPr>
          <w:rFonts w:ascii="Arial" w:hAnsi="Arial" w:cs="Arial"/>
          <w:sz w:val="18"/>
          <w:szCs w:val="18"/>
          <w:lang w:val="uk-UA"/>
        </w:rPr>
        <w:t>.</w:t>
      </w:r>
    </w:p>
    <w:p w14:paraId="1E6012CC" w14:textId="77777777" w:rsidR="000A58E7" w:rsidRPr="000462CF" w:rsidRDefault="000A2470" w:rsidP="002A50A5">
      <w:pPr>
        <w:pStyle w:val="normal0"/>
        <w:keepNext/>
        <w:keepLines/>
        <w:spacing w:before="140" w:after="140" w:line="276" w:lineRule="auto"/>
        <w:ind w:right="6"/>
        <w:rPr>
          <w:rFonts w:ascii="Arial" w:hAnsi="Arial" w:cs="Arial"/>
          <w:i/>
          <w:iCs/>
          <w:sz w:val="18"/>
          <w:szCs w:val="18"/>
          <w:lang w:val="uk-UA"/>
        </w:rPr>
      </w:pPr>
      <w:proofErr w:type="spellStart"/>
      <w:r w:rsidRPr="000462CF">
        <w:rPr>
          <w:rFonts w:ascii="Arial" w:hAnsi="Arial" w:cs="Arial"/>
          <w:i/>
          <w:iCs/>
          <w:sz w:val="18"/>
          <w:szCs w:val="18"/>
          <w:lang w:val="uk-UA"/>
        </w:rPr>
        <w:t>Derecognition</w:t>
      </w:r>
      <w:proofErr w:type="spellEnd"/>
      <w:r w:rsidRPr="000462CF">
        <w:rPr>
          <w:rFonts w:ascii="Arial" w:hAnsi="Arial" w:cs="Arial"/>
          <w:i/>
          <w:iCs/>
          <w:sz w:val="18"/>
          <w:szCs w:val="18"/>
          <w:lang w:val="uk-UA"/>
        </w:rPr>
        <w:t xml:space="preserve"> </w:t>
      </w:r>
    </w:p>
    <w:p w14:paraId="704A8B15" w14:textId="159ECFA0" w:rsidR="0094456A" w:rsidRPr="000462CF" w:rsidRDefault="000A2470" w:rsidP="002A50A5">
      <w:pPr>
        <w:pStyle w:val="normal0"/>
        <w:keepNext/>
        <w:keepLines/>
        <w:spacing w:before="140" w:after="140" w:line="276" w:lineRule="auto"/>
        <w:ind w:right="6"/>
        <w:rPr>
          <w:rFonts w:ascii="Arial" w:hAnsi="Arial" w:cs="Arial"/>
          <w:sz w:val="18"/>
          <w:szCs w:val="18"/>
          <w:lang w:val="uk-UA"/>
        </w:rPr>
      </w:pPr>
      <w:r w:rsidRPr="000462CF">
        <w:rPr>
          <w:rFonts w:ascii="Arial" w:hAnsi="Arial" w:cs="Arial"/>
          <w:sz w:val="18"/>
          <w:szCs w:val="18"/>
          <w:lang w:val="uk-UA"/>
        </w:rPr>
        <w:t xml:space="preserve">A </w:t>
      </w:r>
      <w:proofErr w:type="spellStart"/>
      <w:r w:rsidRPr="000462CF">
        <w:rPr>
          <w:rFonts w:ascii="Arial" w:hAnsi="Arial" w:cs="Arial"/>
          <w:sz w:val="18"/>
          <w:szCs w:val="18"/>
          <w:lang w:val="uk-UA"/>
        </w:rPr>
        <w:t>financial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liability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derecognised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when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obligation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under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liability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settled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discharged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cancelled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expired</w:t>
      </w:r>
      <w:proofErr w:type="spellEnd"/>
      <w:r w:rsidRPr="000462CF">
        <w:rPr>
          <w:rFonts w:ascii="Arial" w:hAnsi="Arial" w:cs="Arial"/>
          <w:sz w:val="18"/>
          <w:szCs w:val="18"/>
          <w:lang w:val="uk-UA"/>
        </w:rPr>
        <w:t>.</w:t>
      </w:r>
      <w:r w:rsidR="0094456A" w:rsidRPr="000462CF">
        <w:rPr>
          <w:rFonts w:ascii="Arial" w:hAnsi="Arial" w:cs="Arial"/>
          <w:sz w:val="18"/>
          <w:szCs w:val="18"/>
          <w:lang w:val="uk-UA"/>
        </w:rPr>
        <w:t xml:space="preserve"> </w:t>
      </w:r>
    </w:p>
    <w:p w14:paraId="4F3015A8" w14:textId="77777777" w:rsidR="00B71389" w:rsidRPr="000462CF" w:rsidRDefault="000A2470" w:rsidP="002A50A5">
      <w:pPr>
        <w:jc w:val="both"/>
        <w:rPr>
          <w:rFonts w:ascii="Arial" w:hAnsi="Arial" w:cs="Arial"/>
          <w:sz w:val="18"/>
          <w:szCs w:val="18"/>
          <w:lang w:val="uk-UA" w:eastAsia="en-GB"/>
        </w:rPr>
      </w:pPr>
      <w:proofErr w:type="spellStart"/>
      <w:r w:rsidRPr="000462CF">
        <w:rPr>
          <w:rFonts w:ascii="Arial" w:hAnsi="Arial" w:cs="Arial"/>
          <w:sz w:val="18"/>
          <w:szCs w:val="18"/>
          <w:lang w:val="uk-UA"/>
        </w:rPr>
        <w:t>Where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existing</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financial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liability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replaced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by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another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from</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same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lender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substantially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different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terms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terms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existing</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liability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are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substantially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modified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such</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exchange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modification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treated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w:t>
      </w:r>
      <w:proofErr w:type="spellEnd"/>
      <w:r w:rsidRPr="000462CF">
        <w:rPr>
          <w:rFonts w:ascii="Arial" w:hAnsi="Arial" w:cs="Arial"/>
          <w:sz w:val="18"/>
          <w:szCs w:val="18"/>
          <w:lang w:val="uk-UA"/>
        </w:rPr>
        <w:t xml:space="preserve"> a </w:t>
      </w:r>
      <w:proofErr w:type="spellStart"/>
      <w:r w:rsidRPr="000462CF">
        <w:rPr>
          <w:rFonts w:ascii="Arial" w:hAnsi="Arial" w:cs="Arial"/>
          <w:sz w:val="18"/>
          <w:szCs w:val="18"/>
          <w:lang w:val="uk-UA"/>
        </w:rPr>
        <w:t>derecognition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original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liability</w:t>
      </w:r>
      <w:proofErr w:type="spellEnd"/>
      <w:r w:rsidRPr="000462CF">
        <w:rPr>
          <w:rFonts w:ascii="Arial" w:hAnsi="Arial" w:cs="Arial"/>
          <w:sz w:val="18"/>
          <w:szCs w:val="18"/>
          <w:lang w:val="uk-UA"/>
        </w:rPr>
        <w:t xml:space="preserve"> and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recognition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a </w:t>
      </w:r>
      <w:proofErr w:type="spellStart"/>
      <w:r w:rsidRPr="000462CF">
        <w:rPr>
          <w:rFonts w:ascii="Arial" w:hAnsi="Arial" w:cs="Arial"/>
          <w:sz w:val="18"/>
          <w:szCs w:val="18"/>
          <w:lang w:val="uk-UA"/>
        </w:rPr>
        <w:t>new</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liability</w:t>
      </w:r>
      <w:proofErr w:type="spellEnd"/>
      <w:r w:rsidRPr="000462CF">
        <w:rPr>
          <w:rFonts w:ascii="Arial" w:hAnsi="Arial" w:cs="Arial"/>
          <w:sz w:val="18"/>
          <w:szCs w:val="18"/>
          <w:lang w:val="uk-UA"/>
        </w:rPr>
        <w:t xml:space="preserve">, and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difference</w:t>
      </w:r>
      <w:proofErr w:type="spellEnd"/>
      <w:r w:rsidRPr="000462CF">
        <w:rPr>
          <w:rFonts w:ascii="Arial" w:hAnsi="Arial" w:cs="Arial"/>
          <w:sz w:val="18"/>
          <w:szCs w:val="18"/>
          <w:lang w:val="uk-UA"/>
        </w:rPr>
        <w:t xml:space="preserve"> in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respective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carrying</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amounts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recognised</w:t>
      </w:r>
      <w:proofErr w:type="spellEnd"/>
      <w:r w:rsidRPr="000462CF">
        <w:rPr>
          <w:rFonts w:ascii="Arial" w:hAnsi="Arial" w:cs="Arial"/>
          <w:sz w:val="18"/>
          <w:szCs w:val="18"/>
          <w:lang w:val="uk-UA"/>
        </w:rPr>
        <w:t xml:space="preserve"> in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profit</w:t>
      </w:r>
      <w:proofErr w:type="spellEnd"/>
      <w:r w:rsidRPr="000462CF">
        <w:rPr>
          <w:rFonts w:ascii="Arial" w:hAnsi="Arial" w:cs="Arial"/>
          <w:sz w:val="18"/>
          <w:szCs w:val="18"/>
          <w:lang w:val="uk-UA"/>
        </w:rPr>
        <w:t xml:space="preserve"> and </w:t>
      </w:r>
      <w:proofErr w:type="spellStart"/>
      <w:r w:rsidRPr="000462CF">
        <w:rPr>
          <w:rFonts w:ascii="Arial" w:hAnsi="Arial" w:cs="Arial"/>
          <w:sz w:val="18"/>
          <w:szCs w:val="18"/>
          <w:lang w:val="uk-UA"/>
        </w:rPr>
        <w:t>loss</w:t>
      </w:r>
      <w:proofErr w:type="spellEnd"/>
      <w:r w:rsidRPr="000462CF">
        <w:rPr>
          <w:rFonts w:ascii="Arial" w:hAnsi="Arial" w:cs="Arial"/>
          <w:sz w:val="18"/>
          <w:szCs w:val="18"/>
          <w:lang w:val="uk-UA"/>
        </w:rPr>
        <w:t>.</w:t>
      </w:r>
    </w:p>
    <w:p w14:paraId="30619BC4" w14:textId="77777777" w:rsidR="00B71389" w:rsidRPr="000462CF" w:rsidRDefault="000A2470" w:rsidP="002A50A5">
      <w:pPr>
        <w:spacing w:before="120" w:after="120"/>
        <w:jc w:val="both"/>
        <w:rPr>
          <w:rFonts w:ascii="Arial" w:hAnsi="Arial" w:cs="Arial"/>
          <w:b/>
          <w:bCs/>
          <w:sz w:val="18"/>
          <w:szCs w:val="18"/>
          <w:lang w:val="uk-UA"/>
        </w:rPr>
      </w:pPr>
      <w:proofErr w:type="spellStart"/>
      <w:r w:rsidRPr="000462CF">
        <w:rPr>
          <w:rFonts w:ascii="Arial" w:hAnsi="Arial" w:cs="Arial"/>
          <w:b/>
          <w:bCs/>
          <w:sz w:val="18"/>
          <w:szCs w:val="18"/>
          <w:lang w:val="uk-UA"/>
        </w:rPr>
        <w:t>Offsetting</w:t>
      </w:r>
      <w:proofErr w:type="spellEnd"/>
      <w:r w:rsidRPr="000462CF">
        <w:rPr>
          <w:rFonts w:ascii="Arial" w:hAnsi="Arial" w:cs="Arial"/>
          <w:b/>
          <w:bCs/>
          <w:sz w:val="18"/>
          <w:szCs w:val="18"/>
          <w:lang w:val="uk-UA"/>
        </w:rPr>
        <w:t xml:space="preserve"> </w:t>
      </w:r>
      <w:proofErr w:type="spellStart"/>
      <w:r w:rsidRPr="000462CF">
        <w:rPr>
          <w:rFonts w:ascii="Arial" w:hAnsi="Arial" w:cs="Arial"/>
          <w:b/>
          <w:bCs/>
          <w:sz w:val="18"/>
          <w:szCs w:val="18"/>
          <w:lang w:val="uk-UA"/>
        </w:rPr>
        <w:t>of</w:t>
      </w:r>
      <w:proofErr w:type="spellEnd"/>
      <w:r w:rsidRPr="000462CF">
        <w:rPr>
          <w:rFonts w:ascii="Arial" w:hAnsi="Arial" w:cs="Arial"/>
          <w:b/>
          <w:bCs/>
          <w:sz w:val="18"/>
          <w:szCs w:val="18"/>
          <w:lang w:val="uk-UA"/>
        </w:rPr>
        <w:t xml:space="preserve"> </w:t>
      </w:r>
      <w:proofErr w:type="spellStart"/>
      <w:r w:rsidRPr="000462CF">
        <w:rPr>
          <w:rFonts w:ascii="Arial" w:hAnsi="Arial" w:cs="Arial"/>
          <w:b/>
          <w:bCs/>
          <w:sz w:val="18"/>
          <w:szCs w:val="18"/>
          <w:lang w:val="uk-UA"/>
        </w:rPr>
        <w:t>financial</w:t>
      </w:r>
      <w:proofErr w:type="spellEnd"/>
      <w:r w:rsidRPr="000462CF">
        <w:rPr>
          <w:rFonts w:ascii="Arial" w:hAnsi="Arial" w:cs="Arial"/>
          <w:b/>
          <w:bCs/>
          <w:sz w:val="18"/>
          <w:szCs w:val="18"/>
          <w:lang w:val="uk-UA"/>
        </w:rPr>
        <w:t xml:space="preserve"> </w:t>
      </w:r>
      <w:proofErr w:type="spellStart"/>
      <w:r w:rsidRPr="000462CF">
        <w:rPr>
          <w:rFonts w:ascii="Arial" w:hAnsi="Arial" w:cs="Arial"/>
          <w:b/>
          <w:bCs/>
          <w:sz w:val="18"/>
          <w:szCs w:val="18"/>
          <w:lang w:val="uk-UA"/>
        </w:rPr>
        <w:t>instruments</w:t>
      </w:r>
      <w:proofErr w:type="spellEnd"/>
    </w:p>
    <w:p w14:paraId="41CE9C63" w14:textId="77777777" w:rsidR="001F5413" w:rsidRPr="000462CF" w:rsidRDefault="000A2470" w:rsidP="002A50A5">
      <w:pPr>
        <w:spacing w:before="120" w:after="120"/>
        <w:jc w:val="both"/>
        <w:rPr>
          <w:rFonts w:ascii="Arial" w:hAnsi="Arial" w:cs="Arial"/>
          <w:sz w:val="18"/>
          <w:szCs w:val="18"/>
          <w:lang w:val="uk-UA"/>
        </w:rPr>
      </w:pPr>
      <w:proofErr w:type="spellStart"/>
      <w:r w:rsidRPr="000462CF">
        <w:rPr>
          <w:rFonts w:ascii="Arial" w:hAnsi="Arial" w:cs="Arial"/>
          <w:sz w:val="18"/>
          <w:szCs w:val="18"/>
          <w:lang w:val="uk-UA"/>
        </w:rPr>
        <w:t>Financial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assets</w:t>
      </w:r>
      <w:proofErr w:type="spellEnd"/>
      <w:r w:rsidRPr="000462CF">
        <w:rPr>
          <w:rFonts w:ascii="Arial" w:hAnsi="Arial" w:cs="Arial"/>
          <w:sz w:val="18"/>
          <w:szCs w:val="18"/>
          <w:lang w:val="uk-UA"/>
        </w:rPr>
        <w:t xml:space="preserve"> and </w:t>
      </w:r>
      <w:proofErr w:type="spellStart"/>
      <w:r w:rsidRPr="000462CF">
        <w:rPr>
          <w:rFonts w:ascii="Arial" w:hAnsi="Arial" w:cs="Arial"/>
          <w:sz w:val="18"/>
          <w:szCs w:val="18"/>
          <w:lang w:val="uk-UA"/>
        </w:rPr>
        <w:t>financial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liabilities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are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offset</w:t>
      </w:r>
      <w:proofErr w:type="spellEnd"/>
      <w:r w:rsidRPr="000462CF">
        <w:rPr>
          <w:rFonts w:ascii="Arial" w:hAnsi="Arial" w:cs="Arial"/>
          <w:sz w:val="18"/>
          <w:szCs w:val="18"/>
          <w:lang w:val="uk-UA"/>
        </w:rPr>
        <w:t xml:space="preserve"> and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net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amount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reported</w:t>
      </w:r>
      <w:proofErr w:type="spellEnd"/>
      <w:r w:rsidRPr="000462CF">
        <w:rPr>
          <w:rFonts w:ascii="Arial" w:hAnsi="Arial" w:cs="Arial"/>
          <w:sz w:val="18"/>
          <w:szCs w:val="18"/>
          <w:lang w:val="uk-UA"/>
        </w:rPr>
        <w:t xml:space="preserve"> in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statement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financial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position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if</w:t>
      </w:r>
      <w:proofErr w:type="spellEnd"/>
      <w:r w:rsidRPr="000462CF">
        <w:rPr>
          <w:rFonts w:ascii="Arial" w:hAnsi="Arial" w:cs="Arial"/>
          <w:sz w:val="18"/>
          <w:szCs w:val="18"/>
          <w:lang w:val="uk-UA"/>
        </w:rPr>
        <w:t xml:space="preserve">, and </w:t>
      </w:r>
      <w:proofErr w:type="spellStart"/>
      <w:r w:rsidRPr="000462CF">
        <w:rPr>
          <w:rFonts w:ascii="Arial" w:hAnsi="Arial" w:cs="Arial"/>
          <w:sz w:val="18"/>
          <w:szCs w:val="18"/>
          <w:lang w:val="uk-UA"/>
        </w:rPr>
        <w:t>only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if</w:t>
      </w:r>
      <w:proofErr w:type="spellEnd"/>
      <w:r w:rsidRPr="000462CF">
        <w:rPr>
          <w:rFonts w:ascii="Arial" w:hAnsi="Arial" w:cs="Arial"/>
          <w:sz w:val="18"/>
          <w:szCs w:val="18"/>
          <w:lang w:val="uk-UA"/>
        </w:rPr>
        <w:t>:</w:t>
      </w:r>
    </w:p>
    <w:p w14:paraId="67A91F85" w14:textId="4874BEF5" w:rsidR="000A2470" w:rsidRPr="000462CF" w:rsidRDefault="000A2470" w:rsidP="00EE264D">
      <w:pPr>
        <w:pStyle w:val="ListParagraph"/>
        <w:numPr>
          <w:ilvl w:val="0"/>
          <w:numId w:val="12"/>
        </w:numPr>
        <w:jc w:val="both"/>
        <w:rPr>
          <w:rFonts w:ascii="Arial" w:hAnsi="Arial" w:cs="Arial"/>
          <w:sz w:val="18"/>
          <w:szCs w:val="18"/>
          <w:lang w:val="uk-UA" w:eastAsia="en-GB"/>
        </w:rPr>
      </w:pPr>
      <w:proofErr w:type="spellStart"/>
      <w:r w:rsidRPr="000462CF">
        <w:rPr>
          <w:rFonts w:ascii="Arial" w:hAnsi="Arial" w:cs="Arial"/>
          <w:sz w:val="18"/>
          <w:szCs w:val="18"/>
          <w:lang w:val="uk-UA" w:eastAsia="en-GB"/>
        </w:rPr>
        <w:t>there</w:t>
      </w:r>
      <w:proofErr w:type="spellEnd"/>
      <w:r w:rsidRPr="000462CF">
        <w:rPr>
          <w:rFonts w:ascii="Arial" w:hAnsi="Arial" w:cs="Arial"/>
          <w:sz w:val="18"/>
          <w:szCs w:val="18"/>
          <w:lang w:val="uk-UA" w:eastAsia="en-GB"/>
        </w:rPr>
        <w:t xml:space="preserve"> </w:t>
      </w:r>
      <w:proofErr w:type="spellStart"/>
      <w:r w:rsidRPr="000462CF">
        <w:rPr>
          <w:rFonts w:ascii="Arial" w:hAnsi="Arial" w:cs="Arial"/>
          <w:sz w:val="18"/>
          <w:szCs w:val="18"/>
          <w:lang w:val="uk-UA" w:eastAsia="en-GB"/>
        </w:rPr>
        <w:t>is</w:t>
      </w:r>
      <w:proofErr w:type="spellEnd"/>
      <w:r w:rsidRPr="000462CF">
        <w:rPr>
          <w:rFonts w:ascii="Arial" w:hAnsi="Arial" w:cs="Arial"/>
          <w:sz w:val="18"/>
          <w:szCs w:val="18"/>
          <w:lang w:val="uk-UA" w:eastAsia="en-GB"/>
        </w:rPr>
        <w:t xml:space="preserve"> a </w:t>
      </w:r>
      <w:proofErr w:type="spellStart"/>
      <w:r w:rsidRPr="000462CF">
        <w:rPr>
          <w:rFonts w:ascii="Arial" w:hAnsi="Arial" w:cs="Arial"/>
          <w:sz w:val="18"/>
          <w:szCs w:val="18"/>
          <w:lang w:val="uk-UA" w:eastAsia="en-GB"/>
        </w:rPr>
        <w:t>currently</w:t>
      </w:r>
      <w:proofErr w:type="spellEnd"/>
      <w:r w:rsidRPr="000462CF">
        <w:rPr>
          <w:rFonts w:ascii="Arial" w:hAnsi="Arial" w:cs="Arial"/>
          <w:sz w:val="18"/>
          <w:szCs w:val="18"/>
          <w:lang w:val="uk-UA" w:eastAsia="en-GB"/>
        </w:rPr>
        <w:t xml:space="preserve"> </w:t>
      </w:r>
      <w:proofErr w:type="spellStart"/>
      <w:r w:rsidRPr="000462CF">
        <w:rPr>
          <w:rFonts w:ascii="Arial" w:hAnsi="Arial" w:cs="Arial"/>
          <w:sz w:val="18"/>
          <w:szCs w:val="18"/>
          <w:lang w:val="uk-UA" w:eastAsia="en-GB"/>
        </w:rPr>
        <w:t>enforceable</w:t>
      </w:r>
      <w:proofErr w:type="spellEnd"/>
      <w:r w:rsidRPr="000462CF">
        <w:rPr>
          <w:rFonts w:ascii="Arial" w:hAnsi="Arial" w:cs="Arial"/>
          <w:sz w:val="18"/>
          <w:szCs w:val="18"/>
          <w:lang w:val="uk-UA" w:eastAsia="en-GB"/>
        </w:rPr>
        <w:t xml:space="preserve"> </w:t>
      </w:r>
      <w:proofErr w:type="spellStart"/>
      <w:r w:rsidRPr="000462CF">
        <w:rPr>
          <w:rFonts w:ascii="Arial" w:hAnsi="Arial" w:cs="Arial"/>
          <w:sz w:val="18"/>
          <w:szCs w:val="18"/>
          <w:lang w:val="uk-UA" w:eastAsia="en-GB"/>
        </w:rPr>
        <w:t>legal</w:t>
      </w:r>
      <w:proofErr w:type="spellEnd"/>
      <w:r w:rsidRPr="000462CF">
        <w:rPr>
          <w:rFonts w:ascii="Arial" w:hAnsi="Arial" w:cs="Arial"/>
          <w:sz w:val="18"/>
          <w:szCs w:val="18"/>
          <w:lang w:val="uk-UA" w:eastAsia="en-GB"/>
        </w:rPr>
        <w:t xml:space="preserve"> </w:t>
      </w:r>
      <w:proofErr w:type="spellStart"/>
      <w:r w:rsidRPr="000462CF">
        <w:rPr>
          <w:rFonts w:ascii="Arial" w:hAnsi="Arial" w:cs="Arial"/>
          <w:sz w:val="18"/>
          <w:szCs w:val="18"/>
          <w:lang w:val="uk-UA" w:eastAsia="en-GB"/>
        </w:rPr>
        <w:t>right</w:t>
      </w:r>
      <w:proofErr w:type="spellEnd"/>
      <w:r w:rsidRPr="000462CF">
        <w:rPr>
          <w:rFonts w:ascii="Arial" w:hAnsi="Arial" w:cs="Arial"/>
          <w:sz w:val="18"/>
          <w:szCs w:val="18"/>
          <w:lang w:val="uk-UA" w:eastAsia="en-GB"/>
        </w:rPr>
        <w:t xml:space="preserve"> </w:t>
      </w:r>
      <w:proofErr w:type="spellStart"/>
      <w:r w:rsidRPr="000462CF">
        <w:rPr>
          <w:rFonts w:ascii="Arial" w:hAnsi="Arial" w:cs="Arial"/>
          <w:sz w:val="18"/>
          <w:szCs w:val="18"/>
          <w:lang w:val="uk-UA" w:eastAsia="en-GB"/>
        </w:rPr>
        <w:t>to</w:t>
      </w:r>
      <w:proofErr w:type="spellEnd"/>
      <w:r w:rsidRPr="000462CF">
        <w:rPr>
          <w:rFonts w:ascii="Arial" w:hAnsi="Arial" w:cs="Arial"/>
          <w:sz w:val="18"/>
          <w:szCs w:val="18"/>
          <w:lang w:val="uk-UA" w:eastAsia="en-GB"/>
        </w:rPr>
        <w:t xml:space="preserve"> </w:t>
      </w:r>
      <w:proofErr w:type="spellStart"/>
      <w:r w:rsidRPr="000462CF">
        <w:rPr>
          <w:rFonts w:ascii="Arial" w:hAnsi="Arial" w:cs="Arial"/>
          <w:sz w:val="18"/>
          <w:szCs w:val="18"/>
          <w:lang w:val="uk-UA" w:eastAsia="en-GB"/>
        </w:rPr>
        <w:t>offset</w:t>
      </w:r>
      <w:proofErr w:type="spellEnd"/>
      <w:r w:rsidRPr="000462CF">
        <w:rPr>
          <w:rFonts w:ascii="Arial" w:hAnsi="Arial" w:cs="Arial"/>
          <w:sz w:val="18"/>
          <w:szCs w:val="18"/>
          <w:lang w:val="uk-UA" w:eastAsia="en-GB"/>
        </w:rPr>
        <w:t xml:space="preserve"> </w:t>
      </w:r>
      <w:proofErr w:type="spellStart"/>
      <w:r w:rsidRPr="000462CF">
        <w:rPr>
          <w:rFonts w:ascii="Arial" w:hAnsi="Arial" w:cs="Arial"/>
          <w:sz w:val="18"/>
          <w:szCs w:val="18"/>
          <w:lang w:val="uk-UA" w:eastAsia="en-GB"/>
        </w:rPr>
        <w:t>the</w:t>
      </w:r>
      <w:proofErr w:type="spellEnd"/>
      <w:r w:rsidRPr="000462CF">
        <w:rPr>
          <w:rFonts w:ascii="Arial" w:hAnsi="Arial" w:cs="Arial"/>
          <w:sz w:val="18"/>
          <w:szCs w:val="18"/>
          <w:lang w:val="uk-UA" w:eastAsia="en-GB"/>
        </w:rPr>
        <w:t xml:space="preserve"> </w:t>
      </w:r>
      <w:proofErr w:type="spellStart"/>
      <w:r w:rsidRPr="000462CF">
        <w:rPr>
          <w:rFonts w:ascii="Arial" w:hAnsi="Arial" w:cs="Arial"/>
          <w:sz w:val="18"/>
          <w:szCs w:val="18"/>
          <w:lang w:val="uk-UA" w:eastAsia="en-GB"/>
        </w:rPr>
        <w:t>recognised</w:t>
      </w:r>
      <w:proofErr w:type="spellEnd"/>
      <w:r w:rsidRPr="000462CF">
        <w:rPr>
          <w:rFonts w:ascii="Arial" w:hAnsi="Arial" w:cs="Arial"/>
          <w:sz w:val="18"/>
          <w:szCs w:val="18"/>
          <w:lang w:val="uk-UA" w:eastAsia="en-GB"/>
        </w:rPr>
        <w:t xml:space="preserve"> </w:t>
      </w:r>
      <w:proofErr w:type="spellStart"/>
      <w:r w:rsidRPr="000462CF">
        <w:rPr>
          <w:rFonts w:ascii="Arial" w:hAnsi="Arial" w:cs="Arial"/>
          <w:sz w:val="18"/>
          <w:szCs w:val="18"/>
          <w:lang w:val="uk-UA" w:eastAsia="en-GB"/>
        </w:rPr>
        <w:t>amounts</w:t>
      </w:r>
      <w:proofErr w:type="spellEnd"/>
      <w:r w:rsidRPr="000462CF">
        <w:rPr>
          <w:rFonts w:ascii="Arial" w:hAnsi="Arial" w:cs="Arial"/>
          <w:sz w:val="18"/>
          <w:szCs w:val="18"/>
          <w:lang w:val="uk-UA" w:eastAsia="en-GB"/>
        </w:rPr>
        <w:t>; and</w:t>
      </w:r>
    </w:p>
    <w:p w14:paraId="273FD562" w14:textId="77777777" w:rsidR="000A2470" w:rsidRPr="000462CF" w:rsidRDefault="000A2470" w:rsidP="00EE264D">
      <w:pPr>
        <w:pStyle w:val="ListParagraph"/>
        <w:numPr>
          <w:ilvl w:val="0"/>
          <w:numId w:val="12"/>
        </w:numPr>
        <w:jc w:val="both"/>
        <w:rPr>
          <w:rFonts w:ascii="Arial" w:hAnsi="Arial" w:cs="Arial"/>
          <w:sz w:val="18"/>
          <w:szCs w:val="18"/>
          <w:lang w:val="uk-UA" w:eastAsia="en-GB"/>
        </w:rPr>
      </w:pPr>
      <w:proofErr w:type="spellStart"/>
      <w:r w:rsidRPr="000462CF">
        <w:rPr>
          <w:rFonts w:ascii="Arial" w:hAnsi="Arial" w:cs="Arial"/>
          <w:sz w:val="18"/>
          <w:szCs w:val="18"/>
          <w:lang w:val="uk-UA" w:eastAsia="en-GB"/>
        </w:rPr>
        <w:t>there</w:t>
      </w:r>
      <w:proofErr w:type="spellEnd"/>
      <w:r w:rsidRPr="000462CF">
        <w:rPr>
          <w:rFonts w:ascii="Arial" w:hAnsi="Arial" w:cs="Arial"/>
          <w:sz w:val="18"/>
          <w:szCs w:val="18"/>
          <w:lang w:val="uk-UA" w:eastAsia="en-GB"/>
        </w:rPr>
        <w:t xml:space="preserve"> </w:t>
      </w:r>
      <w:proofErr w:type="spellStart"/>
      <w:r w:rsidRPr="000462CF">
        <w:rPr>
          <w:rFonts w:ascii="Arial" w:hAnsi="Arial" w:cs="Arial"/>
          <w:sz w:val="18"/>
          <w:szCs w:val="18"/>
          <w:lang w:val="uk-UA" w:eastAsia="en-GB"/>
        </w:rPr>
        <w:t>is</w:t>
      </w:r>
      <w:proofErr w:type="spellEnd"/>
      <w:r w:rsidRPr="000462CF">
        <w:rPr>
          <w:rFonts w:ascii="Arial" w:hAnsi="Arial" w:cs="Arial"/>
          <w:sz w:val="18"/>
          <w:szCs w:val="18"/>
          <w:lang w:val="uk-UA" w:eastAsia="en-GB"/>
        </w:rPr>
        <w:t xml:space="preserve"> </w:t>
      </w:r>
      <w:proofErr w:type="spellStart"/>
      <w:r w:rsidRPr="000462CF">
        <w:rPr>
          <w:rFonts w:ascii="Arial" w:hAnsi="Arial" w:cs="Arial"/>
          <w:sz w:val="18"/>
          <w:szCs w:val="18"/>
          <w:lang w:val="uk-UA" w:eastAsia="en-GB"/>
        </w:rPr>
        <w:t>an</w:t>
      </w:r>
      <w:proofErr w:type="spellEnd"/>
      <w:r w:rsidRPr="000462CF">
        <w:rPr>
          <w:rFonts w:ascii="Arial" w:hAnsi="Arial" w:cs="Arial"/>
          <w:sz w:val="18"/>
          <w:szCs w:val="18"/>
          <w:lang w:val="uk-UA" w:eastAsia="en-GB"/>
        </w:rPr>
        <w:t xml:space="preserve"> </w:t>
      </w:r>
      <w:proofErr w:type="spellStart"/>
      <w:r w:rsidRPr="000462CF">
        <w:rPr>
          <w:rFonts w:ascii="Arial" w:hAnsi="Arial" w:cs="Arial"/>
          <w:sz w:val="18"/>
          <w:szCs w:val="18"/>
          <w:lang w:val="uk-UA" w:eastAsia="en-GB"/>
        </w:rPr>
        <w:t>intention</w:t>
      </w:r>
      <w:proofErr w:type="spellEnd"/>
      <w:r w:rsidRPr="000462CF">
        <w:rPr>
          <w:rFonts w:ascii="Arial" w:hAnsi="Arial" w:cs="Arial"/>
          <w:sz w:val="18"/>
          <w:szCs w:val="18"/>
          <w:lang w:val="uk-UA" w:eastAsia="en-GB"/>
        </w:rPr>
        <w:t xml:space="preserve"> </w:t>
      </w:r>
      <w:proofErr w:type="spellStart"/>
      <w:r w:rsidRPr="000462CF">
        <w:rPr>
          <w:rFonts w:ascii="Arial" w:hAnsi="Arial" w:cs="Arial"/>
          <w:sz w:val="18"/>
          <w:szCs w:val="18"/>
          <w:lang w:val="uk-UA" w:eastAsia="en-GB"/>
        </w:rPr>
        <w:t>to</w:t>
      </w:r>
      <w:proofErr w:type="spellEnd"/>
      <w:r w:rsidRPr="000462CF">
        <w:rPr>
          <w:rFonts w:ascii="Arial" w:hAnsi="Arial" w:cs="Arial"/>
          <w:sz w:val="18"/>
          <w:szCs w:val="18"/>
          <w:lang w:val="uk-UA" w:eastAsia="en-GB"/>
        </w:rPr>
        <w:t xml:space="preserve"> </w:t>
      </w:r>
      <w:proofErr w:type="spellStart"/>
      <w:r w:rsidRPr="000462CF">
        <w:rPr>
          <w:rFonts w:ascii="Arial" w:hAnsi="Arial" w:cs="Arial"/>
          <w:sz w:val="18"/>
          <w:szCs w:val="18"/>
          <w:lang w:val="uk-UA" w:eastAsia="en-GB"/>
        </w:rPr>
        <w:t>settle</w:t>
      </w:r>
      <w:proofErr w:type="spellEnd"/>
      <w:r w:rsidRPr="000462CF">
        <w:rPr>
          <w:rFonts w:ascii="Arial" w:hAnsi="Arial" w:cs="Arial"/>
          <w:sz w:val="18"/>
          <w:szCs w:val="18"/>
          <w:lang w:val="uk-UA" w:eastAsia="en-GB"/>
        </w:rPr>
        <w:t xml:space="preserve"> </w:t>
      </w:r>
      <w:proofErr w:type="spellStart"/>
      <w:r w:rsidRPr="000462CF">
        <w:rPr>
          <w:rFonts w:ascii="Arial" w:hAnsi="Arial" w:cs="Arial"/>
          <w:sz w:val="18"/>
          <w:szCs w:val="18"/>
          <w:lang w:val="uk-UA" w:eastAsia="en-GB"/>
        </w:rPr>
        <w:t>on</w:t>
      </w:r>
      <w:proofErr w:type="spellEnd"/>
      <w:r w:rsidRPr="000462CF">
        <w:rPr>
          <w:rFonts w:ascii="Arial" w:hAnsi="Arial" w:cs="Arial"/>
          <w:sz w:val="18"/>
          <w:szCs w:val="18"/>
          <w:lang w:val="uk-UA" w:eastAsia="en-GB"/>
        </w:rPr>
        <w:t xml:space="preserve"> a </w:t>
      </w:r>
      <w:proofErr w:type="spellStart"/>
      <w:r w:rsidRPr="000462CF">
        <w:rPr>
          <w:rFonts w:ascii="Arial" w:hAnsi="Arial" w:cs="Arial"/>
          <w:sz w:val="18"/>
          <w:szCs w:val="18"/>
          <w:lang w:val="uk-UA" w:eastAsia="en-GB"/>
        </w:rPr>
        <w:t>net</w:t>
      </w:r>
      <w:proofErr w:type="spellEnd"/>
      <w:r w:rsidRPr="000462CF">
        <w:rPr>
          <w:rFonts w:ascii="Arial" w:hAnsi="Arial" w:cs="Arial"/>
          <w:sz w:val="18"/>
          <w:szCs w:val="18"/>
          <w:lang w:val="uk-UA" w:eastAsia="en-GB"/>
        </w:rPr>
        <w:t xml:space="preserve"> </w:t>
      </w:r>
      <w:proofErr w:type="spellStart"/>
      <w:r w:rsidRPr="000462CF">
        <w:rPr>
          <w:rFonts w:ascii="Arial" w:hAnsi="Arial" w:cs="Arial"/>
          <w:sz w:val="18"/>
          <w:szCs w:val="18"/>
          <w:lang w:val="uk-UA" w:eastAsia="en-GB"/>
        </w:rPr>
        <w:t>basis</w:t>
      </w:r>
      <w:proofErr w:type="spellEnd"/>
      <w:r w:rsidRPr="000462CF">
        <w:rPr>
          <w:rFonts w:ascii="Arial" w:hAnsi="Arial" w:cs="Arial"/>
          <w:sz w:val="18"/>
          <w:szCs w:val="18"/>
          <w:lang w:val="uk-UA" w:eastAsia="en-GB"/>
        </w:rPr>
        <w:t xml:space="preserve">, </w:t>
      </w:r>
      <w:proofErr w:type="spellStart"/>
      <w:r w:rsidRPr="000462CF">
        <w:rPr>
          <w:rFonts w:ascii="Arial" w:hAnsi="Arial" w:cs="Arial"/>
          <w:sz w:val="18"/>
          <w:szCs w:val="18"/>
          <w:lang w:val="uk-UA" w:eastAsia="en-GB"/>
        </w:rPr>
        <w:t>or</w:t>
      </w:r>
      <w:proofErr w:type="spellEnd"/>
      <w:r w:rsidRPr="000462CF">
        <w:rPr>
          <w:rFonts w:ascii="Arial" w:hAnsi="Arial" w:cs="Arial"/>
          <w:sz w:val="18"/>
          <w:szCs w:val="18"/>
          <w:lang w:val="uk-UA" w:eastAsia="en-GB"/>
        </w:rPr>
        <w:t xml:space="preserve"> </w:t>
      </w:r>
      <w:proofErr w:type="spellStart"/>
      <w:r w:rsidRPr="000462CF">
        <w:rPr>
          <w:rFonts w:ascii="Arial" w:hAnsi="Arial" w:cs="Arial"/>
          <w:sz w:val="18"/>
          <w:szCs w:val="18"/>
          <w:lang w:val="uk-UA" w:eastAsia="en-GB"/>
        </w:rPr>
        <w:t>to</w:t>
      </w:r>
      <w:proofErr w:type="spellEnd"/>
      <w:r w:rsidRPr="000462CF">
        <w:rPr>
          <w:rFonts w:ascii="Arial" w:hAnsi="Arial" w:cs="Arial"/>
          <w:sz w:val="18"/>
          <w:szCs w:val="18"/>
          <w:lang w:val="uk-UA" w:eastAsia="en-GB"/>
        </w:rPr>
        <w:t xml:space="preserve"> </w:t>
      </w:r>
      <w:proofErr w:type="spellStart"/>
      <w:r w:rsidRPr="000462CF">
        <w:rPr>
          <w:rFonts w:ascii="Arial" w:hAnsi="Arial" w:cs="Arial"/>
          <w:sz w:val="18"/>
          <w:szCs w:val="18"/>
          <w:lang w:val="uk-UA" w:eastAsia="en-GB"/>
        </w:rPr>
        <w:t>realise</w:t>
      </w:r>
      <w:proofErr w:type="spellEnd"/>
      <w:r w:rsidRPr="000462CF">
        <w:rPr>
          <w:rFonts w:ascii="Arial" w:hAnsi="Arial" w:cs="Arial"/>
          <w:sz w:val="18"/>
          <w:szCs w:val="18"/>
          <w:lang w:val="uk-UA" w:eastAsia="en-GB"/>
        </w:rPr>
        <w:t xml:space="preserve"> </w:t>
      </w:r>
      <w:proofErr w:type="spellStart"/>
      <w:r w:rsidRPr="000462CF">
        <w:rPr>
          <w:rFonts w:ascii="Arial" w:hAnsi="Arial" w:cs="Arial"/>
          <w:sz w:val="18"/>
          <w:szCs w:val="18"/>
          <w:lang w:val="uk-UA" w:eastAsia="en-GB"/>
        </w:rPr>
        <w:t>the</w:t>
      </w:r>
      <w:proofErr w:type="spellEnd"/>
      <w:r w:rsidRPr="000462CF">
        <w:rPr>
          <w:rFonts w:ascii="Arial" w:hAnsi="Arial" w:cs="Arial"/>
          <w:sz w:val="18"/>
          <w:szCs w:val="18"/>
          <w:lang w:val="uk-UA" w:eastAsia="en-GB"/>
        </w:rPr>
        <w:t xml:space="preserve"> </w:t>
      </w:r>
      <w:proofErr w:type="spellStart"/>
      <w:r w:rsidRPr="000462CF">
        <w:rPr>
          <w:rFonts w:ascii="Arial" w:hAnsi="Arial" w:cs="Arial"/>
          <w:sz w:val="18"/>
          <w:szCs w:val="18"/>
          <w:lang w:val="uk-UA" w:eastAsia="en-GB"/>
        </w:rPr>
        <w:t>assets</w:t>
      </w:r>
      <w:proofErr w:type="spellEnd"/>
      <w:r w:rsidRPr="000462CF">
        <w:rPr>
          <w:rFonts w:ascii="Arial" w:hAnsi="Arial" w:cs="Arial"/>
          <w:sz w:val="18"/>
          <w:szCs w:val="18"/>
          <w:lang w:val="uk-UA" w:eastAsia="en-GB"/>
        </w:rPr>
        <w:t xml:space="preserve"> and </w:t>
      </w:r>
      <w:proofErr w:type="spellStart"/>
      <w:r w:rsidRPr="000462CF">
        <w:rPr>
          <w:rFonts w:ascii="Arial" w:hAnsi="Arial" w:cs="Arial"/>
          <w:sz w:val="18"/>
          <w:szCs w:val="18"/>
          <w:lang w:val="uk-UA" w:eastAsia="en-GB"/>
        </w:rPr>
        <w:t>settle</w:t>
      </w:r>
      <w:proofErr w:type="spellEnd"/>
      <w:r w:rsidRPr="000462CF">
        <w:rPr>
          <w:rFonts w:ascii="Arial" w:hAnsi="Arial" w:cs="Arial"/>
          <w:sz w:val="18"/>
          <w:szCs w:val="18"/>
          <w:lang w:val="uk-UA" w:eastAsia="en-GB"/>
        </w:rPr>
        <w:t xml:space="preserve"> </w:t>
      </w:r>
      <w:proofErr w:type="spellStart"/>
      <w:r w:rsidRPr="000462CF">
        <w:rPr>
          <w:rFonts w:ascii="Arial" w:hAnsi="Arial" w:cs="Arial"/>
          <w:sz w:val="18"/>
          <w:szCs w:val="18"/>
          <w:lang w:val="uk-UA" w:eastAsia="en-GB"/>
        </w:rPr>
        <w:t>the</w:t>
      </w:r>
      <w:proofErr w:type="spellEnd"/>
      <w:r w:rsidRPr="000462CF">
        <w:rPr>
          <w:rFonts w:ascii="Arial" w:hAnsi="Arial" w:cs="Arial"/>
          <w:sz w:val="18"/>
          <w:szCs w:val="18"/>
          <w:lang w:val="uk-UA" w:eastAsia="en-GB"/>
        </w:rPr>
        <w:t xml:space="preserve"> </w:t>
      </w:r>
      <w:proofErr w:type="spellStart"/>
      <w:r w:rsidRPr="000462CF">
        <w:rPr>
          <w:rFonts w:ascii="Arial" w:hAnsi="Arial" w:cs="Arial"/>
          <w:sz w:val="18"/>
          <w:szCs w:val="18"/>
          <w:lang w:val="uk-UA" w:eastAsia="en-GB"/>
        </w:rPr>
        <w:t>liabilities</w:t>
      </w:r>
      <w:proofErr w:type="spellEnd"/>
      <w:r w:rsidRPr="000462CF">
        <w:rPr>
          <w:rFonts w:ascii="Arial" w:hAnsi="Arial" w:cs="Arial"/>
          <w:sz w:val="18"/>
          <w:szCs w:val="18"/>
          <w:lang w:val="uk-UA" w:eastAsia="en-GB"/>
        </w:rPr>
        <w:t xml:space="preserve"> </w:t>
      </w:r>
      <w:proofErr w:type="spellStart"/>
      <w:r w:rsidRPr="000462CF">
        <w:rPr>
          <w:rFonts w:ascii="Arial" w:hAnsi="Arial" w:cs="Arial"/>
          <w:sz w:val="18"/>
          <w:szCs w:val="18"/>
          <w:lang w:val="uk-UA" w:eastAsia="en-GB"/>
        </w:rPr>
        <w:t>simultaneously</w:t>
      </w:r>
      <w:proofErr w:type="spellEnd"/>
      <w:r w:rsidRPr="000462CF">
        <w:rPr>
          <w:rFonts w:ascii="Arial" w:hAnsi="Arial" w:cs="Arial"/>
          <w:sz w:val="18"/>
          <w:szCs w:val="18"/>
          <w:lang w:val="uk-UA" w:eastAsia="en-GB"/>
        </w:rPr>
        <w:t>.</w:t>
      </w:r>
    </w:p>
    <w:p w14:paraId="08AAEF01" w14:textId="77777777" w:rsidR="00B71389" w:rsidRPr="000462CF" w:rsidRDefault="000A2470" w:rsidP="002A50A5">
      <w:pPr>
        <w:pStyle w:val="2"/>
        <w:spacing w:before="140" w:after="140" w:line="276" w:lineRule="auto"/>
        <w:rPr>
          <w:rFonts w:ascii="Arial" w:hAnsi="Arial" w:cs="Arial"/>
          <w:sz w:val="18"/>
          <w:szCs w:val="18"/>
          <w:lang w:val="uk-UA"/>
        </w:rPr>
      </w:pPr>
      <w:proofErr w:type="spellStart"/>
      <w:r w:rsidRPr="000462CF">
        <w:rPr>
          <w:rFonts w:ascii="Arial" w:hAnsi="Arial" w:cs="Arial"/>
          <w:sz w:val="18"/>
          <w:szCs w:val="18"/>
          <w:lang w:val="uk-UA"/>
        </w:rPr>
        <w:t>Cash</w:t>
      </w:r>
      <w:proofErr w:type="spellEnd"/>
      <w:r w:rsidRPr="000462CF">
        <w:rPr>
          <w:rFonts w:ascii="Arial" w:hAnsi="Arial" w:cs="Arial"/>
          <w:sz w:val="18"/>
          <w:szCs w:val="18"/>
          <w:lang w:val="uk-UA"/>
        </w:rPr>
        <w:t xml:space="preserve"> and </w:t>
      </w:r>
      <w:proofErr w:type="spellStart"/>
      <w:r w:rsidRPr="000462CF">
        <w:rPr>
          <w:rFonts w:ascii="Arial" w:hAnsi="Arial" w:cs="Arial"/>
          <w:sz w:val="18"/>
          <w:szCs w:val="18"/>
          <w:lang w:val="uk-UA"/>
        </w:rPr>
        <w:t>cash</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equivalents</w:t>
      </w:r>
      <w:proofErr w:type="spellEnd"/>
    </w:p>
    <w:p w14:paraId="56B147CE" w14:textId="77777777" w:rsidR="00A67AD3" w:rsidRPr="000462CF" w:rsidRDefault="000A2470" w:rsidP="002A50A5">
      <w:pPr>
        <w:pStyle w:val="2"/>
        <w:spacing w:before="140" w:after="140" w:line="276" w:lineRule="auto"/>
        <w:rPr>
          <w:rFonts w:ascii="Arial" w:hAnsi="Arial" w:cs="Arial"/>
          <w:b w:val="0"/>
          <w:bCs/>
          <w:sz w:val="18"/>
          <w:szCs w:val="18"/>
          <w:lang w:val="uk-UA"/>
        </w:rPr>
      </w:pPr>
      <w:proofErr w:type="spellStart"/>
      <w:r w:rsidRPr="000462CF">
        <w:rPr>
          <w:rFonts w:ascii="Arial" w:hAnsi="Arial" w:cs="Arial"/>
          <w:b w:val="0"/>
          <w:bCs/>
          <w:sz w:val="18"/>
          <w:szCs w:val="18"/>
          <w:lang w:val="uk-UA"/>
        </w:rPr>
        <w:t>Cash</w:t>
      </w:r>
      <w:proofErr w:type="spellEnd"/>
      <w:r w:rsidRPr="000462CF">
        <w:rPr>
          <w:rFonts w:ascii="Arial" w:hAnsi="Arial" w:cs="Arial"/>
          <w:b w:val="0"/>
          <w:bCs/>
          <w:sz w:val="18"/>
          <w:szCs w:val="18"/>
          <w:lang w:val="uk-UA"/>
        </w:rPr>
        <w:t xml:space="preserve"> and </w:t>
      </w:r>
      <w:proofErr w:type="spellStart"/>
      <w:r w:rsidRPr="000462CF">
        <w:rPr>
          <w:rFonts w:ascii="Arial" w:hAnsi="Arial" w:cs="Arial"/>
          <w:b w:val="0"/>
          <w:bCs/>
          <w:sz w:val="18"/>
          <w:szCs w:val="18"/>
          <w:lang w:val="uk-UA"/>
        </w:rPr>
        <w:t>cash</w:t>
      </w:r>
      <w:proofErr w:type="spellEnd"/>
      <w:r w:rsidRPr="000462CF">
        <w:rPr>
          <w:rFonts w:ascii="Arial" w:hAnsi="Arial" w:cs="Arial"/>
          <w:b w:val="0"/>
          <w:bCs/>
          <w:sz w:val="18"/>
          <w:szCs w:val="18"/>
          <w:lang w:val="uk-UA"/>
        </w:rPr>
        <w:t xml:space="preserve"> </w:t>
      </w:r>
      <w:proofErr w:type="spellStart"/>
      <w:r w:rsidRPr="000462CF">
        <w:rPr>
          <w:rFonts w:ascii="Arial" w:hAnsi="Arial" w:cs="Arial"/>
          <w:b w:val="0"/>
          <w:bCs/>
          <w:sz w:val="18"/>
          <w:szCs w:val="18"/>
          <w:lang w:val="uk-UA"/>
        </w:rPr>
        <w:t>equivalents</w:t>
      </w:r>
      <w:proofErr w:type="spellEnd"/>
      <w:r w:rsidRPr="000462CF">
        <w:rPr>
          <w:rFonts w:ascii="Arial" w:hAnsi="Arial" w:cs="Arial"/>
          <w:b w:val="0"/>
          <w:bCs/>
          <w:sz w:val="18"/>
          <w:szCs w:val="18"/>
          <w:lang w:val="uk-UA"/>
        </w:rPr>
        <w:t xml:space="preserve"> in </w:t>
      </w:r>
      <w:proofErr w:type="spellStart"/>
      <w:r w:rsidRPr="000462CF">
        <w:rPr>
          <w:rFonts w:ascii="Arial" w:hAnsi="Arial" w:cs="Arial"/>
          <w:b w:val="0"/>
          <w:bCs/>
          <w:sz w:val="18"/>
          <w:szCs w:val="18"/>
          <w:lang w:val="uk-UA"/>
        </w:rPr>
        <w:t>the</w:t>
      </w:r>
      <w:proofErr w:type="spellEnd"/>
      <w:r w:rsidRPr="000462CF">
        <w:rPr>
          <w:rFonts w:ascii="Arial" w:hAnsi="Arial" w:cs="Arial"/>
          <w:b w:val="0"/>
          <w:bCs/>
          <w:sz w:val="18"/>
          <w:szCs w:val="18"/>
          <w:lang w:val="uk-UA"/>
        </w:rPr>
        <w:t xml:space="preserve"> </w:t>
      </w:r>
      <w:proofErr w:type="spellStart"/>
      <w:r w:rsidRPr="000462CF">
        <w:rPr>
          <w:rFonts w:ascii="Arial" w:hAnsi="Arial" w:cs="Arial"/>
          <w:b w:val="0"/>
          <w:bCs/>
          <w:sz w:val="18"/>
          <w:szCs w:val="18"/>
          <w:lang w:val="uk-UA"/>
        </w:rPr>
        <w:t>statement</w:t>
      </w:r>
      <w:proofErr w:type="spellEnd"/>
      <w:r w:rsidRPr="000462CF">
        <w:rPr>
          <w:rFonts w:ascii="Arial" w:hAnsi="Arial" w:cs="Arial"/>
          <w:b w:val="0"/>
          <w:bCs/>
          <w:sz w:val="18"/>
          <w:szCs w:val="18"/>
          <w:lang w:val="uk-UA"/>
        </w:rPr>
        <w:t xml:space="preserve"> </w:t>
      </w:r>
      <w:proofErr w:type="spellStart"/>
      <w:r w:rsidRPr="000462CF">
        <w:rPr>
          <w:rFonts w:ascii="Arial" w:hAnsi="Arial" w:cs="Arial"/>
          <w:b w:val="0"/>
          <w:bCs/>
          <w:sz w:val="18"/>
          <w:szCs w:val="18"/>
          <w:lang w:val="uk-UA"/>
        </w:rPr>
        <w:t>of</w:t>
      </w:r>
      <w:proofErr w:type="spellEnd"/>
      <w:r w:rsidRPr="000462CF">
        <w:rPr>
          <w:rFonts w:ascii="Arial" w:hAnsi="Arial" w:cs="Arial"/>
          <w:b w:val="0"/>
          <w:bCs/>
          <w:sz w:val="18"/>
          <w:szCs w:val="18"/>
          <w:lang w:val="uk-UA"/>
        </w:rPr>
        <w:t xml:space="preserve"> </w:t>
      </w:r>
      <w:proofErr w:type="spellStart"/>
      <w:r w:rsidRPr="000462CF">
        <w:rPr>
          <w:rFonts w:ascii="Arial" w:hAnsi="Arial" w:cs="Arial"/>
          <w:b w:val="0"/>
          <w:bCs/>
          <w:sz w:val="18"/>
          <w:szCs w:val="18"/>
          <w:lang w:val="uk-UA"/>
        </w:rPr>
        <w:t>financial</w:t>
      </w:r>
      <w:proofErr w:type="spellEnd"/>
      <w:r w:rsidRPr="000462CF">
        <w:rPr>
          <w:rFonts w:ascii="Arial" w:hAnsi="Arial" w:cs="Arial"/>
          <w:b w:val="0"/>
          <w:bCs/>
          <w:sz w:val="18"/>
          <w:szCs w:val="18"/>
          <w:lang w:val="uk-UA"/>
        </w:rPr>
        <w:t xml:space="preserve"> </w:t>
      </w:r>
      <w:proofErr w:type="spellStart"/>
      <w:r w:rsidRPr="000462CF">
        <w:rPr>
          <w:rFonts w:ascii="Arial" w:hAnsi="Arial" w:cs="Arial"/>
          <w:b w:val="0"/>
          <w:bCs/>
          <w:sz w:val="18"/>
          <w:szCs w:val="18"/>
          <w:lang w:val="uk-UA"/>
        </w:rPr>
        <w:t>position</w:t>
      </w:r>
      <w:proofErr w:type="spellEnd"/>
      <w:r w:rsidRPr="000462CF">
        <w:rPr>
          <w:rFonts w:ascii="Arial" w:hAnsi="Arial" w:cs="Arial"/>
          <w:b w:val="0"/>
          <w:bCs/>
          <w:sz w:val="18"/>
          <w:szCs w:val="18"/>
          <w:lang w:val="uk-UA"/>
        </w:rPr>
        <w:t xml:space="preserve"> </w:t>
      </w:r>
      <w:proofErr w:type="spellStart"/>
      <w:r w:rsidRPr="000462CF">
        <w:rPr>
          <w:rFonts w:ascii="Arial" w:hAnsi="Arial" w:cs="Arial"/>
          <w:b w:val="0"/>
          <w:bCs/>
          <w:sz w:val="18"/>
          <w:szCs w:val="18"/>
          <w:lang w:val="uk-UA"/>
        </w:rPr>
        <w:t>comprise</w:t>
      </w:r>
      <w:proofErr w:type="spellEnd"/>
      <w:r w:rsidRPr="000462CF">
        <w:rPr>
          <w:rFonts w:ascii="Arial" w:hAnsi="Arial" w:cs="Arial"/>
          <w:b w:val="0"/>
          <w:bCs/>
          <w:sz w:val="18"/>
          <w:szCs w:val="18"/>
          <w:lang w:val="uk-UA"/>
        </w:rPr>
        <w:t xml:space="preserve"> </w:t>
      </w:r>
      <w:proofErr w:type="spellStart"/>
      <w:r w:rsidRPr="000462CF">
        <w:rPr>
          <w:rFonts w:ascii="Arial" w:hAnsi="Arial" w:cs="Arial"/>
          <w:b w:val="0"/>
          <w:bCs/>
          <w:sz w:val="18"/>
          <w:szCs w:val="18"/>
          <w:lang w:val="uk-UA"/>
        </w:rPr>
        <w:t>cash</w:t>
      </w:r>
      <w:proofErr w:type="spellEnd"/>
      <w:r w:rsidRPr="000462CF">
        <w:rPr>
          <w:rFonts w:ascii="Arial" w:hAnsi="Arial" w:cs="Arial"/>
          <w:b w:val="0"/>
          <w:bCs/>
          <w:sz w:val="18"/>
          <w:szCs w:val="18"/>
          <w:lang w:val="uk-UA"/>
        </w:rPr>
        <w:t xml:space="preserve"> </w:t>
      </w:r>
      <w:proofErr w:type="spellStart"/>
      <w:r w:rsidRPr="000462CF">
        <w:rPr>
          <w:rFonts w:ascii="Arial" w:hAnsi="Arial" w:cs="Arial"/>
          <w:b w:val="0"/>
          <w:bCs/>
          <w:sz w:val="18"/>
          <w:szCs w:val="18"/>
          <w:lang w:val="uk-UA"/>
        </w:rPr>
        <w:t>at</w:t>
      </w:r>
      <w:proofErr w:type="spellEnd"/>
      <w:r w:rsidRPr="000462CF">
        <w:rPr>
          <w:rFonts w:ascii="Arial" w:hAnsi="Arial" w:cs="Arial"/>
          <w:b w:val="0"/>
          <w:bCs/>
          <w:sz w:val="18"/>
          <w:szCs w:val="18"/>
          <w:lang w:val="uk-UA"/>
        </w:rPr>
        <w:t xml:space="preserve"> </w:t>
      </w:r>
      <w:proofErr w:type="spellStart"/>
      <w:r w:rsidRPr="000462CF">
        <w:rPr>
          <w:rFonts w:ascii="Arial" w:hAnsi="Arial" w:cs="Arial"/>
          <w:b w:val="0"/>
          <w:bCs/>
          <w:sz w:val="18"/>
          <w:szCs w:val="18"/>
          <w:lang w:val="uk-UA"/>
        </w:rPr>
        <w:t>banks</w:t>
      </w:r>
      <w:proofErr w:type="spellEnd"/>
      <w:r w:rsidRPr="000462CF">
        <w:rPr>
          <w:rFonts w:ascii="Arial" w:hAnsi="Arial" w:cs="Arial"/>
          <w:b w:val="0"/>
          <w:bCs/>
          <w:sz w:val="18"/>
          <w:szCs w:val="18"/>
          <w:lang w:val="uk-UA"/>
        </w:rPr>
        <w:t xml:space="preserve"> and </w:t>
      </w:r>
      <w:proofErr w:type="spellStart"/>
      <w:r w:rsidRPr="000462CF">
        <w:rPr>
          <w:rFonts w:ascii="Arial" w:hAnsi="Arial" w:cs="Arial"/>
          <w:b w:val="0"/>
          <w:bCs/>
          <w:sz w:val="18"/>
          <w:szCs w:val="18"/>
          <w:lang w:val="uk-UA"/>
        </w:rPr>
        <w:t>on</w:t>
      </w:r>
      <w:proofErr w:type="spellEnd"/>
      <w:r w:rsidRPr="000462CF">
        <w:rPr>
          <w:rFonts w:ascii="Arial" w:hAnsi="Arial" w:cs="Arial"/>
          <w:b w:val="0"/>
          <w:bCs/>
          <w:sz w:val="18"/>
          <w:szCs w:val="18"/>
          <w:lang w:val="uk-UA"/>
        </w:rPr>
        <w:t xml:space="preserve"> </w:t>
      </w:r>
      <w:proofErr w:type="spellStart"/>
      <w:r w:rsidRPr="000462CF">
        <w:rPr>
          <w:rFonts w:ascii="Arial" w:hAnsi="Arial" w:cs="Arial"/>
          <w:b w:val="0"/>
          <w:bCs/>
          <w:sz w:val="18"/>
          <w:szCs w:val="18"/>
          <w:lang w:val="uk-UA"/>
        </w:rPr>
        <w:t>hand</w:t>
      </w:r>
      <w:proofErr w:type="spellEnd"/>
      <w:r w:rsidRPr="000462CF">
        <w:rPr>
          <w:rFonts w:ascii="Arial" w:hAnsi="Arial" w:cs="Arial"/>
          <w:b w:val="0"/>
          <w:bCs/>
          <w:sz w:val="18"/>
          <w:szCs w:val="18"/>
          <w:lang w:val="uk-UA"/>
        </w:rPr>
        <w:t xml:space="preserve"> and </w:t>
      </w:r>
      <w:proofErr w:type="spellStart"/>
      <w:r w:rsidRPr="000462CF">
        <w:rPr>
          <w:rFonts w:ascii="Arial" w:hAnsi="Arial" w:cs="Arial"/>
          <w:b w:val="0"/>
          <w:bCs/>
          <w:sz w:val="18"/>
          <w:szCs w:val="18"/>
          <w:lang w:val="uk-UA"/>
        </w:rPr>
        <w:t>short-term</w:t>
      </w:r>
      <w:proofErr w:type="spellEnd"/>
      <w:r w:rsidRPr="000462CF">
        <w:rPr>
          <w:rFonts w:ascii="Arial" w:hAnsi="Arial" w:cs="Arial"/>
          <w:b w:val="0"/>
          <w:bCs/>
          <w:sz w:val="18"/>
          <w:szCs w:val="18"/>
          <w:lang w:val="uk-UA"/>
        </w:rPr>
        <w:t xml:space="preserve"> </w:t>
      </w:r>
      <w:proofErr w:type="spellStart"/>
      <w:r w:rsidRPr="000462CF">
        <w:rPr>
          <w:rFonts w:ascii="Arial" w:hAnsi="Arial" w:cs="Arial"/>
          <w:b w:val="0"/>
          <w:bCs/>
          <w:sz w:val="18"/>
          <w:szCs w:val="18"/>
          <w:lang w:val="uk-UA"/>
        </w:rPr>
        <w:t>deposits</w:t>
      </w:r>
      <w:proofErr w:type="spellEnd"/>
      <w:r w:rsidRPr="000462CF">
        <w:rPr>
          <w:rFonts w:ascii="Arial" w:hAnsi="Arial" w:cs="Arial"/>
          <w:b w:val="0"/>
          <w:bCs/>
          <w:sz w:val="18"/>
          <w:szCs w:val="18"/>
          <w:lang w:val="uk-UA"/>
        </w:rPr>
        <w:t xml:space="preserve"> </w:t>
      </w:r>
      <w:proofErr w:type="spellStart"/>
      <w:r w:rsidRPr="000462CF">
        <w:rPr>
          <w:rFonts w:ascii="Arial" w:hAnsi="Arial" w:cs="Arial"/>
          <w:b w:val="0"/>
          <w:bCs/>
          <w:sz w:val="18"/>
          <w:szCs w:val="18"/>
          <w:lang w:val="uk-UA"/>
        </w:rPr>
        <w:t>with</w:t>
      </w:r>
      <w:proofErr w:type="spellEnd"/>
      <w:r w:rsidRPr="000462CF">
        <w:rPr>
          <w:rFonts w:ascii="Arial" w:hAnsi="Arial" w:cs="Arial"/>
          <w:b w:val="0"/>
          <w:bCs/>
          <w:sz w:val="18"/>
          <w:szCs w:val="18"/>
          <w:lang w:val="uk-UA"/>
        </w:rPr>
        <w:t xml:space="preserve"> a </w:t>
      </w:r>
      <w:proofErr w:type="spellStart"/>
      <w:r w:rsidRPr="000462CF">
        <w:rPr>
          <w:rFonts w:ascii="Arial" w:hAnsi="Arial" w:cs="Arial"/>
          <w:b w:val="0"/>
          <w:bCs/>
          <w:sz w:val="18"/>
          <w:szCs w:val="18"/>
          <w:lang w:val="uk-UA"/>
        </w:rPr>
        <w:t>contractual</w:t>
      </w:r>
      <w:proofErr w:type="spellEnd"/>
      <w:r w:rsidRPr="000462CF">
        <w:rPr>
          <w:rFonts w:ascii="Arial" w:hAnsi="Arial" w:cs="Arial"/>
          <w:b w:val="0"/>
          <w:bCs/>
          <w:sz w:val="18"/>
          <w:szCs w:val="18"/>
          <w:lang w:val="uk-UA"/>
        </w:rPr>
        <w:t xml:space="preserve"> </w:t>
      </w:r>
      <w:proofErr w:type="spellStart"/>
      <w:r w:rsidRPr="000462CF">
        <w:rPr>
          <w:rFonts w:ascii="Arial" w:hAnsi="Arial" w:cs="Arial"/>
          <w:b w:val="0"/>
          <w:bCs/>
          <w:sz w:val="18"/>
          <w:szCs w:val="18"/>
          <w:lang w:val="uk-UA"/>
        </w:rPr>
        <w:t>maturity</w:t>
      </w:r>
      <w:proofErr w:type="spellEnd"/>
      <w:r w:rsidRPr="000462CF">
        <w:rPr>
          <w:rFonts w:ascii="Arial" w:hAnsi="Arial" w:cs="Arial"/>
          <w:b w:val="0"/>
          <w:bCs/>
          <w:sz w:val="18"/>
          <w:szCs w:val="18"/>
          <w:lang w:val="uk-UA"/>
        </w:rPr>
        <w:t xml:space="preserve"> </w:t>
      </w:r>
      <w:proofErr w:type="spellStart"/>
      <w:r w:rsidRPr="000462CF">
        <w:rPr>
          <w:rFonts w:ascii="Arial" w:hAnsi="Arial" w:cs="Arial"/>
          <w:b w:val="0"/>
          <w:bCs/>
          <w:sz w:val="18"/>
          <w:szCs w:val="18"/>
          <w:lang w:val="uk-UA"/>
        </w:rPr>
        <w:t>of</w:t>
      </w:r>
      <w:proofErr w:type="spellEnd"/>
      <w:r w:rsidRPr="000462CF">
        <w:rPr>
          <w:rFonts w:ascii="Arial" w:hAnsi="Arial" w:cs="Arial"/>
          <w:b w:val="0"/>
          <w:bCs/>
          <w:sz w:val="18"/>
          <w:szCs w:val="18"/>
          <w:lang w:val="uk-UA"/>
        </w:rPr>
        <w:t xml:space="preserve"> </w:t>
      </w:r>
      <w:proofErr w:type="spellStart"/>
      <w:r w:rsidRPr="000462CF">
        <w:rPr>
          <w:rFonts w:ascii="Arial" w:hAnsi="Arial" w:cs="Arial"/>
          <w:b w:val="0"/>
          <w:bCs/>
          <w:sz w:val="18"/>
          <w:szCs w:val="18"/>
          <w:lang w:val="uk-UA"/>
        </w:rPr>
        <w:t>three</w:t>
      </w:r>
      <w:proofErr w:type="spellEnd"/>
      <w:r w:rsidRPr="000462CF">
        <w:rPr>
          <w:rFonts w:ascii="Arial" w:hAnsi="Arial" w:cs="Arial"/>
          <w:b w:val="0"/>
          <w:bCs/>
          <w:sz w:val="18"/>
          <w:szCs w:val="18"/>
          <w:lang w:val="uk-UA"/>
        </w:rPr>
        <w:t xml:space="preserve"> </w:t>
      </w:r>
      <w:proofErr w:type="spellStart"/>
      <w:r w:rsidRPr="000462CF">
        <w:rPr>
          <w:rFonts w:ascii="Arial" w:hAnsi="Arial" w:cs="Arial"/>
          <w:b w:val="0"/>
          <w:bCs/>
          <w:sz w:val="18"/>
          <w:szCs w:val="18"/>
          <w:lang w:val="uk-UA"/>
        </w:rPr>
        <w:t>months</w:t>
      </w:r>
      <w:proofErr w:type="spellEnd"/>
      <w:r w:rsidRPr="000462CF">
        <w:rPr>
          <w:rFonts w:ascii="Arial" w:hAnsi="Arial" w:cs="Arial"/>
          <w:b w:val="0"/>
          <w:bCs/>
          <w:sz w:val="18"/>
          <w:szCs w:val="18"/>
          <w:lang w:val="uk-UA"/>
        </w:rPr>
        <w:t xml:space="preserve"> </w:t>
      </w:r>
      <w:proofErr w:type="spellStart"/>
      <w:r w:rsidRPr="000462CF">
        <w:rPr>
          <w:rFonts w:ascii="Arial" w:hAnsi="Arial" w:cs="Arial"/>
          <w:b w:val="0"/>
          <w:bCs/>
          <w:sz w:val="18"/>
          <w:szCs w:val="18"/>
          <w:lang w:val="uk-UA"/>
        </w:rPr>
        <w:t>or</w:t>
      </w:r>
      <w:proofErr w:type="spellEnd"/>
      <w:r w:rsidRPr="000462CF">
        <w:rPr>
          <w:rFonts w:ascii="Arial" w:hAnsi="Arial" w:cs="Arial"/>
          <w:b w:val="0"/>
          <w:bCs/>
          <w:sz w:val="18"/>
          <w:szCs w:val="18"/>
          <w:lang w:val="uk-UA"/>
        </w:rPr>
        <w:t xml:space="preserve"> </w:t>
      </w:r>
      <w:proofErr w:type="spellStart"/>
      <w:r w:rsidRPr="000462CF">
        <w:rPr>
          <w:rFonts w:ascii="Arial" w:hAnsi="Arial" w:cs="Arial"/>
          <w:b w:val="0"/>
          <w:bCs/>
          <w:sz w:val="18"/>
          <w:szCs w:val="18"/>
          <w:lang w:val="uk-UA"/>
        </w:rPr>
        <w:t>less</w:t>
      </w:r>
      <w:proofErr w:type="spellEnd"/>
      <w:r w:rsidRPr="000462CF">
        <w:rPr>
          <w:rFonts w:ascii="Arial" w:hAnsi="Arial" w:cs="Arial"/>
          <w:b w:val="0"/>
          <w:bCs/>
          <w:sz w:val="18"/>
          <w:szCs w:val="18"/>
          <w:lang w:val="uk-UA"/>
        </w:rPr>
        <w:t>.</w:t>
      </w:r>
    </w:p>
    <w:p w14:paraId="27469655" w14:textId="36CFA31C" w:rsidR="00B71389" w:rsidRPr="000462CF" w:rsidRDefault="000A2470" w:rsidP="002A50A5">
      <w:pPr>
        <w:pStyle w:val="2"/>
        <w:spacing w:before="140" w:after="140" w:line="276" w:lineRule="auto"/>
        <w:rPr>
          <w:rFonts w:ascii="Arial" w:hAnsi="Arial" w:cs="Arial"/>
          <w:b w:val="0"/>
          <w:bCs/>
          <w:sz w:val="18"/>
          <w:szCs w:val="18"/>
          <w:lang w:val="uk-UA"/>
        </w:rPr>
      </w:pPr>
      <w:proofErr w:type="spellStart"/>
      <w:r w:rsidRPr="000462CF">
        <w:rPr>
          <w:rFonts w:ascii="Arial" w:hAnsi="Arial" w:cs="Arial"/>
          <w:b w:val="0"/>
          <w:bCs/>
          <w:sz w:val="18"/>
          <w:szCs w:val="18"/>
          <w:lang w:val="uk-UA"/>
        </w:rPr>
        <w:t>For</w:t>
      </w:r>
      <w:proofErr w:type="spellEnd"/>
      <w:r w:rsidRPr="000462CF">
        <w:rPr>
          <w:rFonts w:ascii="Arial" w:hAnsi="Arial" w:cs="Arial"/>
          <w:b w:val="0"/>
          <w:bCs/>
          <w:sz w:val="18"/>
          <w:szCs w:val="18"/>
          <w:lang w:val="uk-UA"/>
        </w:rPr>
        <w:t xml:space="preserve"> </w:t>
      </w:r>
      <w:proofErr w:type="spellStart"/>
      <w:r w:rsidRPr="000462CF">
        <w:rPr>
          <w:rFonts w:ascii="Arial" w:hAnsi="Arial" w:cs="Arial"/>
          <w:b w:val="0"/>
          <w:bCs/>
          <w:sz w:val="18"/>
          <w:szCs w:val="18"/>
          <w:lang w:val="uk-UA"/>
        </w:rPr>
        <w:t>the</w:t>
      </w:r>
      <w:proofErr w:type="spellEnd"/>
      <w:r w:rsidRPr="000462CF">
        <w:rPr>
          <w:rFonts w:ascii="Arial" w:hAnsi="Arial" w:cs="Arial"/>
          <w:b w:val="0"/>
          <w:bCs/>
          <w:sz w:val="18"/>
          <w:szCs w:val="18"/>
          <w:lang w:val="uk-UA"/>
        </w:rPr>
        <w:t xml:space="preserve"> </w:t>
      </w:r>
      <w:proofErr w:type="spellStart"/>
      <w:r w:rsidRPr="000462CF">
        <w:rPr>
          <w:rFonts w:ascii="Arial" w:hAnsi="Arial" w:cs="Arial"/>
          <w:b w:val="0"/>
          <w:bCs/>
          <w:sz w:val="18"/>
          <w:szCs w:val="18"/>
          <w:lang w:val="uk-UA"/>
        </w:rPr>
        <w:t>purpose</w:t>
      </w:r>
      <w:proofErr w:type="spellEnd"/>
      <w:r w:rsidRPr="000462CF">
        <w:rPr>
          <w:rFonts w:ascii="Arial" w:hAnsi="Arial" w:cs="Arial"/>
          <w:b w:val="0"/>
          <w:bCs/>
          <w:sz w:val="18"/>
          <w:szCs w:val="18"/>
          <w:lang w:val="uk-UA"/>
        </w:rPr>
        <w:t xml:space="preserve"> </w:t>
      </w:r>
      <w:proofErr w:type="spellStart"/>
      <w:r w:rsidRPr="000462CF">
        <w:rPr>
          <w:rFonts w:ascii="Arial" w:hAnsi="Arial" w:cs="Arial"/>
          <w:b w:val="0"/>
          <w:bCs/>
          <w:sz w:val="18"/>
          <w:szCs w:val="18"/>
          <w:lang w:val="uk-UA"/>
        </w:rPr>
        <w:t>of</w:t>
      </w:r>
      <w:proofErr w:type="spellEnd"/>
      <w:r w:rsidRPr="000462CF">
        <w:rPr>
          <w:rFonts w:ascii="Arial" w:hAnsi="Arial" w:cs="Arial"/>
          <w:b w:val="0"/>
          <w:bCs/>
          <w:sz w:val="18"/>
          <w:szCs w:val="18"/>
          <w:lang w:val="uk-UA"/>
        </w:rPr>
        <w:t xml:space="preserve"> </w:t>
      </w:r>
      <w:proofErr w:type="spellStart"/>
      <w:r w:rsidRPr="000462CF">
        <w:rPr>
          <w:rFonts w:ascii="Arial" w:hAnsi="Arial" w:cs="Arial"/>
          <w:b w:val="0"/>
          <w:bCs/>
          <w:sz w:val="18"/>
          <w:szCs w:val="18"/>
          <w:lang w:val="uk-UA"/>
        </w:rPr>
        <w:t>the</w:t>
      </w:r>
      <w:proofErr w:type="spellEnd"/>
      <w:r w:rsidRPr="000462CF">
        <w:rPr>
          <w:rFonts w:ascii="Arial" w:hAnsi="Arial" w:cs="Arial"/>
          <w:b w:val="0"/>
          <w:bCs/>
          <w:sz w:val="18"/>
          <w:szCs w:val="18"/>
          <w:lang w:val="uk-UA"/>
        </w:rPr>
        <w:t xml:space="preserve"> </w:t>
      </w:r>
      <w:proofErr w:type="spellStart"/>
      <w:r w:rsidRPr="000462CF">
        <w:rPr>
          <w:rFonts w:ascii="Arial" w:hAnsi="Arial" w:cs="Arial"/>
          <w:b w:val="0"/>
          <w:bCs/>
          <w:sz w:val="18"/>
          <w:szCs w:val="18"/>
          <w:lang w:val="uk-UA"/>
        </w:rPr>
        <w:t>cash</w:t>
      </w:r>
      <w:proofErr w:type="spellEnd"/>
      <w:r w:rsidRPr="000462CF">
        <w:rPr>
          <w:rFonts w:ascii="Arial" w:hAnsi="Arial" w:cs="Arial"/>
          <w:b w:val="0"/>
          <w:bCs/>
          <w:sz w:val="18"/>
          <w:szCs w:val="18"/>
          <w:lang w:val="uk-UA"/>
        </w:rPr>
        <w:t xml:space="preserve"> </w:t>
      </w:r>
      <w:proofErr w:type="spellStart"/>
      <w:r w:rsidRPr="000462CF">
        <w:rPr>
          <w:rFonts w:ascii="Arial" w:hAnsi="Arial" w:cs="Arial"/>
          <w:b w:val="0"/>
          <w:bCs/>
          <w:sz w:val="18"/>
          <w:szCs w:val="18"/>
          <w:lang w:val="uk-UA"/>
        </w:rPr>
        <w:t>flow</w:t>
      </w:r>
      <w:proofErr w:type="spellEnd"/>
      <w:r w:rsidRPr="000462CF">
        <w:rPr>
          <w:rFonts w:ascii="Arial" w:hAnsi="Arial" w:cs="Arial"/>
          <w:b w:val="0"/>
          <w:bCs/>
          <w:sz w:val="18"/>
          <w:szCs w:val="18"/>
          <w:lang w:val="uk-UA"/>
        </w:rPr>
        <w:t xml:space="preserve"> </w:t>
      </w:r>
      <w:proofErr w:type="spellStart"/>
      <w:r w:rsidRPr="000462CF">
        <w:rPr>
          <w:rFonts w:ascii="Arial" w:hAnsi="Arial" w:cs="Arial"/>
          <w:b w:val="0"/>
          <w:bCs/>
          <w:sz w:val="18"/>
          <w:szCs w:val="18"/>
          <w:lang w:val="uk-UA"/>
        </w:rPr>
        <w:t>statement</w:t>
      </w:r>
      <w:proofErr w:type="spellEnd"/>
      <w:r w:rsidRPr="000462CF">
        <w:rPr>
          <w:rFonts w:ascii="Arial" w:hAnsi="Arial" w:cs="Arial"/>
          <w:b w:val="0"/>
          <w:bCs/>
          <w:sz w:val="18"/>
          <w:szCs w:val="18"/>
          <w:lang w:val="uk-UA"/>
        </w:rPr>
        <w:t xml:space="preserve">, </w:t>
      </w:r>
      <w:proofErr w:type="spellStart"/>
      <w:r w:rsidRPr="000462CF">
        <w:rPr>
          <w:rFonts w:ascii="Arial" w:hAnsi="Arial" w:cs="Arial"/>
          <w:b w:val="0"/>
          <w:bCs/>
          <w:sz w:val="18"/>
          <w:szCs w:val="18"/>
          <w:lang w:val="uk-UA"/>
        </w:rPr>
        <w:t>cash</w:t>
      </w:r>
      <w:proofErr w:type="spellEnd"/>
      <w:r w:rsidRPr="000462CF">
        <w:rPr>
          <w:rFonts w:ascii="Arial" w:hAnsi="Arial" w:cs="Arial"/>
          <w:b w:val="0"/>
          <w:bCs/>
          <w:sz w:val="18"/>
          <w:szCs w:val="18"/>
          <w:lang w:val="uk-UA"/>
        </w:rPr>
        <w:t xml:space="preserve"> and </w:t>
      </w:r>
      <w:proofErr w:type="spellStart"/>
      <w:r w:rsidRPr="000462CF">
        <w:rPr>
          <w:rFonts w:ascii="Arial" w:hAnsi="Arial" w:cs="Arial"/>
          <w:b w:val="0"/>
          <w:bCs/>
          <w:sz w:val="18"/>
          <w:szCs w:val="18"/>
          <w:lang w:val="uk-UA"/>
        </w:rPr>
        <w:t>cash</w:t>
      </w:r>
      <w:proofErr w:type="spellEnd"/>
      <w:r w:rsidRPr="000462CF">
        <w:rPr>
          <w:rFonts w:ascii="Arial" w:hAnsi="Arial" w:cs="Arial"/>
          <w:b w:val="0"/>
          <w:bCs/>
          <w:sz w:val="18"/>
          <w:szCs w:val="18"/>
          <w:lang w:val="uk-UA"/>
        </w:rPr>
        <w:t xml:space="preserve"> </w:t>
      </w:r>
      <w:proofErr w:type="spellStart"/>
      <w:r w:rsidRPr="000462CF">
        <w:rPr>
          <w:rFonts w:ascii="Arial" w:hAnsi="Arial" w:cs="Arial"/>
          <w:b w:val="0"/>
          <w:bCs/>
          <w:sz w:val="18"/>
          <w:szCs w:val="18"/>
          <w:lang w:val="uk-UA"/>
        </w:rPr>
        <w:t>equivalents</w:t>
      </w:r>
      <w:proofErr w:type="spellEnd"/>
      <w:r w:rsidRPr="000462CF">
        <w:rPr>
          <w:rFonts w:ascii="Arial" w:hAnsi="Arial" w:cs="Arial"/>
          <w:b w:val="0"/>
          <w:bCs/>
          <w:sz w:val="18"/>
          <w:szCs w:val="18"/>
          <w:lang w:val="uk-UA"/>
        </w:rPr>
        <w:t xml:space="preserve"> </w:t>
      </w:r>
      <w:proofErr w:type="spellStart"/>
      <w:r w:rsidRPr="000462CF">
        <w:rPr>
          <w:rFonts w:ascii="Arial" w:hAnsi="Arial" w:cs="Arial"/>
          <w:b w:val="0"/>
          <w:bCs/>
          <w:sz w:val="18"/>
          <w:szCs w:val="18"/>
          <w:lang w:val="uk-UA"/>
        </w:rPr>
        <w:t>consist</w:t>
      </w:r>
      <w:proofErr w:type="spellEnd"/>
      <w:r w:rsidRPr="000462CF">
        <w:rPr>
          <w:rFonts w:ascii="Arial" w:hAnsi="Arial" w:cs="Arial"/>
          <w:b w:val="0"/>
          <w:bCs/>
          <w:sz w:val="18"/>
          <w:szCs w:val="18"/>
          <w:lang w:val="uk-UA"/>
        </w:rPr>
        <w:t xml:space="preserve"> </w:t>
      </w:r>
      <w:proofErr w:type="spellStart"/>
      <w:r w:rsidRPr="000462CF">
        <w:rPr>
          <w:rFonts w:ascii="Arial" w:hAnsi="Arial" w:cs="Arial"/>
          <w:b w:val="0"/>
          <w:bCs/>
          <w:sz w:val="18"/>
          <w:szCs w:val="18"/>
          <w:lang w:val="uk-UA"/>
        </w:rPr>
        <w:t>of</w:t>
      </w:r>
      <w:proofErr w:type="spellEnd"/>
      <w:r w:rsidRPr="000462CF">
        <w:rPr>
          <w:rFonts w:ascii="Arial" w:hAnsi="Arial" w:cs="Arial"/>
          <w:b w:val="0"/>
          <w:bCs/>
          <w:sz w:val="18"/>
          <w:szCs w:val="18"/>
          <w:lang w:val="uk-UA"/>
        </w:rPr>
        <w:t xml:space="preserve"> </w:t>
      </w:r>
      <w:proofErr w:type="spellStart"/>
      <w:r w:rsidRPr="000462CF">
        <w:rPr>
          <w:rFonts w:ascii="Arial" w:hAnsi="Arial" w:cs="Arial"/>
          <w:b w:val="0"/>
          <w:bCs/>
          <w:sz w:val="18"/>
          <w:szCs w:val="18"/>
          <w:lang w:val="uk-UA"/>
        </w:rPr>
        <w:t>cash</w:t>
      </w:r>
      <w:proofErr w:type="spellEnd"/>
      <w:r w:rsidRPr="000462CF">
        <w:rPr>
          <w:rFonts w:ascii="Arial" w:hAnsi="Arial" w:cs="Arial"/>
          <w:b w:val="0"/>
          <w:bCs/>
          <w:sz w:val="18"/>
          <w:szCs w:val="18"/>
          <w:lang w:val="uk-UA"/>
        </w:rPr>
        <w:t xml:space="preserve"> and </w:t>
      </w:r>
      <w:proofErr w:type="spellStart"/>
      <w:r w:rsidRPr="000462CF">
        <w:rPr>
          <w:rFonts w:ascii="Arial" w:hAnsi="Arial" w:cs="Arial"/>
          <w:b w:val="0"/>
          <w:bCs/>
          <w:sz w:val="18"/>
          <w:szCs w:val="18"/>
          <w:lang w:val="uk-UA"/>
        </w:rPr>
        <w:t>short-term</w:t>
      </w:r>
      <w:proofErr w:type="spellEnd"/>
      <w:r w:rsidRPr="000462CF">
        <w:rPr>
          <w:rFonts w:ascii="Arial" w:hAnsi="Arial" w:cs="Arial"/>
          <w:b w:val="0"/>
          <w:bCs/>
          <w:sz w:val="18"/>
          <w:szCs w:val="18"/>
          <w:lang w:val="uk-UA"/>
        </w:rPr>
        <w:t xml:space="preserve"> </w:t>
      </w:r>
      <w:proofErr w:type="spellStart"/>
      <w:r w:rsidRPr="000462CF">
        <w:rPr>
          <w:rFonts w:ascii="Arial" w:hAnsi="Arial" w:cs="Arial"/>
          <w:b w:val="0"/>
          <w:bCs/>
          <w:sz w:val="18"/>
          <w:szCs w:val="18"/>
          <w:lang w:val="uk-UA"/>
        </w:rPr>
        <w:t>deposits</w:t>
      </w:r>
      <w:proofErr w:type="spellEnd"/>
      <w:r w:rsidRPr="000462CF">
        <w:rPr>
          <w:rFonts w:ascii="Arial" w:hAnsi="Arial" w:cs="Arial"/>
          <w:b w:val="0"/>
          <w:bCs/>
          <w:sz w:val="18"/>
          <w:szCs w:val="18"/>
          <w:lang w:val="uk-UA"/>
        </w:rPr>
        <w:t xml:space="preserve"> </w:t>
      </w:r>
      <w:proofErr w:type="spellStart"/>
      <w:r w:rsidRPr="000462CF">
        <w:rPr>
          <w:rFonts w:ascii="Arial" w:hAnsi="Arial" w:cs="Arial"/>
          <w:b w:val="0"/>
          <w:bCs/>
          <w:sz w:val="18"/>
          <w:szCs w:val="18"/>
          <w:lang w:val="uk-UA"/>
        </w:rPr>
        <w:t>net</w:t>
      </w:r>
      <w:proofErr w:type="spellEnd"/>
      <w:r w:rsidRPr="000462CF">
        <w:rPr>
          <w:rFonts w:ascii="Arial" w:hAnsi="Arial" w:cs="Arial"/>
          <w:b w:val="0"/>
          <w:bCs/>
          <w:sz w:val="18"/>
          <w:szCs w:val="18"/>
          <w:lang w:val="uk-UA"/>
        </w:rPr>
        <w:t xml:space="preserve"> </w:t>
      </w:r>
      <w:proofErr w:type="spellStart"/>
      <w:r w:rsidRPr="000462CF">
        <w:rPr>
          <w:rFonts w:ascii="Arial" w:hAnsi="Arial" w:cs="Arial"/>
          <w:b w:val="0"/>
          <w:bCs/>
          <w:sz w:val="18"/>
          <w:szCs w:val="18"/>
          <w:lang w:val="uk-UA"/>
        </w:rPr>
        <w:t>of</w:t>
      </w:r>
      <w:proofErr w:type="spellEnd"/>
      <w:r w:rsidRPr="000462CF">
        <w:rPr>
          <w:rFonts w:ascii="Arial" w:hAnsi="Arial" w:cs="Arial"/>
          <w:b w:val="0"/>
          <w:bCs/>
          <w:sz w:val="18"/>
          <w:szCs w:val="18"/>
          <w:lang w:val="uk-UA"/>
        </w:rPr>
        <w:t xml:space="preserve"> </w:t>
      </w:r>
      <w:proofErr w:type="spellStart"/>
      <w:r w:rsidRPr="000462CF">
        <w:rPr>
          <w:rFonts w:ascii="Arial" w:hAnsi="Arial" w:cs="Arial"/>
          <w:b w:val="0"/>
          <w:bCs/>
          <w:sz w:val="18"/>
          <w:szCs w:val="18"/>
          <w:lang w:val="uk-UA"/>
        </w:rPr>
        <w:t>bank</w:t>
      </w:r>
      <w:proofErr w:type="spellEnd"/>
      <w:r w:rsidRPr="000462CF">
        <w:rPr>
          <w:rFonts w:ascii="Arial" w:hAnsi="Arial" w:cs="Arial"/>
          <w:b w:val="0"/>
          <w:bCs/>
          <w:sz w:val="18"/>
          <w:szCs w:val="18"/>
          <w:lang w:val="uk-UA"/>
        </w:rPr>
        <w:t xml:space="preserve"> </w:t>
      </w:r>
      <w:proofErr w:type="spellStart"/>
      <w:r w:rsidRPr="000462CF">
        <w:rPr>
          <w:rFonts w:ascii="Arial" w:hAnsi="Arial" w:cs="Arial"/>
          <w:b w:val="0"/>
          <w:bCs/>
          <w:sz w:val="18"/>
          <w:szCs w:val="18"/>
          <w:lang w:val="uk-UA"/>
        </w:rPr>
        <w:t>overdrafts</w:t>
      </w:r>
      <w:proofErr w:type="spellEnd"/>
      <w:r w:rsidRPr="000462CF">
        <w:rPr>
          <w:rFonts w:ascii="Arial" w:hAnsi="Arial" w:cs="Arial"/>
          <w:b w:val="0"/>
          <w:bCs/>
          <w:sz w:val="18"/>
          <w:szCs w:val="18"/>
          <w:lang w:val="uk-UA"/>
        </w:rPr>
        <w:t xml:space="preserve">, </w:t>
      </w:r>
      <w:proofErr w:type="spellStart"/>
      <w:r w:rsidRPr="000462CF">
        <w:rPr>
          <w:rFonts w:ascii="Arial" w:hAnsi="Arial" w:cs="Arial"/>
          <w:b w:val="0"/>
          <w:bCs/>
          <w:sz w:val="18"/>
          <w:szCs w:val="18"/>
          <w:lang w:val="uk-UA"/>
        </w:rPr>
        <w:t>if</w:t>
      </w:r>
      <w:proofErr w:type="spellEnd"/>
      <w:r w:rsidRPr="000462CF">
        <w:rPr>
          <w:rFonts w:ascii="Arial" w:hAnsi="Arial" w:cs="Arial"/>
          <w:b w:val="0"/>
          <w:bCs/>
          <w:sz w:val="18"/>
          <w:szCs w:val="18"/>
          <w:lang w:val="uk-UA"/>
        </w:rPr>
        <w:t xml:space="preserve"> </w:t>
      </w:r>
      <w:proofErr w:type="spellStart"/>
      <w:r w:rsidRPr="000462CF">
        <w:rPr>
          <w:rFonts w:ascii="Arial" w:hAnsi="Arial" w:cs="Arial"/>
          <w:b w:val="0"/>
          <w:bCs/>
          <w:sz w:val="18"/>
          <w:szCs w:val="18"/>
          <w:lang w:val="uk-UA"/>
        </w:rPr>
        <w:t>any</w:t>
      </w:r>
      <w:proofErr w:type="spellEnd"/>
      <w:r w:rsidRPr="000462CF">
        <w:rPr>
          <w:rFonts w:ascii="Arial" w:hAnsi="Arial" w:cs="Arial"/>
          <w:b w:val="0"/>
          <w:bCs/>
          <w:sz w:val="18"/>
          <w:szCs w:val="18"/>
          <w:lang w:val="uk-UA"/>
        </w:rPr>
        <w:t>.</w:t>
      </w:r>
    </w:p>
    <w:p w14:paraId="674A3A83" w14:textId="209FA340" w:rsidR="0094456A" w:rsidRPr="000462CF" w:rsidRDefault="000A2470" w:rsidP="002A50A5">
      <w:pPr>
        <w:pStyle w:val="2"/>
        <w:spacing w:before="140" w:after="140" w:line="276" w:lineRule="auto"/>
        <w:rPr>
          <w:rFonts w:ascii="Arial" w:hAnsi="Arial" w:cs="Arial"/>
          <w:sz w:val="18"/>
          <w:szCs w:val="18"/>
          <w:lang w:val="uk-UA"/>
        </w:rPr>
      </w:pPr>
      <w:r w:rsidRPr="000462CF">
        <w:rPr>
          <w:rFonts w:ascii="Arial" w:hAnsi="Arial" w:cs="Arial"/>
          <w:sz w:val="18"/>
          <w:szCs w:val="18"/>
          <w:lang w:val="en-US"/>
        </w:rPr>
        <w:t>Provisions</w:t>
      </w:r>
    </w:p>
    <w:p w14:paraId="31757BDF" w14:textId="01D94651" w:rsidR="00E20C25" w:rsidRPr="000462CF" w:rsidRDefault="00E20C25" w:rsidP="002A50A5">
      <w:pPr>
        <w:pStyle w:val="BodyText3"/>
        <w:spacing w:before="140" w:after="140" w:line="276" w:lineRule="auto"/>
        <w:jc w:val="both"/>
        <w:rPr>
          <w:rFonts w:ascii="Arial" w:hAnsi="Arial" w:cs="Arial"/>
          <w:sz w:val="18"/>
          <w:szCs w:val="18"/>
          <w:lang w:val="uk-UA"/>
        </w:rPr>
      </w:pPr>
      <w:proofErr w:type="spellStart"/>
      <w:r w:rsidRPr="000462CF">
        <w:rPr>
          <w:rFonts w:ascii="Arial" w:hAnsi="Arial" w:cs="Arial"/>
          <w:sz w:val="18"/>
          <w:szCs w:val="18"/>
          <w:lang w:val="uk-UA"/>
        </w:rPr>
        <w:t>Provisions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are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recognised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when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r w:rsidR="001E3ED7" w:rsidRPr="000462CF">
        <w:rPr>
          <w:rFonts w:ascii="Arial" w:hAnsi="Arial" w:cs="Arial"/>
          <w:sz w:val="18"/>
          <w:szCs w:val="18"/>
          <w:lang w:val="en-US"/>
        </w:rPr>
        <w:t>Company</w:t>
      </w:r>
      <w:r w:rsidRPr="000462CF">
        <w:rPr>
          <w:rFonts w:ascii="Arial" w:hAnsi="Arial" w:cs="Arial"/>
          <w:sz w:val="18"/>
          <w:szCs w:val="18"/>
          <w:lang w:val="uk-UA"/>
        </w:rPr>
        <w:t xml:space="preserve"> </w:t>
      </w:r>
      <w:proofErr w:type="spellStart"/>
      <w:r w:rsidRPr="000462CF">
        <w:rPr>
          <w:rFonts w:ascii="Arial" w:hAnsi="Arial" w:cs="Arial"/>
          <w:sz w:val="18"/>
          <w:szCs w:val="18"/>
          <w:lang w:val="uk-UA"/>
        </w:rPr>
        <w:t>has</w:t>
      </w:r>
      <w:proofErr w:type="spellEnd"/>
      <w:r w:rsidRPr="000462CF">
        <w:rPr>
          <w:rFonts w:ascii="Arial" w:hAnsi="Arial" w:cs="Arial"/>
          <w:sz w:val="18"/>
          <w:szCs w:val="18"/>
          <w:lang w:val="uk-UA"/>
        </w:rPr>
        <w:t xml:space="preserve"> a </w:t>
      </w:r>
      <w:proofErr w:type="spellStart"/>
      <w:r w:rsidRPr="000462CF">
        <w:rPr>
          <w:rFonts w:ascii="Arial" w:hAnsi="Arial" w:cs="Arial"/>
          <w:sz w:val="18"/>
          <w:szCs w:val="18"/>
          <w:lang w:val="uk-UA"/>
        </w:rPr>
        <w:t>present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obligation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legal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constructive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w:t>
      </w:r>
      <w:proofErr w:type="spellEnd"/>
      <w:r w:rsidRPr="000462CF">
        <w:rPr>
          <w:rFonts w:ascii="Arial" w:hAnsi="Arial" w:cs="Arial"/>
          <w:sz w:val="18"/>
          <w:szCs w:val="18"/>
          <w:lang w:val="uk-UA"/>
        </w:rPr>
        <w:t xml:space="preserve"> a </w:t>
      </w:r>
      <w:proofErr w:type="spellStart"/>
      <w:r w:rsidRPr="000462CF">
        <w:rPr>
          <w:rFonts w:ascii="Arial" w:hAnsi="Arial" w:cs="Arial"/>
          <w:sz w:val="18"/>
          <w:szCs w:val="18"/>
          <w:lang w:val="uk-UA"/>
        </w:rPr>
        <w:t>result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a </w:t>
      </w:r>
      <w:proofErr w:type="spellStart"/>
      <w:r w:rsidRPr="000462CF">
        <w:rPr>
          <w:rFonts w:ascii="Arial" w:hAnsi="Arial" w:cs="Arial"/>
          <w:sz w:val="18"/>
          <w:szCs w:val="18"/>
          <w:lang w:val="uk-UA"/>
        </w:rPr>
        <w:t>past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event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probable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that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outflow</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resources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embodying</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economic</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benefits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will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be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required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to</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settle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obligation</w:t>
      </w:r>
      <w:proofErr w:type="spellEnd"/>
      <w:r w:rsidRPr="000462CF">
        <w:rPr>
          <w:rFonts w:ascii="Arial" w:hAnsi="Arial" w:cs="Arial"/>
          <w:sz w:val="18"/>
          <w:szCs w:val="18"/>
          <w:lang w:val="uk-UA"/>
        </w:rPr>
        <w:t xml:space="preserve"> and a </w:t>
      </w:r>
      <w:proofErr w:type="spellStart"/>
      <w:r w:rsidRPr="000462CF">
        <w:rPr>
          <w:rFonts w:ascii="Arial" w:hAnsi="Arial" w:cs="Arial"/>
          <w:sz w:val="18"/>
          <w:szCs w:val="18"/>
          <w:lang w:val="uk-UA"/>
        </w:rPr>
        <w:t>reliable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estimate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can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be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made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amount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obligation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When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r w:rsidR="001E3ED7" w:rsidRPr="000462CF">
        <w:rPr>
          <w:rFonts w:ascii="Arial" w:hAnsi="Arial" w:cs="Arial"/>
          <w:sz w:val="18"/>
          <w:szCs w:val="18"/>
          <w:lang w:val="en-US"/>
        </w:rPr>
        <w:t>Company</w:t>
      </w:r>
      <w:r w:rsidRPr="000462CF">
        <w:rPr>
          <w:rFonts w:ascii="Arial" w:hAnsi="Arial" w:cs="Arial"/>
          <w:sz w:val="18"/>
          <w:szCs w:val="18"/>
          <w:lang w:val="uk-UA"/>
        </w:rPr>
        <w:t xml:space="preserve"> </w:t>
      </w:r>
      <w:proofErr w:type="spellStart"/>
      <w:r w:rsidRPr="000462CF">
        <w:rPr>
          <w:rFonts w:ascii="Arial" w:hAnsi="Arial" w:cs="Arial"/>
          <w:sz w:val="18"/>
          <w:szCs w:val="18"/>
          <w:lang w:val="uk-UA"/>
        </w:rPr>
        <w:t>expects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some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all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a </w:t>
      </w:r>
      <w:proofErr w:type="spellStart"/>
      <w:r w:rsidRPr="000462CF">
        <w:rPr>
          <w:rFonts w:ascii="Arial" w:hAnsi="Arial" w:cs="Arial"/>
          <w:sz w:val="18"/>
          <w:szCs w:val="18"/>
          <w:lang w:val="uk-UA"/>
        </w:rPr>
        <w:t>provision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to</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be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reimbursed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for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example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under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insurance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contract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reimbursement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recognised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w:t>
      </w:r>
      <w:proofErr w:type="spellEnd"/>
      <w:r w:rsidRPr="000462CF">
        <w:rPr>
          <w:rFonts w:ascii="Arial" w:hAnsi="Arial" w:cs="Arial"/>
          <w:sz w:val="18"/>
          <w:szCs w:val="18"/>
          <w:lang w:val="uk-UA"/>
        </w:rPr>
        <w:t xml:space="preserve"> a </w:t>
      </w:r>
      <w:proofErr w:type="spellStart"/>
      <w:r w:rsidRPr="000462CF">
        <w:rPr>
          <w:rFonts w:ascii="Arial" w:hAnsi="Arial" w:cs="Arial"/>
          <w:sz w:val="18"/>
          <w:szCs w:val="18"/>
          <w:lang w:val="uk-UA"/>
        </w:rPr>
        <w:t>separate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asset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but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only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when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reimbursement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virtually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certain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00B71389" w:rsidRPr="000462CF">
        <w:rPr>
          <w:rFonts w:ascii="Arial" w:hAnsi="Arial" w:cs="Arial"/>
          <w:sz w:val="18"/>
          <w:szCs w:val="18"/>
          <w:lang w:val="en-US"/>
        </w:rPr>
        <w:t xml:space="preserve"> </w:t>
      </w:r>
      <w:proofErr w:type="spellStart"/>
      <w:r w:rsidRPr="000462CF">
        <w:rPr>
          <w:rFonts w:ascii="Arial" w:hAnsi="Arial" w:cs="Arial"/>
          <w:sz w:val="18"/>
          <w:szCs w:val="18"/>
          <w:lang w:val="uk-UA"/>
        </w:rPr>
        <w:t>expense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relating</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to</w:t>
      </w:r>
      <w:proofErr w:type="spellEnd"/>
      <w:r w:rsidRPr="000462CF">
        <w:rPr>
          <w:rFonts w:ascii="Arial" w:hAnsi="Arial" w:cs="Arial"/>
          <w:sz w:val="18"/>
          <w:szCs w:val="18"/>
          <w:lang w:val="uk-UA"/>
        </w:rPr>
        <w:t xml:space="preserve"> a </w:t>
      </w:r>
      <w:proofErr w:type="spellStart"/>
      <w:r w:rsidRPr="000462CF">
        <w:rPr>
          <w:rFonts w:ascii="Arial" w:hAnsi="Arial" w:cs="Arial"/>
          <w:sz w:val="18"/>
          <w:szCs w:val="18"/>
          <w:lang w:val="uk-UA"/>
        </w:rPr>
        <w:t>provision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presented</w:t>
      </w:r>
      <w:proofErr w:type="spellEnd"/>
      <w:r w:rsidRPr="000462CF">
        <w:rPr>
          <w:rFonts w:ascii="Arial" w:hAnsi="Arial" w:cs="Arial"/>
          <w:sz w:val="18"/>
          <w:szCs w:val="18"/>
          <w:lang w:val="uk-UA"/>
        </w:rPr>
        <w:t xml:space="preserve"> in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statement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profit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loss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net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any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reimbursement</w:t>
      </w:r>
      <w:proofErr w:type="spellEnd"/>
      <w:r w:rsidRPr="000462CF">
        <w:rPr>
          <w:rFonts w:ascii="Arial" w:hAnsi="Arial" w:cs="Arial"/>
          <w:sz w:val="18"/>
          <w:szCs w:val="18"/>
          <w:lang w:val="uk-UA"/>
        </w:rPr>
        <w:t>.</w:t>
      </w:r>
      <w:r w:rsidR="00B71389" w:rsidRPr="000462CF">
        <w:rPr>
          <w:rFonts w:ascii="Arial" w:hAnsi="Arial" w:cs="Arial"/>
          <w:sz w:val="18"/>
          <w:szCs w:val="18"/>
          <w:lang w:val="en-US"/>
        </w:rPr>
        <w:t xml:space="preserve"> </w:t>
      </w:r>
    </w:p>
    <w:p w14:paraId="6C747C1E" w14:textId="37D7D3C2" w:rsidR="00B71389" w:rsidRPr="000462CF" w:rsidRDefault="00E20C25" w:rsidP="002A50A5">
      <w:pPr>
        <w:pStyle w:val="BodyText3"/>
        <w:spacing w:before="140" w:after="140" w:line="276" w:lineRule="auto"/>
        <w:jc w:val="both"/>
        <w:rPr>
          <w:rFonts w:ascii="Arial" w:hAnsi="Arial" w:cs="Arial"/>
          <w:sz w:val="18"/>
          <w:szCs w:val="18"/>
          <w:lang w:val="uk-UA"/>
        </w:rPr>
      </w:pPr>
      <w:proofErr w:type="spellStart"/>
      <w:r w:rsidRPr="000462CF">
        <w:rPr>
          <w:rFonts w:ascii="Arial" w:hAnsi="Arial" w:cs="Arial"/>
          <w:sz w:val="18"/>
          <w:szCs w:val="18"/>
          <w:lang w:val="uk-UA"/>
        </w:rPr>
        <w:t>If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effect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time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value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money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material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provisions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are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discounted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using</w:t>
      </w:r>
      <w:proofErr w:type="spellEnd"/>
      <w:r w:rsidRPr="000462CF">
        <w:rPr>
          <w:rFonts w:ascii="Arial" w:hAnsi="Arial" w:cs="Arial"/>
          <w:sz w:val="18"/>
          <w:szCs w:val="18"/>
          <w:lang w:val="uk-UA"/>
        </w:rPr>
        <w:t xml:space="preserve"> a </w:t>
      </w:r>
      <w:proofErr w:type="spellStart"/>
      <w:r w:rsidRPr="000462CF">
        <w:rPr>
          <w:rFonts w:ascii="Arial" w:hAnsi="Arial" w:cs="Arial"/>
          <w:sz w:val="18"/>
          <w:szCs w:val="18"/>
          <w:lang w:val="uk-UA"/>
        </w:rPr>
        <w:t>current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pre-tax</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rate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that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reflects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when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appropriate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risks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specific</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to</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liability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When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discounting</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used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increase</w:t>
      </w:r>
      <w:proofErr w:type="spellEnd"/>
      <w:r w:rsidRPr="000462CF">
        <w:rPr>
          <w:rFonts w:ascii="Arial" w:hAnsi="Arial" w:cs="Arial"/>
          <w:sz w:val="18"/>
          <w:szCs w:val="18"/>
          <w:lang w:val="uk-UA"/>
        </w:rPr>
        <w:t xml:space="preserve"> in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provision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due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to</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passage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time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recognised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w:t>
      </w:r>
      <w:proofErr w:type="spellEnd"/>
      <w:r w:rsidRPr="000462CF">
        <w:rPr>
          <w:rFonts w:ascii="Arial" w:hAnsi="Arial" w:cs="Arial"/>
          <w:sz w:val="18"/>
          <w:szCs w:val="18"/>
          <w:lang w:val="uk-UA"/>
        </w:rPr>
        <w:t xml:space="preserve"> a </w:t>
      </w:r>
      <w:proofErr w:type="spellStart"/>
      <w:r w:rsidRPr="000462CF">
        <w:rPr>
          <w:rFonts w:ascii="Arial" w:hAnsi="Arial" w:cs="Arial"/>
          <w:sz w:val="18"/>
          <w:szCs w:val="18"/>
          <w:lang w:val="uk-UA"/>
        </w:rPr>
        <w:t>finance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cost</w:t>
      </w:r>
      <w:proofErr w:type="spellEnd"/>
      <w:r w:rsidRPr="000462CF">
        <w:rPr>
          <w:rFonts w:ascii="Arial" w:hAnsi="Arial" w:cs="Arial"/>
          <w:sz w:val="18"/>
          <w:szCs w:val="18"/>
          <w:lang w:val="uk-UA"/>
        </w:rPr>
        <w:t xml:space="preserve">. </w:t>
      </w:r>
    </w:p>
    <w:p w14:paraId="2F44CBCB" w14:textId="2BA1778F" w:rsidR="0094456A" w:rsidRPr="000462CF" w:rsidRDefault="000A2470" w:rsidP="002A50A5">
      <w:pPr>
        <w:pStyle w:val="2"/>
        <w:spacing w:before="140" w:after="140" w:line="276" w:lineRule="auto"/>
        <w:rPr>
          <w:rFonts w:ascii="Arial" w:hAnsi="Arial" w:cs="Arial"/>
          <w:sz w:val="18"/>
          <w:szCs w:val="18"/>
          <w:lang w:val="en-US"/>
        </w:rPr>
      </w:pPr>
      <w:r w:rsidRPr="000462CF">
        <w:rPr>
          <w:rFonts w:ascii="Arial" w:hAnsi="Arial" w:cs="Arial"/>
          <w:sz w:val="18"/>
          <w:szCs w:val="18"/>
          <w:lang w:val="en-US"/>
        </w:rPr>
        <w:t>Dividends</w:t>
      </w:r>
    </w:p>
    <w:p w14:paraId="32198F48" w14:textId="745A4254" w:rsidR="00B71389" w:rsidRPr="000462CF" w:rsidRDefault="000A2470" w:rsidP="002A50A5">
      <w:pPr>
        <w:pStyle w:val="normal0"/>
        <w:widowControl w:val="0"/>
        <w:spacing w:before="140" w:after="140" w:line="276" w:lineRule="auto"/>
        <w:rPr>
          <w:rFonts w:ascii="Arial" w:hAnsi="Arial" w:cs="Arial"/>
          <w:sz w:val="18"/>
          <w:szCs w:val="18"/>
          <w:lang w:val="uk-UA"/>
        </w:rPr>
      </w:pPr>
      <w:proofErr w:type="spellStart"/>
      <w:r w:rsidRPr="000462CF">
        <w:rPr>
          <w:rFonts w:ascii="Arial" w:hAnsi="Arial" w:cs="Arial"/>
          <w:sz w:val="18"/>
          <w:szCs w:val="18"/>
          <w:lang w:val="uk-UA"/>
        </w:rPr>
        <w:t>Dividends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are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recognized</w:t>
      </w:r>
      <w:proofErr w:type="spellEnd"/>
      <w:r w:rsidRPr="000462CF">
        <w:rPr>
          <w:rFonts w:ascii="Arial" w:hAnsi="Arial" w:cs="Arial"/>
          <w:sz w:val="18"/>
          <w:szCs w:val="18"/>
          <w:lang w:val="uk-UA"/>
        </w:rPr>
        <w:t xml:space="preserve"> </w:t>
      </w:r>
      <w:r w:rsidR="00A67AD3" w:rsidRPr="000462CF">
        <w:rPr>
          <w:rFonts w:ascii="Arial" w:hAnsi="Arial" w:cs="Arial"/>
          <w:sz w:val="18"/>
          <w:szCs w:val="18"/>
          <w:lang w:val="en-US"/>
        </w:rPr>
        <w:t>as</w:t>
      </w:r>
      <w:r w:rsidRPr="000462CF">
        <w:rPr>
          <w:rFonts w:ascii="Arial" w:hAnsi="Arial" w:cs="Arial"/>
          <w:sz w:val="18"/>
          <w:szCs w:val="18"/>
          <w:lang w:val="uk-UA"/>
        </w:rPr>
        <w:t xml:space="preserve"> </w:t>
      </w:r>
      <w:proofErr w:type="spellStart"/>
      <w:r w:rsidRPr="000462CF">
        <w:rPr>
          <w:rFonts w:ascii="Arial" w:hAnsi="Arial" w:cs="Arial"/>
          <w:sz w:val="18"/>
          <w:szCs w:val="18"/>
          <w:lang w:val="uk-UA"/>
        </w:rPr>
        <w:t>liabilities</w:t>
      </w:r>
      <w:proofErr w:type="spellEnd"/>
      <w:r w:rsidRPr="000462CF">
        <w:rPr>
          <w:rFonts w:ascii="Arial" w:hAnsi="Arial" w:cs="Arial"/>
          <w:sz w:val="18"/>
          <w:szCs w:val="18"/>
          <w:lang w:val="uk-UA"/>
        </w:rPr>
        <w:t xml:space="preserve"> and </w:t>
      </w:r>
      <w:proofErr w:type="spellStart"/>
      <w:r w:rsidRPr="000462CF">
        <w:rPr>
          <w:rFonts w:ascii="Arial" w:hAnsi="Arial" w:cs="Arial"/>
          <w:sz w:val="18"/>
          <w:szCs w:val="18"/>
          <w:lang w:val="uk-UA"/>
        </w:rPr>
        <w:t>deducted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from</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equity</w:t>
      </w:r>
      <w:proofErr w:type="spellEnd"/>
      <w:r w:rsidRPr="000462CF">
        <w:rPr>
          <w:rFonts w:ascii="Arial" w:hAnsi="Arial" w:cs="Arial"/>
          <w:sz w:val="18"/>
          <w:szCs w:val="18"/>
          <w:lang w:val="uk-UA"/>
        </w:rPr>
        <w:t xml:space="preserve"> in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period</w:t>
      </w:r>
      <w:proofErr w:type="spellEnd"/>
      <w:r w:rsidRPr="000462CF">
        <w:rPr>
          <w:rFonts w:ascii="Arial" w:hAnsi="Arial" w:cs="Arial"/>
          <w:sz w:val="18"/>
          <w:szCs w:val="18"/>
          <w:lang w:val="uk-UA"/>
        </w:rPr>
        <w:t xml:space="preserve"> </w:t>
      </w:r>
      <w:r w:rsidR="00A67AD3" w:rsidRPr="000462CF">
        <w:rPr>
          <w:rFonts w:ascii="Arial" w:hAnsi="Arial" w:cs="Arial"/>
          <w:sz w:val="18"/>
          <w:szCs w:val="18"/>
          <w:lang w:val="en-US"/>
        </w:rPr>
        <w:t>when</w:t>
      </w:r>
      <w:r w:rsidRPr="000462CF">
        <w:rPr>
          <w:rFonts w:ascii="Arial" w:hAnsi="Arial" w:cs="Arial"/>
          <w:sz w:val="18"/>
          <w:szCs w:val="18"/>
          <w:lang w:val="uk-UA"/>
        </w:rPr>
        <w:t xml:space="preserve"> </w:t>
      </w:r>
      <w:proofErr w:type="spellStart"/>
      <w:r w:rsidRPr="000462CF">
        <w:rPr>
          <w:rFonts w:ascii="Arial" w:hAnsi="Arial" w:cs="Arial"/>
          <w:sz w:val="18"/>
          <w:szCs w:val="18"/>
          <w:lang w:val="uk-UA"/>
        </w:rPr>
        <w:t>declared</w:t>
      </w:r>
      <w:proofErr w:type="spellEnd"/>
      <w:r w:rsidRPr="000462CF">
        <w:rPr>
          <w:rFonts w:ascii="Arial" w:hAnsi="Arial" w:cs="Arial"/>
          <w:sz w:val="18"/>
          <w:szCs w:val="18"/>
          <w:lang w:val="uk-UA"/>
        </w:rPr>
        <w:t xml:space="preserve">. </w:t>
      </w:r>
      <w:r w:rsidRPr="000462CF">
        <w:rPr>
          <w:rFonts w:ascii="Arial" w:hAnsi="Arial" w:cs="Arial"/>
          <w:sz w:val="18"/>
          <w:szCs w:val="18"/>
          <w:lang w:val="en-US"/>
        </w:rPr>
        <w:t>D</w:t>
      </w:r>
      <w:proofErr w:type="spellStart"/>
      <w:r w:rsidRPr="000462CF">
        <w:rPr>
          <w:rFonts w:ascii="Arial" w:hAnsi="Arial" w:cs="Arial"/>
          <w:sz w:val="18"/>
          <w:szCs w:val="18"/>
          <w:lang w:val="uk-UA"/>
        </w:rPr>
        <w:t>uring</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reporting</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period</w:t>
      </w:r>
      <w:proofErr w:type="spellEnd"/>
      <w:r w:rsidRPr="000462CF">
        <w:rPr>
          <w:rFonts w:ascii="Arial" w:hAnsi="Arial" w:cs="Arial"/>
          <w:sz w:val="18"/>
          <w:szCs w:val="18"/>
          <w:lang w:val="en-US"/>
        </w:rPr>
        <w:t xml:space="preserve"> n</w:t>
      </w:r>
      <w:r w:rsidRPr="000462CF">
        <w:rPr>
          <w:rFonts w:ascii="Arial" w:hAnsi="Arial" w:cs="Arial"/>
          <w:sz w:val="18"/>
          <w:szCs w:val="18"/>
          <w:lang w:val="uk-UA"/>
        </w:rPr>
        <w:t xml:space="preserve">o </w:t>
      </w:r>
      <w:proofErr w:type="spellStart"/>
      <w:r w:rsidRPr="000462CF">
        <w:rPr>
          <w:rFonts w:ascii="Arial" w:hAnsi="Arial" w:cs="Arial"/>
          <w:sz w:val="18"/>
          <w:szCs w:val="18"/>
          <w:lang w:val="uk-UA"/>
        </w:rPr>
        <w:t>dividends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were</w:t>
      </w:r>
      <w:proofErr w:type="spellEnd"/>
      <w:r w:rsidRPr="000462CF">
        <w:rPr>
          <w:rFonts w:ascii="Arial" w:hAnsi="Arial" w:cs="Arial"/>
          <w:sz w:val="18"/>
          <w:szCs w:val="18"/>
          <w:lang w:val="uk-UA"/>
        </w:rPr>
        <w:t xml:space="preserve"> </w:t>
      </w:r>
      <w:proofErr w:type="spellStart"/>
      <w:r w:rsidR="00A67AD3" w:rsidRPr="000462CF">
        <w:rPr>
          <w:rFonts w:ascii="Arial" w:hAnsi="Arial" w:cs="Arial"/>
          <w:sz w:val="18"/>
          <w:szCs w:val="18"/>
          <w:lang w:val="uk-UA"/>
        </w:rPr>
        <w:t>declared</w:t>
      </w:r>
      <w:proofErr w:type="spellEnd"/>
      <w:r w:rsidR="00A67AD3" w:rsidRPr="000462CF">
        <w:rPr>
          <w:rFonts w:ascii="Arial" w:hAnsi="Arial" w:cs="Arial"/>
          <w:sz w:val="18"/>
          <w:szCs w:val="18"/>
          <w:lang w:val="uk-UA"/>
        </w:rPr>
        <w:t xml:space="preserve"> </w:t>
      </w:r>
      <w:proofErr w:type="spellStart"/>
      <w:r w:rsidRPr="000462CF">
        <w:rPr>
          <w:rFonts w:ascii="Arial" w:hAnsi="Arial" w:cs="Arial"/>
          <w:sz w:val="18"/>
          <w:szCs w:val="18"/>
          <w:lang w:val="uk-UA"/>
        </w:rPr>
        <w:t>or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paid</w:t>
      </w:r>
      <w:proofErr w:type="spellEnd"/>
      <w:r w:rsidRPr="000462CF">
        <w:rPr>
          <w:rFonts w:ascii="Arial" w:hAnsi="Arial" w:cs="Arial"/>
          <w:sz w:val="18"/>
          <w:szCs w:val="18"/>
          <w:lang w:val="uk-UA"/>
        </w:rPr>
        <w:t>.</w:t>
      </w:r>
    </w:p>
    <w:p w14:paraId="5AADE5A9" w14:textId="77777777" w:rsidR="00B71389" w:rsidRPr="000462CF" w:rsidRDefault="00592B91" w:rsidP="002A50A5">
      <w:pPr>
        <w:pStyle w:val="normal0"/>
        <w:widowControl w:val="0"/>
        <w:spacing w:before="140" w:after="140" w:line="276" w:lineRule="auto"/>
        <w:rPr>
          <w:rFonts w:ascii="Arial" w:hAnsi="Arial" w:cs="Arial"/>
          <w:b/>
          <w:sz w:val="18"/>
          <w:szCs w:val="18"/>
          <w:lang w:val="uk-UA"/>
        </w:rPr>
      </w:pPr>
      <w:proofErr w:type="spellStart"/>
      <w:r w:rsidRPr="000462CF">
        <w:rPr>
          <w:rFonts w:ascii="Arial" w:hAnsi="Arial" w:cs="Arial"/>
          <w:b/>
          <w:sz w:val="18"/>
          <w:szCs w:val="18"/>
          <w:lang w:val="uk-UA"/>
        </w:rPr>
        <w:t>Revenue</w:t>
      </w:r>
      <w:proofErr w:type="spellEnd"/>
      <w:r w:rsidRPr="000462CF">
        <w:rPr>
          <w:rFonts w:ascii="Arial" w:hAnsi="Arial" w:cs="Arial"/>
          <w:b/>
          <w:sz w:val="18"/>
          <w:szCs w:val="18"/>
          <w:lang w:val="uk-UA"/>
        </w:rPr>
        <w:t xml:space="preserve"> </w:t>
      </w:r>
      <w:proofErr w:type="spellStart"/>
      <w:r w:rsidRPr="000462CF">
        <w:rPr>
          <w:rFonts w:ascii="Arial" w:hAnsi="Arial" w:cs="Arial"/>
          <w:b/>
          <w:sz w:val="18"/>
          <w:szCs w:val="18"/>
          <w:lang w:val="uk-UA"/>
        </w:rPr>
        <w:t>from</w:t>
      </w:r>
      <w:proofErr w:type="spellEnd"/>
      <w:r w:rsidRPr="000462CF">
        <w:rPr>
          <w:rFonts w:ascii="Arial" w:hAnsi="Arial" w:cs="Arial"/>
          <w:b/>
          <w:sz w:val="18"/>
          <w:szCs w:val="18"/>
          <w:lang w:val="uk-UA"/>
        </w:rPr>
        <w:t xml:space="preserve"> </w:t>
      </w:r>
      <w:proofErr w:type="spellStart"/>
      <w:r w:rsidRPr="000462CF">
        <w:rPr>
          <w:rFonts w:ascii="Arial" w:hAnsi="Arial" w:cs="Arial"/>
          <w:b/>
          <w:sz w:val="18"/>
          <w:szCs w:val="18"/>
          <w:lang w:val="uk-UA"/>
        </w:rPr>
        <w:t>contracts</w:t>
      </w:r>
      <w:proofErr w:type="spellEnd"/>
      <w:r w:rsidRPr="000462CF">
        <w:rPr>
          <w:rFonts w:ascii="Arial" w:hAnsi="Arial" w:cs="Arial"/>
          <w:b/>
          <w:sz w:val="18"/>
          <w:szCs w:val="18"/>
          <w:lang w:val="uk-UA"/>
        </w:rPr>
        <w:t xml:space="preserve"> </w:t>
      </w:r>
      <w:proofErr w:type="spellStart"/>
      <w:r w:rsidRPr="000462CF">
        <w:rPr>
          <w:rFonts w:ascii="Arial" w:hAnsi="Arial" w:cs="Arial"/>
          <w:b/>
          <w:sz w:val="18"/>
          <w:szCs w:val="18"/>
          <w:lang w:val="uk-UA"/>
        </w:rPr>
        <w:t>with</w:t>
      </w:r>
      <w:proofErr w:type="spellEnd"/>
      <w:r w:rsidRPr="000462CF">
        <w:rPr>
          <w:rFonts w:ascii="Arial" w:hAnsi="Arial" w:cs="Arial"/>
          <w:b/>
          <w:sz w:val="18"/>
          <w:szCs w:val="18"/>
          <w:lang w:val="uk-UA"/>
        </w:rPr>
        <w:t xml:space="preserve"> </w:t>
      </w:r>
      <w:proofErr w:type="spellStart"/>
      <w:r w:rsidRPr="000462CF">
        <w:rPr>
          <w:rFonts w:ascii="Arial" w:hAnsi="Arial" w:cs="Arial"/>
          <w:b/>
          <w:sz w:val="18"/>
          <w:szCs w:val="18"/>
          <w:lang w:val="uk-UA"/>
        </w:rPr>
        <w:t>customers</w:t>
      </w:r>
      <w:proofErr w:type="spellEnd"/>
    </w:p>
    <w:p w14:paraId="4DC2CF8B" w14:textId="77777777" w:rsidR="00A67AD3" w:rsidRPr="000462CF" w:rsidRDefault="00592B91" w:rsidP="002A50A5">
      <w:pPr>
        <w:pStyle w:val="normal0"/>
        <w:widowControl w:val="0"/>
        <w:spacing w:before="140" w:after="140" w:line="276" w:lineRule="auto"/>
        <w:rPr>
          <w:rFonts w:ascii="Arial" w:hAnsi="Arial" w:cs="Arial"/>
          <w:sz w:val="18"/>
          <w:szCs w:val="18"/>
          <w:lang w:val="uk-UA"/>
        </w:rPr>
      </w:pPr>
      <w:proofErr w:type="spellStart"/>
      <w:r w:rsidRPr="000462CF">
        <w:rPr>
          <w:rFonts w:ascii="Arial" w:hAnsi="Arial" w:cs="Arial"/>
          <w:sz w:val="18"/>
          <w:szCs w:val="18"/>
          <w:lang w:val="uk-UA"/>
        </w:rPr>
        <w:t>Revenue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from</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contracts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with</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customers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recognised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point</w:t>
      </w:r>
      <w:proofErr w:type="spellEnd"/>
      <w:r w:rsidRPr="000462CF">
        <w:rPr>
          <w:rFonts w:ascii="Arial" w:hAnsi="Arial" w:cs="Arial"/>
          <w:sz w:val="18"/>
          <w:szCs w:val="18"/>
          <w:lang w:val="uk-UA"/>
        </w:rPr>
        <w:t xml:space="preserve"> in </w:t>
      </w:r>
      <w:proofErr w:type="spellStart"/>
      <w:r w:rsidRPr="000462CF">
        <w:rPr>
          <w:rFonts w:ascii="Arial" w:hAnsi="Arial" w:cs="Arial"/>
          <w:sz w:val="18"/>
          <w:szCs w:val="18"/>
          <w:lang w:val="uk-UA"/>
        </w:rPr>
        <w:t>time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when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control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goods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services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trasferred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lastRenderedPageBreak/>
        <w:t>to</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customer</w:t>
      </w:r>
      <w:proofErr w:type="spellEnd"/>
      <w:r w:rsidRPr="000462CF">
        <w:rPr>
          <w:rFonts w:ascii="Arial" w:hAnsi="Arial" w:cs="Arial"/>
          <w:sz w:val="18"/>
          <w:szCs w:val="18"/>
          <w:lang w:val="uk-UA"/>
        </w:rPr>
        <w:t xml:space="preserve"> and in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amount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consideration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to</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which</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r w:rsidRPr="000462CF">
        <w:rPr>
          <w:rFonts w:ascii="Arial" w:hAnsi="Arial" w:cs="Arial"/>
          <w:sz w:val="18"/>
          <w:szCs w:val="18"/>
          <w:lang w:val="en-US"/>
        </w:rPr>
        <w:t>Company</w:t>
      </w:r>
      <w:r w:rsidRPr="000462CF">
        <w:rPr>
          <w:rFonts w:ascii="Arial" w:hAnsi="Arial" w:cs="Arial"/>
          <w:sz w:val="18"/>
          <w:szCs w:val="18"/>
          <w:lang w:val="uk-UA"/>
        </w:rPr>
        <w:t xml:space="preserve"> </w:t>
      </w:r>
      <w:proofErr w:type="spellStart"/>
      <w:r w:rsidRPr="000462CF">
        <w:rPr>
          <w:rFonts w:ascii="Arial" w:hAnsi="Arial" w:cs="Arial"/>
          <w:sz w:val="18"/>
          <w:szCs w:val="18"/>
          <w:lang w:val="uk-UA"/>
        </w:rPr>
        <w:t>will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be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entitled</w:t>
      </w:r>
      <w:proofErr w:type="spellEnd"/>
      <w:r w:rsidRPr="000462CF">
        <w:rPr>
          <w:rFonts w:ascii="Arial" w:hAnsi="Arial" w:cs="Arial"/>
          <w:sz w:val="18"/>
          <w:szCs w:val="18"/>
          <w:lang w:val="uk-UA"/>
        </w:rPr>
        <w:t xml:space="preserve"> in </w:t>
      </w:r>
      <w:proofErr w:type="spellStart"/>
      <w:r w:rsidRPr="000462CF">
        <w:rPr>
          <w:rFonts w:ascii="Arial" w:hAnsi="Arial" w:cs="Arial"/>
          <w:sz w:val="18"/>
          <w:szCs w:val="18"/>
          <w:lang w:val="uk-UA"/>
        </w:rPr>
        <w:t>exchange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for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transferring</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goods</w:t>
      </w:r>
      <w:proofErr w:type="spellEnd"/>
      <w:r w:rsidRPr="000462CF">
        <w:rPr>
          <w:rFonts w:ascii="Arial" w:hAnsi="Arial" w:cs="Arial"/>
          <w:sz w:val="18"/>
          <w:szCs w:val="18"/>
          <w:lang w:val="uk-UA"/>
        </w:rPr>
        <w:t xml:space="preserve"> and </w:t>
      </w:r>
      <w:proofErr w:type="spellStart"/>
      <w:r w:rsidRPr="000462CF">
        <w:rPr>
          <w:rFonts w:ascii="Arial" w:hAnsi="Arial" w:cs="Arial"/>
          <w:sz w:val="18"/>
          <w:szCs w:val="18"/>
          <w:lang w:val="uk-UA"/>
        </w:rPr>
        <w:t>services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to</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customer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r w:rsidRPr="000462CF">
        <w:rPr>
          <w:rFonts w:ascii="Arial" w:hAnsi="Arial" w:cs="Arial"/>
          <w:sz w:val="18"/>
          <w:szCs w:val="18"/>
          <w:lang w:val="en-US"/>
        </w:rPr>
        <w:t>Company</w:t>
      </w:r>
      <w:r w:rsidRPr="000462CF">
        <w:rPr>
          <w:rFonts w:ascii="Arial" w:hAnsi="Arial" w:cs="Arial"/>
          <w:sz w:val="18"/>
          <w:szCs w:val="18"/>
          <w:lang w:val="uk-UA"/>
        </w:rPr>
        <w:t xml:space="preserve"> </w:t>
      </w:r>
      <w:proofErr w:type="spellStart"/>
      <w:r w:rsidRPr="000462CF">
        <w:rPr>
          <w:rFonts w:ascii="Arial" w:hAnsi="Arial" w:cs="Arial"/>
          <w:sz w:val="18"/>
          <w:szCs w:val="18"/>
          <w:lang w:val="uk-UA"/>
        </w:rPr>
        <w:t>concluded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that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acts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principal</w:t>
      </w:r>
      <w:proofErr w:type="spellEnd"/>
      <w:r w:rsidRPr="000462CF">
        <w:rPr>
          <w:rFonts w:ascii="Arial" w:hAnsi="Arial" w:cs="Arial"/>
          <w:sz w:val="18"/>
          <w:szCs w:val="18"/>
          <w:lang w:val="uk-UA"/>
        </w:rPr>
        <w:t xml:space="preserve"> in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contracts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with</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customers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controls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goods</w:t>
      </w:r>
      <w:proofErr w:type="spellEnd"/>
      <w:r w:rsidRPr="000462CF">
        <w:rPr>
          <w:rFonts w:ascii="Arial" w:hAnsi="Arial" w:cs="Arial"/>
          <w:sz w:val="18"/>
          <w:szCs w:val="18"/>
          <w:lang w:val="uk-UA"/>
        </w:rPr>
        <w:t xml:space="preserve"> and </w:t>
      </w:r>
      <w:proofErr w:type="spellStart"/>
      <w:r w:rsidRPr="000462CF">
        <w:rPr>
          <w:rFonts w:ascii="Arial" w:hAnsi="Arial" w:cs="Arial"/>
          <w:sz w:val="18"/>
          <w:szCs w:val="18"/>
          <w:lang w:val="uk-UA"/>
        </w:rPr>
        <w:t>services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until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are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transferred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to</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customers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contracts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with</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customers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do</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not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contain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variable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consideration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right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return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goods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rebates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etc</w:t>
      </w:r>
      <w:proofErr w:type="spellEnd"/>
      <w:r w:rsidRPr="000462CF">
        <w:rPr>
          <w:rFonts w:ascii="Arial" w:hAnsi="Arial" w:cs="Arial"/>
          <w:sz w:val="18"/>
          <w:szCs w:val="18"/>
          <w:lang w:val="uk-UA"/>
        </w:rPr>
        <w:t xml:space="preserve">.) and </w:t>
      </w:r>
      <w:proofErr w:type="spellStart"/>
      <w:r w:rsidRPr="000462CF">
        <w:rPr>
          <w:rFonts w:ascii="Arial" w:hAnsi="Arial" w:cs="Arial"/>
          <w:sz w:val="18"/>
          <w:szCs w:val="18"/>
          <w:lang w:val="uk-UA"/>
        </w:rPr>
        <w:t>possibility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non-cash</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consideration</w:t>
      </w:r>
      <w:proofErr w:type="spellEnd"/>
      <w:r w:rsidRPr="000462CF">
        <w:rPr>
          <w:rFonts w:ascii="Arial" w:hAnsi="Arial" w:cs="Arial"/>
          <w:sz w:val="18"/>
          <w:szCs w:val="18"/>
          <w:lang w:val="uk-UA"/>
        </w:rPr>
        <w:t>.</w:t>
      </w:r>
    </w:p>
    <w:p w14:paraId="49E2BB8A" w14:textId="77777777" w:rsidR="00A67AD3" w:rsidRPr="000462CF" w:rsidRDefault="00592B91" w:rsidP="002A50A5">
      <w:pPr>
        <w:pStyle w:val="normal0"/>
        <w:widowControl w:val="0"/>
        <w:spacing w:before="140" w:after="140" w:line="276" w:lineRule="auto"/>
        <w:rPr>
          <w:rFonts w:ascii="Arial" w:hAnsi="Arial" w:cs="Arial"/>
          <w:sz w:val="18"/>
          <w:szCs w:val="18"/>
          <w:lang w:val="uk-UA"/>
        </w:rPr>
      </w:pP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Company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has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decided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to</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apply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practical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approach</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required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by</w:t>
      </w:r>
      <w:proofErr w:type="spellEnd"/>
      <w:r w:rsidRPr="000462CF">
        <w:rPr>
          <w:rFonts w:ascii="Arial" w:hAnsi="Arial" w:cs="Arial"/>
          <w:sz w:val="18"/>
          <w:szCs w:val="18"/>
          <w:lang w:val="uk-UA"/>
        </w:rPr>
        <w:t xml:space="preserve"> IFRS 15 and </w:t>
      </w:r>
      <w:proofErr w:type="spellStart"/>
      <w:r w:rsidRPr="000462CF">
        <w:rPr>
          <w:rFonts w:ascii="Arial" w:hAnsi="Arial" w:cs="Arial"/>
          <w:sz w:val="18"/>
          <w:szCs w:val="18"/>
          <w:lang w:val="uk-UA"/>
        </w:rPr>
        <w:t>not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to</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deduct</w:t>
      </w:r>
      <w:proofErr w:type="spellEnd"/>
      <w:r w:rsidRPr="000462CF">
        <w:rPr>
          <w:rFonts w:ascii="Arial" w:hAnsi="Arial" w:cs="Arial"/>
          <w:sz w:val="18"/>
          <w:szCs w:val="18"/>
          <w:lang w:val="uk-UA"/>
        </w:rPr>
        <w:t xml:space="preserve"> a </w:t>
      </w:r>
      <w:proofErr w:type="spellStart"/>
      <w:r w:rsidRPr="000462CF">
        <w:rPr>
          <w:rFonts w:ascii="Arial" w:hAnsi="Arial" w:cs="Arial"/>
          <w:sz w:val="18"/>
          <w:szCs w:val="18"/>
          <w:lang w:val="uk-UA"/>
        </w:rPr>
        <w:t>financial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element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from</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amount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compensation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payable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by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customers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Company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receives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short-term</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advances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from</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customers</w:t>
      </w:r>
      <w:proofErr w:type="spellEnd"/>
      <w:r w:rsidRPr="000462CF">
        <w:rPr>
          <w:rFonts w:ascii="Arial" w:hAnsi="Arial" w:cs="Arial"/>
          <w:sz w:val="18"/>
          <w:szCs w:val="18"/>
          <w:lang w:val="uk-UA"/>
        </w:rPr>
        <w:t>.</w:t>
      </w:r>
    </w:p>
    <w:p w14:paraId="78D4713E" w14:textId="45A0EE4C" w:rsidR="00A67AD3" w:rsidRPr="000462CF" w:rsidRDefault="00592B91" w:rsidP="002A50A5">
      <w:pPr>
        <w:pStyle w:val="normal0"/>
        <w:widowControl w:val="0"/>
        <w:spacing w:before="140" w:after="140" w:line="276" w:lineRule="auto"/>
        <w:rPr>
          <w:rFonts w:ascii="Arial" w:hAnsi="Arial" w:cs="Arial"/>
          <w:sz w:val="18"/>
          <w:szCs w:val="18"/>
          <w:lang w:val="uk-UA"/>
        </w:rPr>
      </w:pP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following</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criteria</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must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be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met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before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revenue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recognised</w:t>
      </w:r>
      <w:proofErr w:type="spellEnd"/>
      <w:r w:rsidRPr="000462CF">
        <w:rPr>
          <w:rFonts w:ascii="Arial" w:hAnsi="Arial" w:cs="Arial"/>
          <w:sz w:val="18"/>
          <w:szCs w:val="18"/>
          <w:lang w:val="uk-UA"/>
        </w:rPr>
        <w:t>:</w:t>
      </w:r>
    </w:p>
    <w:p w14:paraId="46FE6650" w14:textId="77777777" w:rsidR="00A67AD3" w:rsidRPr="000462CF" w:rsidRDefault="00592B91" w:rsidP="002A50A5">
      <w:pPr>
        <w:pStyle w:val="normal0"/>
        <w:widowControl w:val="0"/>
        <w:spacing w:before="140" w:after="140" w:line="276" w:lineRule="auto"/>
        <w:rPr>
          <w:rFonts w:ascii="Arial" w:hAnsi="Arial" w:cs="Arial"/>
          <w:i/>
          <w:iCs/>
          <w:sz w:val="18"/>
          <w:szCs w:val="18"/>
          <w:lang w:val="uk-UA"/>
        </w:rPr>
      </w:pPr>
      <w:proofErr w:type="spellStart"/>
      <w:r w:rsidRPr="000462CF">
        <w:rPr>
          <w:rFonts w:ascii="Arial" w:hAnsi="Arial" w:cs="Arial"/>
          <w:i/>
          <w:iCs/>
          <w:sz w:val="18"/>
          <w:szCs w:val="18"/>
          <w:lang w:val="uk-UA"/>
        </w:rPr>
        <w:t>Rendering</w:t>
      </w:r>
      <w:proofErr w:type="spellEnd"/>
      <w:r w:rsidRPr="000462CF">
        <w:rPr>
          <w:rFonts w:ascii="Arial" w:hAnsi="Arial" w:cs="Arial"/>
          <w:i/>
          <w:iCs/>
          <w:sz w:val="18"/>
          <w:szCs w:val="18"/>
          <w:lang w:val="uk-UA"/>
        </w:rPr>
        <w:t xml:space="preserve"> </w:t>
      </w:r>
      <w:proofErr w:type="spellStart"/>
      <w:r w:rsidRPr="000462CF">
        <w:rPr>
          <w:rFonts w:ascii="Arial" w:hAnsi="Arial" w:cs="Arial"/>
          <w:i/>
          <w:iCs/>
          <w:sz w:val="18"/>
          <w:szCs w:val="18"/>
          <w:lang w:val="uk-UA"/>
        </w:rPr>
        <w:t>of</w:t>
      </w:r>
      <w:proofErr w:type="spellEnd"/>
      <w:r w:rsidRPr="000462CF">
        <w:rPr>
          <w:rFonts w:ascii="Arial" w:hAnsi="Arial" w:cs="Arial"/>
          <w:i/>
          <w:iCs/>
          <w:sz w:val="18"/>
          <w:szCs w:val="18"/>
          <w:lang w:val="uk-UA"/>
        </w:rPr>
        <w:t xml:space="preserve"> </w:t>
      </w:r>
      <w:proofErr w:type="spellStart"/>
      <w:r w:rsidRPr="000462CF">
        <w:rPr>
          <w:rFonts w:ascii="Arial" w:hAnsi="Arial" w:cs="Arial"/>
          <w:i/>
          <w:iCs/>
          <w:sz w:val="18"/>
          <w:szCs w:val="18"/>
          <w:lang w:val="uk-UA"/>
        </w:rPr>
        <w:t>services</w:t>
      </w:r>
      <w:proofErr w:type="spellEnd"/>
    </w:p>
    <w:p w14:paraId="7D74BAD0" w14:textId="61546B99" w:rsidR="0094456A" w:rsidRPr="000462CF" w:rsidRDefault="00B00367" w:rsidP="002A50A5">
      <w:pPr>
        <w:pStyle w:val="normal0"/>
        <w:widowControl w:val="0"/>
        <w:spacing w:before="140" w:after="140" w:line="276" w:lineRule="auto"/>
        <w:rPr>
          <w:rFonts w:ascii="Arial" w:hAnsi="Arial" w:cs="Arial"/>
          <w:sz w:val="18"/>
          <w:szCs w:val="18"/>
          <w:lang w:val="uk-UA"/>
        </w:rPr>
      </w:pPr>
      <w:r w:rsidRPr="000462CF">
        <w:rPr>
          <w:rFonts w:ascii="Arial" w:hAnsi="Arial" w:cs="Arial"/>
          <w:sz w:val="18"/>
          <w:szCs w:val="18"/>
          <w:lang w:val="en-US"/>
        </w:rPr>
        <w:t xml:space="preserve">Revenue </w:t>
      </w:r>
      <w:proofErr w:type="spellStart"/>
      <w:r w:rsidRPr="000462CF">
        <w:rPr>
          <w:rFonts w:ascii="Arial" w:hAnsi="Arial" w:cs="Arial"/>
          <w:sz w:val="18"/>
          <w:szCs w:val="18"/>
          <w:lang w:val="uk-UA"/>
        </w:rPr>
        <w:t>from</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r w:rsidRPr="000462CF">
        <w:rPr>
          <w:rFonts w:ascii="Arial" w:hAnsi="Arial" w:cs="Arial"/>
          <w:sz w:val="18"/>
          <w:szCs w:val="18"/>
          <w:lang w:val="en-US"/>
        </w:rPr>
        <w:t>rendering</w:t>
      </w:r>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services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that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is</w:t>
      </w:r>
      <w:proofErr w:type="spellEnd"/>
      <w:r w:rsidRPr="000462CF">
        <w:rPr>
          <w:rFonts w:ascii="Arial" w:hAnsi="Arial" w:cs="Arial"/>
          <w:sz w:val="18"/>
          <w:szCs w:val="18"/>
          <w:lang w:val="uk-UA"/>
        </w:rPr>
        <w:t xml:space="preserve"> </w:t>
      </w:r>
      <w:r w:rsidR="00A67AD3" w:rsidRPr="000462CF">
        <w:rPr>
          <w:rFonts w:ascii="Arial" w:hAnsi="Arial" w:cs="Arial"/>
          <w:sz w:val="18"/>
          <w:szCs w:val="18"/>
          <w:lang w:val="en-US"/>
        </w:rPr>
        <w:t xml:space="preserve">either from </w:t>
      </w:r>
      <w:proofErr w:type="spellStart"/>
      <w:r w:rsidRPr="000462CF">
        <w:rPr>
          <w:rFonts w:ascii="Arial" w:hAnsi="Arial" w:cs="Arial"/>
          <w:sz w:val="18"/>
          <w:szCs w:val="18"/>
          <w:lang w:val="uk-UA"/>
        </w:rPr>
        <w:t>principal</w:t>
      </w:r>
      <w:proofErr w:type="spellEnd"/>
      <w:r w:rsidRPr="000462CF">
        <w:rPr>
          <w:rFonts w:ascii="Arial" w:hAnsi="Arial" w:cs="Arial"/>
          <w:sz w:val="18"/>
          <w:szCs w:val="18"/>
          <w:lang w:val="uk-UA"/>
        </w:rPr>
        <w:t xml:space="preserve"> </w:t>
      </w:r>
      <w:proofErr w:type="spellStart"/>
      <w:proofErr w:type="gramStart"/>
      <w:r w:rsidRPr="000462CF">
        <w:rPr>
          <w:rFonts w:ascii="Arial" w:hAnsi="Arial" w:cs="Arial"/>
          <w:sz w:val="18"/>
          <w:szCs w:val="18"/>
          <w:lang w:val="uk-UA"/>
        </w:rPr>
        <w:t>activity</w:t>
      </w:r>
      <w:proofErr w:type="spellEnd"/>
      <w:r w:rsidR="00A67AD3" w:rsidRPr="000462CF">
        <w:rPr>
          <w:rFonts w:ascii="Arial" w:hAnsi="Arial" w:cs="Arial"/>
          <w:sz w:val="18"/>
          <w:szCs w:val="18"/>
          <w:lang w:val="en-US"/>
        </w:rPr>
        <w:t>,</w:t>
      </w:r>
      <w:r w:rsidRPr="000462CF">
        <w:rPr>
          <w:rFonts w:ascii="Arial" w:hAnsi="Arial" w:cs="Arial"/>
          <w:sz w:val="18"/>
          <w:szCs w:val="18"/>
          <w:lang w:val="uk-UA"/>
        </w:rPr>
        <w:t xml:space="preserve"> </w:t>
      </w:r>
      <w:proofErr w:type="spellStart"/>
      <w:r w:rsidRPr="000462CF">
        <w:rPr>
          <w:rFonts w:ascii="Arial" w:hAnsi="Arial" w:cs="Arial"/>
          <w:sz w:val="18"/>
          <w:szCs w:val="18"/>
          <w:lang w:val="uk-UA"/>
        </w:rPr>
        <w:t>or</w:t>
      </w:r>
      <w:proofErr w:type="spellEnd"/>
      <w:proofErr w:type="gram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related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to</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principal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activity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recognized</w:t>
      </w:r>
      <w:proofErr w:type="spellEnd"/>
      <w:r w:rsidRPr="000462CF">
        <w:rPr>
          <w:rFonts w:ascii="Arial" w:hAnsi="Arial" w:cs="Arial"/>
          <w:sz w:val="18"/>
          <w:szCs w:val="18"/>
          <w:lang w:val="uk-UA"/>
        </w:rPr>
        <w:t xml:space="preserve"> in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period</w:t>
      </w:r>
      <w:proofErr w:type="spellEnd"/>
      <w:r w:rsidRPr="000462CF">
        <w:rPr>
          <w:rFonts w:ascii="Arial" w:hAnsi="Arial" w:cs="Arial"/>
          <w:sz w:val="18"/>
          <w:szCs w:val="18"/>
          <w:lang w:val="uk-UA"/>
        </w:rPr>
        <w:t xml:space="preserve"> in </w:t>
      </w:r>
      <w:proofErr w:type="spellStart"/>
      <w:r w:rsidRPr="000462CF">
        <w:rPr>
          <w:rFonts w:ascii="Arial" w:hAnsi="Arial" w:cs="Arial"/>
          <w:sz w:val="18"/>
          <w:szCs w:val="18"/>
          <w:lang w:val="uk-UA"/>
        </w:rPr>
        <w:t>which</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services</w:t>
      </w:r>
      <w:proofErr w:type="spellEnd"/>
      <w:r w:rsidRPr="000462CF">
        <w:rPr>
          <w:rFonts w:ascii="Arial" w:hAnsi="Arial" w:cs="Arial"/>
          <w:sz w:val="18"/>
          <w:szCs w:val="18"/>
          <w:lang w:val="uk-UA"/>
        </w:rPr>
        <w:t xml:space="preserve"> </w:t>
      </w:r>
      <w:r w:rsidR="00A67AD3" w:rsidRPr="000462CF">
        <w:rPr>
          <w:rFonts w:ascii="Arial" w:hAnsi="Arial" w:cs="Arial"/>
          <w:sz w:val="18"/>
          <w:szCs w:val="18"/>
          <w:lang w:val="en-US"/>
        </w:rPr>
        <w:t>were</w:t>
      </w:r>
      <w:r w:rsidRPr="000462CF">
        <w:rPr>
          <w:rFonts w:ascii="Arial" w:hAnsi="Arial" w:cs="Arial"/>
          <w:sz w:val="18"/>
          <w:szCs w:val="18"/>
          <w:lang w:val="uk-UA"/>
        </w:rPr>
        <w:t xml:space="preserve"> </w:t>
      </w:r>
      <w:proofErr w:type="spellStart"/>
      <w:r w:rsidRPr="000462CF">
        <w:rPr>
          <w:rFonts w:ascii="Arial" w:hAnsi="Arial" w:cs="Arial"/>
          <w:sz w:val="18"/>
          <w:szCs w:val="18"/>
          <w:lang w:val="uk-UA"/>
        </w:rPr>
        <w:t>rendered</w:t>
      </w:r>
      <w:proofErr w:type="spellEnd"/>
      <w:r w:rsidR="00A67AD3" w:rsidRPr="000462CF">
        <w:rPr>
          <w:rFonts w:ascii="Arial" w:hAnsi="Arial" w:cs="Arial"/>
          <w:sz w:val="18"/>
          <w:szCs w:val="18"/>
          <w:lang w:val="en-US"/>
        </w:rPr>
        <w:t>.</w:t>
      </w:r>
      <w:r w:rsidR="00F11471" w:rsidRPr="000462CF">
        <w:rPr>
          <w:rFonts w:ascii="Arial" w:hAnsi="Arial" w:cs="Arial"/>
          <w:lang w:val="uk-UA"/>
        </w:rPr>
        <w:t xml:space="preserve"> </w:t>
      </w:r>
      <w:proofErr w:type="spellStart"/>
      <w:r w:rsidR="00F11471" w:rsidRPr="000462CF">
        <w:rPr>
          <w:rFonts w:ascii="Arial" w:hAnsi="Arial" w:cs="Arial"/>
          <w:sz w:val="18"/>
          <w:szCs w:val="18"/>
          <w:lang w:val="uk-UA"/>
        </w:rPr>
        <w:t>For</w:t>
      </w:r>
      <w:proofErr w:type="spellEnd"/>
      <w:r w:rsidR="00F11471" w:rsidRPr="000462CF">
        <w:rPr>
          <w:rFonts w:ascii="Arial" w:hAnsi="Arial" w:cs="Arial"/>
          <w:sz w:val="18"/>
          <w:szCs w:val="18"/>
          <w:lang w:val="uk-UA"/>
        </w:rPr>
        <w:t xml:space="preserve"> </w:t>
      </w:r>
      <w:proofErr w:type="spellStart"/>
      <w:r w:rsidR="00F11471" w:rsidRPr="000462CF">
        <w:rPr>
          <w:rFonts w:ascii="Arial" w:hAnsi="Arial" w:cs="Arial"/>
          <w:sz w:val="18"/>
          <w:szCs w:val="18"/>
          <w:lang w:val="uk-UA"/>
        </w:rPr>
        <w:t>services</w:t>
      </w:r>
      <w:proofErr w:type="spellEnd"/>
      <w:r w:rsidR="00F11471" w:rsidRPr="000462CF">
        <w:rPr>
          <w:rFonts w:ascii="Arial" w:hAnsi="Arial" w:cs="Arial"/>
          <w:sz w:val="18"/>
          <w:szCs w:val="18"/>
          <w:lang w:val="uk-UA"/>
        </w:rPr>
        <w:t xml:space="preserve"> </w:t>
      </w:r>
      <w:r w:rsidR="00A67AD3" w:rsidRPr="000462CF">
        <w:rPr>
          <w:rFonts w:ascii="Arial" w:hAnsi="Arial" w:cs="Arial"/>
          <w:sz w:val="18"/>
          <w:szCs w:val="18"/>
          <w:lang w:val="en-US"/>
        </w:rPr>
        <w:t>with the pre-</w:t>
      </w:r>
      <w:proofErr w:type="spellStart"/>
      <w:r w:rsidR="00F11471" w:rsidRPr="000462CF">
        <w:rPr>
          <w:rFonts w:ascii="Arial" w:hAnsi="Arial" w:cs="Arial"/>
          <w:sz w:val="18"/>
          <w:szCs w:val="18"/>
          <w:lang w:val="uk-UA"/>
        </w:rPr>
        <w:t>determine</w:t>
      </w:r>
      <w:proofErr w:type="spellEnd"/>
      <w:r w:rsidR="00F11471" w:rsidRPr="000462CF">
        <w:rPr>
          <w:rFonts w:ascii="Arial" w:hAnsi="Arial" w:cs="Arial"/>
          <w:sz w:val="18"/>
          <w:szCs w:val="18"/>
          <w:lang w:val="en-US"/>
        </w:rPr>
        <w:t>d</w:t>
      </w:r>
      <w:r w:rsidR="00F11471" w:rsidRPr="000462CF">
        <w:rPr>
          <w:rFonts w:ascii="Arial" w:hAnsi="Arial" w:cs="Arial"/>
          <w:sz w:val="18"/>
          <w:szCs w:val="18"/>
          <w:lang w:val="uk-UA"/>
        </w:rPr>
        <w:t xml:space="preserve"> </w:t>
      </w:r>
      <w:r w:rsidR="00A67AD3" w:rsidRPr="000462CF">
        <w:rPr>
          <w:rFonts w:ascii="Arial" w:hAnsi="Arial" w:cs="Arial"/>
          <w:sz w:val="18"/>
          <w:szCs w:val="18"/>
          <w:lang w:val="en-US"/>
        </w:rPr>
        <w:t>scope</w:t>
      </w:r>
      <w:r w:rsidR="00F11471" w:rsidRPr="000462CF">
        <w:rPr>
          <w:rFonts w:ascii="Arial" w:hAnsi="Arial" w:cs="Arial"/>
          <w:sz w:val="18"/>
          <w:szCs w:val="18"/>
          <w:lang w:val="uk-UA"/>
        </w:rPr>
        <w:t xml:space="preserve"> </w:t>
      </w:r>
      <w:proofErr w:type="spellStart"/>
      <w:r w:rsidR="00F11471" w:rsidRPr="000462CF">
        <w:rPr>
          <w:rFonts w:ascii="Arial" w:hAnsi="Arial" w:cs="Arial"/>
          <w:sz w:val="18"/>
          <w:szCs w:val="18"/>
          <w:lang w:val="uk-UA"/>
        </w:rPr>
        <w:t>of</w:t>
      </w:r>
      <w:proofErr w:type="spellEnd"/>
      <w:r w:rsidR="00F11471" w:rsidRPr="000462CF">
        <w:rPr>
          <w:rFonts w:ascii="Arial" w:hAnsi="Arial" w:cs="Arial"/>
          <w:sz w:val="18"/>
          <w:szCs w:val="18"/>
          <w:lang w:val="uk-UA"/>
        </w:rPr>
        <w:t xml:space="preserve"> </w:t>
      </w:r>
      <w:proofErr w:type="spellStart"/>
      <w:r w:rsidR="00F11471" w:rsidRPr="000462CF">
        <w:rPr>
          <w:rFonts w:ascii="Arial" w:hAnsi="Arial" w:cs="Arial"/>
          <w:sz w:val="18"/>
          <w:szCs w:val="18"/>
          <w:lang w:val="uk-UA"/>
        </w:rPr>
        <w:t>work</w:t>
      </w:r>
      <w:proofErr w:type="spellEnd"/>
      <w:r w:rsidR="00F11471" w:rsidRPr="000462CF">
        <w:rPr>
          <w:rFonts w:ascii="Arial" w:hAnsi="Arial" w:cs="Arial"/>
          <w:sz w:val="18"/>
          <w:szCs w:val="18"/>
          <w:lang w:val="uk-UA"/>
        </w:rPr>
        <w:t xml:space="preserve"> in </w:t>
      </w:r>
      <w:proofErr w:type="spellStart"/>
      <w:r w:rsidR="00F11471" w:rsidRPr="000462CF">
        <w:rPr>
          <w:rFonts w:ascii="Arial" w:hAnsi="Arial" w:cs="Arial"/>
          <w:sz w:val="18"/>
          <w:szCs w:val="18"/>
          <w:lang w:val="uk-UA"/>
        </w:rPr>
        <w:t>quantitative</w:t>
      </w:r>
      <w:proofErr w:type="spellEnd"/>
      <w:r w:rsidR="00F11471" w:rsidRPr="000462CF">
        <w:rPr>
          <w:rFonts w:ascii="Arial" w:hAnsi="Arial" w:cs="Arial"/>
          <w:sz w:val="18"/>
          <w:szCs w:val="18"/>
          <w:lang w:val="uk-UA"/>
        </w:rPr>
        <w:t xml:space="preserve"> </w:t>
      </w:r>
      <w:proofErr w:type="spellStart"/>
      <w:r w:rsidR="00F11471" w:rsidRPr="000462CF">
        <w:rPr>
          <w:rFonts w:ascii="Arial" w:hAnsi="Arial" w:cs="Arial"/>
          <w:sz w:val="18"/>
          <w:szCs w:val="18"/>
          <w:lang w:val="uk-UA"/>
        </w:rPr>
        <w:t>terms</w:t>
      </w:r>
      <w:proofErr w:type="spellEnd"/>
      <w:r w:rsidR="00F11471" w:rsidRPr="000462CF">
        <w:rPr>
          <w:rFonts w:ascii="Arial" w:hAnsi="Arial" w:cs="Arial"/>
          <w:sz w:val="18"/>
          <w:szCs w:val="18"/>
          <w:lang w:val="uk-UA"/>
        </w:rPr>
        <w:t xml:space="preserve"> (</w:t>
      </w:r>
      <w:r w:rsidR="00A67AD3" w:rsidRPr="000462CF">
        <w:rPr>
          <w:rFonts w:ascii="Arial" w:hAnsi="Arial" w:cs="Arial"/>
          <w:sz w:val="18"/>
          <w:szCs w:val="18"/>
          <w:lang w:val="en-US"/>
        </w:rPr>
        <w:t>e.g.,</w:t>
      </w:r>
      <w:r w:rsidR="00F11471" w:rsidRPr="000462CF">
        <w:rPr>
          <w:rFonts w:ascii="Arial" w:hAnsi="Arial" w:cs="Arial"/>
          <w:sz w:val="18"/>
          <w:szCs w:val="18"/>
          <w:lang w:val="uk-UA"/>
        </w:rPr>
        <w:t xml:space="preserve"> </w:t>
      </w:r>
      <w:proofErr w:type="spellStart"/>
      <w:r w:rsidR="00F11471" w:rsidRPr="000462CF">
        <w:rPr>
          <w:rFonts w:ascii="Arial" w:hAnsi="Arial" w:cs="Arial"/>
          <w:sz w:val="18"/>
          <w:szCs w:val="18"/>
          <w:lang w:val="uk-UA"/>
        </w:rPr>
        <w:t>hours</w:t>
      </w:r>
      <w:proofErr w:type="spellEnd"/>
      <w:r w:rsidR="00F11471" w:rsidRPr="000462CF">
        <w:rPr>
          <w:rFonts w:ascii="Arial" w:hAnsi="Arial" w:cs="Arial"/>
          <w:sz w:val="18"/>
          <w:szCs w:val="18"/>
          <w:lang w:val="uk-UA"/>
        </w:rPr>
        <w:t xml:space="preserve">), </w:t>
      </w:r>
      <w:proofErr w:type="spellStart"/>
      <w:r w:rsidR="00F11471" w:rsidRPr="000462CF">
        <w:rPr>
          <w:rFonts w:ascii="Arial" w:hAnsi="Arial" w:cs="Arial"/>
          <w:sz w:val="18"/>
          <w:szCs w:val="18"/>
          <w:lang w:val="uk-UA"/>
        </w:rPr>
        <w:t>revenue</w:t>
      </w:r>
      <w:proofErr w:type="spellEnd"/>
      <w:r w:rsidR="00F11471" w:rsidRPr="000462CF">
        <w:rPr>
          <w:rFonts w:ascii="Arial" w:hAnsi="Arial" w:cs="Arial"/>
          <w:sz w:val="18"/>
          <w:szCs w:val="18"/>
          <w:lang w:val="uk-UA"/>
        </w:rPr>
        <w:t xml:space="preserve"> </w:t>
      </w:r>
      <w:proofErr w:type="spellStart"/>
      <w:r w:rsidR="00F11471" w:rsidRPr="000462CF">
        <w:rPr>
          <w:rFonts w:ascii="Arial" w:hAnsi="Arial" w:cs="Arial"/>
          <w:sz w:val="18"/>
          <w:szCs w:val="18"/>
          <w:lang w:val="uk-UA"/>
        </w:rPr>
        <w:t>is</w:t>
      </w:r>
      <w:proofErr w:type="spellEnd"/>
      <w:r w:rsidR="00F11471" w:rsidRPr="000462CF">
        <w:rPr>
          <w:rFonts w:ascii="Arial" w:hAnsi="Arial" w:cs="Arial"/>
          <w:sz w:val="18"/>
          <w:szCs w:val="18"/>
          <w:lang w:val="uk-UA"/>
        </w:rPr>
        <w:t xml:space="preserve"> </w:t>
      </w:r>
      <w:proofErr w:type="spellStart"/>
      <w:r w:rsidR="00F11471" w:rsidRPr="000462CF">
        <w:rPr>
          <w:rFonts w:ascii="Arial" w:hAnsi="Arial" w:cs="Arial"/>
          <w:sz w:val="18"/>
          <w:szCs w:val="18"/>
          <w:lang w:val="uk-UA"/>
        </w:rPr>
        <w:t>estimated</w:t>
      </w:r>
      <w:proofErr w:type="spellEnd"/>
      <w:r w:rsidR="00F11471" w:rsidRPr="000462CF">
        <w:rPr>
          <w:rFonts w:ascii="Arial" w:hAnsi="Arial" w:cs="Arial"/>
          <w:sz w:val="18"/>
          <w:szCs w:val="18"/>
          <w:lang w:val="uk-UA"/>
        </w:rPr>
        <w:t xml:space="preserve"> and </w:t>
      </w:r>
      <w:proofErr w:type="spellStart"/>
      <w:r w:rsidR="00F11471" w:rsidRPr="000462CF">
        <w:rPr>
          <w:rFonts w:ascii="Arial" w:hAnsi="Arial" w:cs="Arial"/>
          <w:sz w:val="18"/>
          <w:szCs w:val="18"/>
          <w:lang w:val="uk-UA"/>
        </w:rPr>
        <w:t>recognized</w:t>
      </w:r>
      <w:proofErr w:type="spellEnd"/>
      <w:r w:rsidR="00F11471" w:rsidRPr="000462CF">
        <w:rPr>
          <w:rFonts w:ascii="Arial" w:hAnsi="Arial" w:cs="Arial"/>
          <w:sz w:val="18"/>
          <w:szCs w:val="18"/>
          <w:lang w:val="uk-UA"/>
        </w:rPr>
        <w:t xml:space="preserve"> </w:t>
      </w:r>
      <w:proofErr w:type="spellStart"/>
      <w:r w:rsidR="00F11471" w:rsidRPr="000462CF">
        <w:rPr>
          <w:rFonts w:ascii="Arial" w:hAnsi="Arial" w:cs="Arial"/>
          <w:sz w:val="18"/>
          <w:szCs w:val="18"/>
          <w:lang w:val="uk-UA"/>
        </w:rPr>
        <w:t>based</w:t>
      </w:r>
      <w:proofErr w:type="spellEnd"/>
      <w:r w:rsidR="00F11471" w:rsidRPr="000462CF">
        <w:rPr>
          <w:rFonts w:ascii="Arial" w:hAnsi="Arial" w:cs="Arial"/>
          <w:sz w:val="18"/>
          <w:szCs w:val="18"/>
          <w:lang w:val="uk-UA"/>
        </w:rPr>
        <w:t xml:space="preserve"> </w:t>
      </w:r>
      <w:proofErr w:type="spellStart"/>
      <w:r w:rsidR="00F11471" w:rsidRPr="000462CF">
        <w:rPr>
          <w:rFonts w:ascii="Arial" w:hAnsi="Arial" w:cs="Arial"/>
          <w:sz w:val="18"/>
          <w:szCs w:val="18"/>
          <w:lang w:val="uk-UA"/>
        </w:rPr>
        <w:t>on</w:t>
      </w:r>
      <w:proofErr w:type="spellEnd"/>
      <w:r w:rsidR="00F11471" w:rsidRPr="000462CF">
        <w:rPr>
          <w:rFonts w:ascii="Arial" w:hAnsi="Arial" w:cs="Arial"/>
          <w:sz w:val="18"/>
          <w:szCs w:val="18"/>
          <w:lang w:val="uk-UA"/>
        </w:rPr>
        <w:t xml:space="preserve"> </w:t>
      </w:r>
      <w:proofErr w:type="spellStart"/>
      <w:r w:rsidR="00F11471" w:rsidRPr="000462CF">
        <w:rPr>
          <w:rFonts w:ascii="Arial" w:hAnsi="Arial" w:cs="Arial"/>
          <w:sz w:val="18"/>
          <w:szCs w:val="18"/>
          <w:lang w:val="uk-UA"/>
        </w:rPr>
        <w:t>the</w:t>
      </w:r>
      <w:proofErr w:type="spellEnd"/>
      <w:r w:rsidR="00F11471" w:rsidRPr="000462CF">
        <w:rPr>
          <w:rFonts w:ascii="Arial" w:hAnsi="Arial" w:cs="Arial"/>
          <w:sz w:val="18"/>
          <w:szCs w:val="18"/>
          <w:lang w:val="uk-UA"/>
        </w:rPr>
        <w:t xml:space="preserve"> </w:t>
      </w:r>
      <w:proofErr w:type="spellStart"/>
      <w:r w:rsidR="00F11471" w:rsidRPr="000462CF">
        <w:rPr>
          <w:rFonts w:ascii="Arial" w:hAnsi="Arial" w:cs="Arial"/>
          <w:sz w:val="18"/>
          <w:szCs w:val="18"/>
          <w:lang w:val="uk-UA"/>
        </w:rPr>
        <w:t>actual</w:t>
      </w:r>
      <w:proofErr w:type="spellEnd"/>
      <w:r w:rsidR="00F11471" w:rsidRPr="000462CF">
        <w:rPr>
          <w:rFonts w:ascii="Arial" w:hAnsi="Arial" w:cs="Arial"/>
          <w:sz w:val="18"/>
          <w:szCs w:val="18"/>
          <w:lang w:val="uk-UA"/>
        </w:rPr>
        <w:t xml:space="preserve"> </w:t>
      </w:r>
      <w:proofErr w:type="spellStart"/>
      <w:r w:rsidR="00F11471" w:rsidRPr="000462CF">
        <w:rPr>
          <w:rFonts w:ascii="Arial" w:hAnsi="Arial" w:cs="Arial"/>
          <w:sz w:val="18"/>
          <w:szCs w:val="18"/>
          <w:lang w:val="uk-UA"/>
        </w:rPr>
        <w:t>consumption</w:t>
      </w:r>
      <w:proofErr w:type="spellEnd"/>
      <w:r w:rsidR="00F11471" w:rsidRPr="000462CF">
        <w:rPr>
          <w:rFonts w:ascii="Arial" w:hAnsi="Arial" w:cs="Arial"/>
          <w:sz w:val="18"/>
          <w:szCs w:val="18"/>
          <w:lang w:val="uk-UA"/>
        </w:rPr>
        <w:t xml:space="preserve"> </w:t>
      </w:r>
      <w:proofErr w:type="spellStart"/>
      <w:r w:rsidR="00F11471" w:rsidRPr="000462CF">
        <w:rPr>
          <w:rFonts w:ascii="Arial" w:hAnsi="Arial" w:cs="Arial"/>
          <w:sz w:val="18"/>
          <w:szCs w:val="18"/>
          <w:lang w:val="uk-UA"/>
        </w:rPr>
        <w:t>of</w:t>
      </w:r>
      <w:proofErr w:type="spellEnd"/>
      <w:r w:rsidR="00F11471" w:rsidRPr="000462CF">
        <w:rPr>
          <w:rFonts w:ascii="Arial" w:hAnsi="Arial" w:cs="Arial"/>
          <w:sz w:val="18"/>
          <w:szCs w:val="18"/>
          <w:lang w:val="uk-UA"/>
        </w:rPr>
        <w:t xml:space="preserve"> </w:t>
      </w:r>
      <w:proofErr w:type="spellStart"/>
      <w:r w:rsidR="00F11471" w:rsidRPr="000462CF">
        <w:rPr>
          <w:rFonts w:ascii="Arial" w:hAnsi="Arial" w:cs="Arial"/>
          <w:sz w:val="18"/>
          <w:szCs w:val="18"/>
          <w:lang w:val="uk-UA"/>
        </w:rPr>
        <w:t>services</w:t>
      </w:r>
      <w:proofErr w:type="spellEnd"/>
      <w:r w:rsidR="00F11471" w:rsidRPr="000462CF">
        <w:rPr>
          <w:rFonts w:ascii="Arial" w:hAnsi="Arial" w:cs="Arial"/>
          <w:sz w:val="18"/>
          <w:szCs w:val="18"/>
          <w:lang w:val="uk-UA"/>
        </w:rPr>
        <w:t xml:space="preserve"> </w:t>
      </w:r>
      <w:proofErr w:type="spellStart"/>
      <w:r w:rsidR="00F11471" w:rsidRPr="000462CF">
        <w:rPr>
          <w:rFonts w:ascii="Arial" w:hAnsi="Arial" w:cs="Arial"/>
          <w:sz w:val="18"/>
          <w:szCs w:val="18"/>
          <w:lang w:val="uk-UA"/>
        </w:rPr>
        <w:t>by</w:t>
      </w:r>
      <w:proofErr w:type="spellEnd"/>
      <w:r w:rsidR="00F11471" w:rsidRPr="000462CF">
        <w:rPr>
          <w:rFonts w:ascii="Arial" w:hAnsi="Arial" w:cs="Arial"/>
          <w:sz w:val="18"/>
          <w:szCs w:val="18"/>
          <w:lang w:val="uk-UA"/>
        </w:rPr>
        <w:t xml:space="preserve"> </w:t>
      </w:r>
      <w:r w:rsidR="00F11471" w:rsidRPr="000462CF">
        <w:rPr>
          <w:rFonts w:ascii="Arial" w:hAnsi="Arial" w:cs="Arial"/>
          <w:sz w:val="18"/>
          <w:szCs w:val="18"/>
          <w:lang w:val="en-US"/>
        </w:rPr>
        <w:t>customer</w:t>
      </w:r>
      <w:r w:rsidR="00F11471" w:rsidRPr="000462CF">
        <w:rPr>
          <w:rFonts w:ascii="Arial" w:hAnsi="Arial" w:cs="Arial"/>
          <w:sz w:val="18"/>
          <w:szCs w:val="18"/>
          <w:lang w:val="uk-UA"/>
        </w:rPr>
        <w:t xml:space="preserve">. </w:t>
      </w:r>
      <w:proofErr w:type="spellStart"/>
      <w:r w:rsidR="00F11471" w:rsidRPr="000462CF">
        <w:rPr>
          <w:rFonts w:ascii="Arial" w:hAnsi="Arial" w:cs="Arial"/>
          <w:sz w:val="18"/>
          <w:szCs w:val="18"/>
          <w:lang w:val="uk-UA"/>
        </w:rPr>
        <w:t>If</w:t>
      </w:r>
      <w:proofErr w:type="spellEnd"/>
      <w:r w:rsidR="00F11471" w:rsidRPr="000462CF">
        <w:rPr>
          <w:rFonts w:ascii="Arial" w:hAnsi="Arial" w:cs="Arial"/>
          <w:sz w:val="18"/>
          <w:szCs w:val="18"/>
          <w:lang w:val="uk-UA"/>
        </w:rPr>
        <w:t xml:space="preserve"> </w:t>
      </w:r>
      <w:proofErr w:type="spellStart"/>
      <w:r w:rsidR="00F11471" w:rsidRPr="000462CF">
        <w:rPr>
          <w:rFonts w:ascii="Arial" w:hAnsi="Arial" w:cs="Arial"/>
          <w:sz w:val="18"/>
          <w:szCs w:val="18"/>
          <w:lang w:val="uk-UA"/>
        </w:rPr>
        <w:t>the</w:t>
      </w:r>
      <w:proofErr w:type="spellEnd"/>
      <w:r w:rsidR="00F11471" w:rsidRPr="000462CF">
        <w:rPr>
          <w:rFonts w:ascii="Arial" w:hAnsi="Arial" w:cs="Arial"/>
          <w:sz w:val="18"/>
          <w:szCs w:val="18"/>
          <w:lang w:val="uk-UA"/>
        </w:rPr>
        <w:t xml:space="preserve"> </w:t>
      </w:r>
      <w:proofErr w:type="spellStart"/>
      <w:r w:rsidR="00F11471" w:rsidRPr="000462CF">
        <w:rPr>
          <w:rFonts w:ascii="Arial" w:hAnsi="Arial" w:cs="Arial"/>
          <w:sz w:val="18"/>
          <w:szCs w:val="18"/>
          <w:lang w:val="uk-UA"/>
        </w:rPr>
        <w:t>services</w:t>
      </w:r>
      <w:proofErr w:type="spellEnd"/>
      <w:r w:rsidR="00F11471" w:rsidRPr="000462CF">
        <w:rPr>
          <w:rFonts w:ascii="Arial" w:hAnsi="Arial" w:cs="Arial"/>
          <w:sz w:val="18"/>
          <w:szCs w:val="18"/>
          <w:lang w:val="uk-UA"/>
        </w:rPr>
        <w:t xml:space="preserve"> </w:t>
      </w:r>
      <w:proofErr w:type="spellStart"/>
      <w:r w:rsidR="00F11471" w:rsidRPr="000462CF">
        <w:rPr>
          <w:rFonts w:ascii="Arial" w:hAnsi="Arial" w:cs="Arial"/>
          <w:sz w:val="18"/>
          <w:szCs w:val="18"/>
          <w:lang w:val="uk-UA"/>
        </w:rPr>
        <w:t>consist</w:t>
      </w:r>
      <w:proofErr w:type="spellEnd"/>
      <w:r w:rsidR="00F11471" w:rsidRPr="000462CF">
        <w:rPr>
          <w:rFonts w:ascii="Arial" w:hAnsi="Arial" w:cs="Arial"/>
          <w:sz w:val="18"/>
          <w:szCs w:val="18"/>
          <w:lang w:val="uk-UA"/>
        </w:rPr>
        <w:t xml:space="preserve"> </w:t>
      </w:r>
      <w:r w:rsidR="007312D1" w:rsidRPr="000462CF">
        <w:rPr>
          <w:rFonts w:ascii="Arial" w:hAnsi="Arial" w:cs="Arial"/>
          <w:sz w:val="18"/>
          <w:szCs w:val="18"/>
          <w:lang w:val="en-US"/>
        </w:rPr>
        <w:t>of</w:t>
      </w:r>
      <w:r w:rsidR="00F11471" w:rsidRPr="000462CF">
        <w:rPr>
          <w:rFonts w:ascii="Arial" w:hAnsi="Arial" w:cs="Arial"/>
          <w:sz w:val="18"/>
          <w:szCs w:val="18"/>
          <w:lang w:val="uk-UA"/>
        </w:rPr>
        <w:t xml:space="preserve"> </w:t>
      </w:r>
      <w:proofErr w:type="spellStart"/>
      <w:r w:rsidR="00F11471" w:rsidRPr="000462CF">
        <w:rPr>
          <w:rFonts w:ascii="Arial" w:hAnsi="Arial" w:cs="Arial"/>
          <w:sz w:val="18"/>
          <w:szCs w:val="18"/>
          <w:lang w:val="uk-UA"/>
        </w:rPr>
        <w:t>performing</w:t>
      </w:r>
      <w:proofErr w:type="spellEnd"/>
      <w:r w:rsidR="00F11471" w:rsidRPr="000462CF">
        <w:rPr>
          <w:rFonts w:ascii="Arial" w:hAnsi="Arial" w:cs="Arial"/>
          <w:sz w:val="18"/>
          <w:szCs w:val="18"/>
          <w:lang w:val="uk-UA"/>
        </w:rPr>
        <w:t xml:space="preserve"> </w:t>
      </w:r>
      <w:r w:rsidR="007312D1" w:rsidRPr="000462CF">
        <w:rPr>
          <w:rFonts w:ascii="Arial" w:hAnsi="Arial" w:cs="Arial"/>
          <w:sz w:val="18"/>
          <w:szCs w:val="18"/>
          <w:lang w:val="en-US"/>
        </w:rPr>
        <w:t>of</w:t>
      </w:r>
      <w:r w:rsidR="00F11471" w:rsidRPr="000462CF">
        <w:rPr>
          <w:rFonts w:ascii="Arial" w:hAnsi="Arial" w:cs="Arial"/>
          <w:sz w:val="18"/>
          <w:szCs w:val="18"/>
          <w:lang w:val="uk-UA"/>
        </w:rPr>
        <w:t xml:space="preserve"> </w:t>
      </w:r>
      <w:r w:rsidR="007312D1" w:rsidRPr="000462CF">
        <w:rPr>
          <w:rFonts w:ascii="Arial" w:hAnsi="Arial" w:cs="Arial"/>
          <w:sz w:val="18"/>
          <w:szCs w:val="18"/>
          <w:lang w:val="en-US"/>
        </w:rPr>
        <w:t>undetermined</w:t>
      </w:r>
      <w:r w:rsidR="00F11471" w:rsidRPr="000462CF">
        <w:rPr>
          <w:rFonts w:ascii="Arial" w:hAnsi="Arial" w:cs="Arial"/>
          <w:sz w:val="18"/>
          <w:szCs w:val="18"/>
          <w:lang w:val="uk-UA"/>
        </w:rPr>
        <w:t xml:space="preserve"> </w:t>
      </w:r>
      <w:proofErr w:type="spellStart"/>
      <w:r w:rsidR="00F11471" w:rsidRPr="000462CF">
        <w:rPr>
          <w:rFonts w:ascii="Arial" w:hAnsi="Arial" w:cs="Arial"/>
          <w:sz w:val="18"/>
          <w:szCs w:val="18"/>
          <w:lang w:val="uk-UA"/>
        </w:rPr>
        <w:t>number</w:t>
      </w:r>
      <w:proofErr w:type="spellEnd"/>
      <w:r w:rsidR="00F11471" w:rsidRPr="000462CF">
        <w:rPr>
          <w:rFonts w:ascii="Arial" w:hAnsi="Arial" w:cs="Arial"/>
          <w:sz w:val="18"/>
          <w:szCs w:val="18"/>
          <w:lang w:val="uk-UA"/>
        </w:rPr>
        <w:t xml:space="preserve"> </w:t>
      </w:r>
      <w:proofErr w:type="spellStart"/>
      <w:r w:rsidR="00F11471" w:rsidRPr="000462CF">
        <w:rPr>
          <w:rFonts w:ascii="Arial" w:hAnsi="Arial" w:cs="Arial"/>
          <w:sz w:val="18"/>
          <w:szCs w:val="18"/>
          <w:lang w:val="uk-UA"/>
        </w:rPr>
        <w:t>of</w:t>
      </w:r>
      <w:proofErr w:type="spellEnd"/>
      <w:r w:rsidR="00F11471" w:rsidRPr="000462CF">
        <w:rPr>
          <w:rFonts w:ascii="Arial" w:hAnsi="Arial" w:cs="Arial"/>
          <w:sz w:val="18"/>
          <w:szCs w:val="18"/>
          <w:lang w:val="uk-UA"/>
        </w:rPr>
        <w:t xml:space="preserve"> </w:t>
      </w:r>
      <w:proofErr w:type="spellStart"/>
      <w:r w:rsidR="00F11471" w:rsidRPr="000462CF">
        <w:rPr>
          <w:rFonts w:ascii="Arial" w:hAnsi="Arial" w:cs="Arial"/>
          <w:sz w:val="18"/>
          <w:szCs w:val="18"/>
          <w:lang w:val="uk-UA"/>
        </w:rPr>
        <w:t>actions</w:t>
      </w:r>
      <w:proofErr w:type="spellEnd"/>
      <w:r w:rsidR="00F11471" w:rsidRPr="000462CF">
        <w:rPr>
          <w:rFonts w:ascii="Arial" w:hAnsi="Arial" w:cs="Arial"/>
          <w:sz w:val="18"/>
          <w:szCs w:val="18"/>
          <w:lang w:val="uk-UA"/>
        </w:rPr>
        <w:t xml:space="preserve"> (</w:t>
      </w:r>
      <w:proofErr w:type="spellStart"/>
      <w:r w:rsidR="00F11471" w:rsidRPr="000462CF">
        <w:rPr>
          <w:rFonts w:ascii="Arial" w:hAnsi="Arial" w:cs="Arial"/>
          <w:sz w:val="18"/>
          <w:szCs w:val="18"/>
          <w:lang w:val="uk-UA"/>
        </w:rPr>
        <w:t>operations</w:t>
      </w:r>
      <w:proofErr w:type="spellEnd"/>
      <w:r w:rsidR="00F11471" w:rsidRPr="000462CF">
        <w:rPr>
          <w:rFonts w:ascii="Arial" w:hAnsi="Arial" w:cs="Arial"/>
          <w:sz w:val="18"/>
          <w:szCs w:val="18"/>
          <w:lang w:val="uk-UA"/>
        </w:rPr>
        <w:t xml:space="preserve">) </w:t>
      </w:r>
      <w:r w:rsidR="007312D1" w:rsidRPr="000462CF">
        <w:rPr>
          <w:rFonts w:ascii="Arial" w:hAnsi="Arial" w:cs="Arial"/>
          <w:sz w:val="18"/>
          <w:szCs w:val="18"/>
          <w:lang w:val="en-US"/>
        </w:rPr>
        <w:t>during</w:t>
      </w:r>
      <w:r w:rsidR="00F11471" w:rsidRPr="000462CF">
        <w:rPr>
          <w:rFonts w:ascii="Arial" w:hAnsi="Arial" w:cs="Arial"/>
          <w:sz w:val="18"/>
          <w:szCs w:val="18"/>
          <w:lang w:val="uk-UA"/>
        </w:rPr>
        <w:t xml:space="preserve"> a </w:t>
      </w:r>
      <w:proofErr w:type="spellStart"/>
      <w:r w:rsidR="00F11471" w:rsidRPr="000462CF">
        <w:rPr>
          <w:rFonts w:ascii="Arial" w:hAnsi="Arial" w:cs="Arial"/>
          <w:sz w:val="18"/>
          <w:szCs w:val="18"/>
          <w:lang w:val="uk-UA"/>
        </w:rPr>
        <w:t>certain</w:t>
      </w:r>
      <w:proofErr w:type="spellEnd"/>
      <w:r w:rsidR="00F11471" w:rsidRPr="000462CF">
        <w:rPr>
          <w:rFonts w:ascii="Arial" w:hAnsi="Arial" w:cs="Arial"/>
          <w:sz w:val="18"/>
          <w:szCs w:val="18"/>
          <w:lang w:val="uk-UA"/>
        </w:rPr>
        <w:t xml:space="preserve"> </w:t>
      </w:r>
      <w:proofErr w:type="spellStart"/>
      <w:r w:rsidR="00F11471" w:rsidRPr="000462CF">
        <w:rPr>
          <w:rFonts w:ascii="Arial" w:hAnsi="Arial" w:cs="Arial"/>
          <w:sz w:val="18"/>
          <w:szCs w:val="18"/>
          <w:lang w:val="uk-UA"/>
        </w:rPr>
        <w:t>period</w:t>
      </w:r>
      <w:proofErr w:type="spellEnd"/>
      <w:r w:rsidR="00F11471" w:rsidRPr="000462CF">
        <w:rPr>
          <w:rFonts w:ascii="Arial" w:hAnsi="Arial" w:cs="Arial"/>
          <w:sz w:val="18"/>
          <w:szCs w:val="18"/>
          <w:lang w:val="uk-UA"/>
        </w:rPr>
        <w:t xml:space="preserve"> </w:t>
      </w:r>
      <w:proofErr w:type="spellStart"/>
      <w:r w:rsidR="00F11471" w:rsidRPr="000462CF">
        <w:rPr>
          <w:rFonts w:ascii="Arial" w:hAnsi="Arial" w:cs="Arial"/>
          <w:sz w:val="18"/>
          <w:szCs w:val="18"/>
          <w:lang w:val="uk-UA"/>
        </w:rPr>
        <w:t>of</w:t>
      </w:r>
      <w:proofErr w:type="spellEnd"/>
      <w:r w:rsidR="00F11471" w:rsidRPr="000462CF">
        <w:rPr>
          <w:rFonts w:ascii="Arial" w:hAnsi="Arial" w:cs="Arial"/>
          <w:sz w:val="18"/>
          <w:szCs w:val="18"/>
          <w:lang w:val="uk-UA"/>
        </w:rPr>
        <w:t xml:space="preserve"> </w:t>
      </w:r>
      <w:proofErr w:type="spellStart"/>
      <w:r w:rsidR="00F11471" w:rsidRPr="000462CF">
        <w:rPr>
          <w:rFonts w:ascii="Arial" w:hAnsi="Arial" w:cs="Arial"/>
          <w:sz w:val="18"/>
          <w:szCs w:val="18"/>
          <w:lang w:val="uk-UA"/>
        </w:rPr>
        <w:t>time</w:t>
      </w:r>
      <w:proofErr w:type="spellEnd"/>
      <w:r w:rsidR="00F11471" w:rsidRPr="000462CF">
        <w:rPr>
          <w:rFonts w:ascii="Arial" w:hAnsi="Arial" w:cs="Arial"/>
          <w:sz w:val="18"/>
          <w:szCs w:val="18"/>
          <w:lang w:val="uk-UA"/>
        </w:rPr>
        <w:t xml:space="preserve">, </w:t>
      </w:r>
      <w:proofErr w:type="spellStart"/>
      <w:r w:rsidR="00F11471" w:rsidRPr="000462CF">
        <w:rPr>
          <w:rFonts w:ascii="Arial" w:hAnsi="Arial" w:cs="Arial"/>
          <w:sz w:val="18"/>
          <w:szCs w:val="18"/>
          <w:lang w:val="uk-UA"/>
        </w:rPr>
        <w:t>the</w:t>
      </w:r>
      <w:proofErr w:type="spellEnd"/>
      <w:r w:rsidR="00F11471" w:rsidRPr="000462CF">
        <w:rPr>
          <w:rFonts w:ascii="Arial" w:hAnsi="Arial" w:cs="Arial"/>
          <w:sz w:val="18"/>
          <w:szCs w:val="18"/>
          <w:lang w:val="uk-UA"/>
        </w:rPr>
        <w:t xml:space="preserve"> </w:t>
      </w:r>
      <w:proofErr w:type="spellStart"/>
      <w:r w:rsidR="00F11471" w:rsidRPr="000462CF">
        <w:rPr>
          <w:rFonts w:ascii="Arial" w:hAnsi="Arial" w:cs="Arial"/>
          <w:sz w:val="18"/>
          <w:szCs w:val="18"/>
          <w:lang w:val="uk-UA"/>
        </w:rPr>
        <w:t>income</w:t>
      </w:r>
      <w:proofErr w:type="spellEnd"/>
      <w:r w:rsidR="00F11471" w:rsidRPr="000462CF">
        <w:rPr>
          <w:rFonts w:ascii="Arial" w:hAnsi="Arial" w:cs="Arial"/>
          <w:sz w:val="18"/>
          <w:szCs w:val="18"/>
          <w:lang w:val="uk-UA"/>
        </w:rPr>
        <w:t xml:space="preserve"> </w:t>
      </w:r>
      <w:proofErr w:type="spellStart"/>
      <w:r w:rsidR="00F11471" w:rsidRPr="000462CF">
        <w:rPr>
          <w:rFonts w:ascii="Arial" w:hAnsi="Arial" w:cs="Arial"/>
          <w:sz w:val="18"/>
          <w:szCs w:val="18"/>
          <w:lang w:val="uk-UA"/>
        </w:rPr>
        <w:t>is</w:t>
      </w:r>
      <w:proofErr w:type="spellEnd"/>
      <w:r w:rsidR="00F11471" w:rsidRPr="000462CF">
        <w:rPr>
          <w:rFonts w:ascii="Arial" w:hAnsi="Arial" w:cs="Arial"/>
          <w:sz w:val="18"/>
          <w:szCs w:val="18"/>
          <w:lang w:val="uk-UA"/>
        </w:rPr>
        <w:t xml:space="preserve"> </w:t>
      </w:r>
      <w:r w:rsidR="007312D1" w:rsidRPr="000462CF">
        <w:rPr>
          <w:rFonts w:ascii="Arial" w:hAnsi="Arial" w:cs="Arial"/>
          <w:sz w:val="18"/>
          <w:szCs w:val="18"/>
          <w:lang w:val="en-US"/>
        </w:rPr>
        <w:t>recognized on straight-line basis during the</w:t>
      </w:r>
      <w:r w:rsidR="00F11471" w:rsidRPr="000462CF">
        <w:rPr>
          <w:rFonts w:ascii="Arial" w:hAnsi="Arial" w:cs="Arial"/>
          <w:sz w:val="18"/>
          <w:szCs w:val="18"/>
          <w:lang w:val="uk-UA"/>
        </w:rPr>
        <w:t xml:space="preserve"> </w:t>
      </w:r>
      <w:proofErr w:type="spellStart"/>
      <w:r w:rsidR="00F11471" w:rsidRPr="000462CF">
        <w:rPr>
          <w:rFonts w:ascii="Arial" w:hAnsi="Arial" w:cs="Arial"/>
          <w:sz w:val="18"/>
          <w:szCs w:val="18"/>
          <w:lang w:val="uk-UA"/>
        </w:rPr>
        <w:t>period</w:t>
      </w:r>
      <w:proofErr w:type="spellEnd"/>
      <w:r w:rsidR="007312D1" w:rsidRPr="000462CF">
        <w:rPr>
          <w:rFonts w:ascii="Arial" w:hAnsi="Arial" w:cs="Arial"/>
          <w:sz w:val="18"/>
          <w:szCs w:val="18"/>
          <w:lang w:val="en-US"/>
        </w:rPr>
        <w:t xml:space="preserve"> of time</w:t>
      </w:r>
      <w:r w:rsidR="00F11471" w:rsidRPr="000462CF">
        <w:rPr>
          <w:rFonts w:ascii="Arial" w:hAnsi="Arial" w:cs="Arial"/>
          <w:sz w:val="18"/>
          <w:szCs w:val="18"/>
          <w:lang w:val="uk-UA"/>
        </w:rPr>
        <w:t>.</w:t>
      </w:r>
    </w:p>
    <w:p w14:paraId="022FAF28" w14:textId="0436F941" w:rsidR="0094456A" w:rsidRPr="000462CF" w:rsidRDefault="007312D1" w:rsidP="00AA7CD3">
      <w:pPr>
        <w:keepNext/>
        <w:keepLines/>
        <w:spacing w:before="120" w:after="120" w:line="276" w:lineRule="auto"/>
        <w:jc w:val="both"/>
        <w:rPr>
          <w:rFonts w:ascii="Arial" w:hAnsi="Arial" w:cs="Arial"/>
          <w:b/>
          <w:sz w:val="18"/>
          <w:szCs w:val="18"/>
          <w:lang w:val="uk-UA"/>
        </w:rPr>
      </w:pPr>
      <w:r w:rsidRPr="000462CF">
        <w:rPr>
          <w:rFonts w:ascii="Arial" w:hAnsi="Arial" w:cs="Arial"/>
          <w:b/>
          <w:sz w:val="18"/>
          <w:szCs w:val="18"/>
          <w:lang w:val="en-US"/>
        </w:rPr>
        <w:t>Contract balances</w:t>
      </w:r>
    </w:p>
    <w:p w14:paraId="7468E19A" w14:textId="77777777" w:rsidR="007312D1" w:rsidRPr="000462CF" w:rsidRDefault="00E20C25" w:rsidP="00AA7CD3">
      <w:pPr>
        <w:spacing w:before="120" w:after="120" w:line="276" w:lineRule="auto"/>
        <w:jc w:val="both"/>
        <w:rPr>
          <w:rFonts w:ascii="Arial" w:hAnsi="Arial" w:cs="Arial"/>
          <w:i/>
          <w:sz w:val="18"/>
          <w:szCs w:val="18"/>
          <w:lang w:val="uk-UA"/>
        </w:rPr>
      </w:pPr>
      <w:proofErr w:type="spellStart"/>
      <w:r w:rsidRPr="000462CF">
        <w:rPr>
          <w:rFonts w:ascii="Arial" w:hAnsi="Arial" w:cs="Arial"/>
          <w:i/>
          <w:sz w:val="18"/>
          <w:szCs w:val="18"/>
          <w:lang w:val="uk-UA"/>
        </w:rPr>
        <w:t>Contractual</w:t>
      </w:r>
      <w:proofErr w:type="spellEnd"/>
      <w:r w:rsidRPr="000462CF">
        <w:rPr>
          <w:rFonts w:ascii="Arial" w:hAnsi="Arial" w:cs="Arial"/>
          <w:i/>
          <w:sz w:val="18"/>
          <w:szCs w:val="18"/>
          <w:lang w:val="uk-UA"/>
        </w:rPr>
        <w:t xml:space="preserve"> </w:t>
      </w:r>
      <w:proofErr w:type="spellStart"/>
      <w:r w:rsidRPr="000462CF">
        <w:rPr>
          <w:rFonts w:ascii="Arial" w:hAnsi="Arial" w:cs="Arial"/>
          <w:i/>
          <w:sz w:val="18"/>
          <w:szCs w:val="18"/>
          <w:lang w:val="uk-UA"/>
        </w:rPr>
        <w:t>asset</w:t>
      </w:r>
      <w:proofErr w:type="spellEnd"/>
    </w:p>
    <w:p w14:paraId="01D87BCE" w14:textId="77777777" w:rsidR="007312D1" w:rsidRPr="008D70CD" w:rsidRDefault="00A64B25" w:rsidP="00AA7CD3">
      <w:pPr>
        <w:spacing w:before="120" w:after="120" w:line="276" w:lineRule="auto"/>
        <w:jc w:val="both"/>
        <w:rPr>
          <w:rFonts w:ascii="Arial" w:hAnsi="Arial" w:cs="Arial"/>
          <w:sz w:val="18"/>
          <w:szCs w:val="18"/>
          <w:lang w:val="uk-UA"/>
        </w:rPr>
      </w:pPr>
      <w:r w:rsidRPr="000462CF">
        <w:rPr>
          <w:rFonts w:ascii="Arial" w:hAnsi="Arial" w:cs="Arial"/>
          <w:sz w:val="18"/>
          <w:szCs w:val="18"/>
          <w:lang w:val="uk-UA"/>
        </w:rPr>
        <w:t xml:space="preserve">A </w:t>
      </w:r>
      <w:proofErr w:type="spellStart"/>
      <w:r w:rsidRPr="000462CF">
        <w:rPr>
          <w:rFonts w:ascii="Arial" w:hAnsi="Arial" w:cs="Arial"/>
          <w:sz w:val="18"/>
          <w:szCs w:val="18"/>
          <w:lang w:val="uk-UA"/>
        </w:rPr>
        <w:t>contractual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asset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entity's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right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to</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compensation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for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goods</w:t>
      </w:r>
      <w:proofErr w:type="spellEnd"/>
      <w:r w:rsidRPr="000462CF">
        <w:rPr>
          <w:rFonts w:ascii="Arial" w:hAnsi="Arial" w:cs="Arial"/>
          <w:sz w:val="18"/>
          <w:szCs w:val="18"/>
          <w:lang w:val="uk-UA"/>
        </w:rPr>
        <w:t xml:space="preserve"> and </w:t>
      </w:r>
      <w:proofErr w:type="spellStart"/>
      <w:r w:rsidRPr="000462CF">
        <w:rPr>
          <w:rFonts w:ascii="Arial" w:hAnsi="Arial" w:cs="Arial"/>
          <w:sz w:val="18"/>
          <w:szCs w:val="18"/>
          <w:lang w:val="uk-UA"/>
        </w:rPr>
        <w:t>services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provided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to</w:t>
      </w:r>
      <w:proofErr w:type="spellEnd"/>
      <w:r w:rsidRPr="000462CF">
        <w:rPr>
          <w:rFonts w:ascii="Arial" w:hAnsi="Arial" w:cs="Arial"/>
          <w:sz w:val="18"/>
          <w:szCs w:val="18"/>
          <w:lang w:val="uk-UA"/>
        </w:rPr>
        <w:t xml:space="preserve"> a </w:t>
      </w:r>
      <w:proofErr w:type="spellStart"/>
      <w:r w:rsidRPr="000462CF">
        <w:rPr>
          <w:rFonts w:ascii="Arial" w:hAnsi="Arial" w:cs="Arial"/>
          <w:sz w:val="18"/>
          <w:szCs w:val="18"/>
          <w:lang w:val="uk-UA"/>
        </w:rPr>
        <w:t>customer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If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Company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transfers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goods</w:t>
      </w:r>
      <w:proofErr w:type="spellEnd"/>
      <w:r w:rsidRPr="000462CF">
        <w:rPr>
          <w:rFonts w:ascii="Arial" w:hAnsi="Arial" w:cs="Arial"/>
          <w:sz w:val="18"/>
          <w:szCs w:val="18"/>
          <w:lang w:val="uk-UA"/>
        </w:rPr>
        <w:t xml:space="preserve"> and </w:t>
      </w:r>
      <w:proofErr w:type="spellStart"/>
      <w:r w:rsidRPr="000462CF">
        <w:rPr>
          <w:rFonts w:ascii="Arial" w:hAnsi="Arial" w:cs="Arial"/>
          <w:sz w:val="18"/>
          <w:szCs w:val="18"/>
          <w:lang w:val="uk-UA"/>
        </w:rPr>
        <w:t>services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to</w:t>
      </w:r>
      <w:proofErr w:type="spellEnd"/>
      <w:r w:rsidRPr="000462CF">
        <w:rPr>
          <w:rFonts w:ascii="Arial" w:hAnsi="Arial" w:cs="Arial"/>
          <w:sz w:val="18"/>
          <w:szCs w:val="18"/>
          <w:lang w:val="uk-UA"/>
        </w:rPr>
        <w:t xml:space="preserve"> a </w:t>
      </w:r>
      <w:proofErr w:type="spellStart"/>
      <w:r w:rsidRPr="000462CF">
        <w:rPr>
          <w:rFonts w:ascii="Arial" w:hAnsi="Arial" w:cs="Arial"/>
          <w:sz w:val="18"/>
          <w:szCs w:val="18"/>
          <w:lang w:val="uk-UA"/>
        </w:rPr>
        <w:t>customer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before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customer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pays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compensation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before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date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payment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of</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such</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compensation</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Company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records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the</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contract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w:t>
      </w:r>
      <w:proofErr w:type="spellEnd"/>
      <w:r w:rsidRPr="000462CF">
        <w:rPr>
          <w:rFonts w:ascii="Arial" w:hAnsi="Arial" w:cs="Arial"/>
          <w:sz w:val="18"/>
          <w:szCs w:val="18"/>
          <w:lang w:val="uk-UA"/>
        </w:rPr>
        <w:t xml:space="preserve"> a </w:t>
      </w:r>
      <w:proofErr w:type="spellStart"/>
      <w:r w:rsidRPr="000462CF">
        <w:rPr>
          <w:rFonts w:ascii="Arial" w:hAnsi="Arial" w:cs="Arial"/>
          <w:sz w:val="18"/>
          <w:szCs w:val="18"/>
          <w:lang w:val="uk-UA"/>
        </w:rPr>
        <w:t>contractual</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asset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except</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for</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any</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amounts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recorded</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as</w:t>
      </w:r>
      <w:proofErr w:type="spellEnd"/>
      <w:r w:rsidRPr="000462CF">
        <w:rPr>
          <w:rFonts w:ascii="Arial" w:hAnsi="Arial" w:cs="Arial"/>
          <w:sz w:val="18"/>
          <w:szCs w:val="18"/>
          <w:lang w:val="uk-UA"/>
        </w:rPr>
        <w:t xml:space="preserve"> </w:t>
      </w:r>
      <w:proofErr w:type="spellStart"/>
      <w:r w:rsidRPr="000462CF">
        <w:rPr>
          <w:rFonts w:ascii="Arial" w:hAnsi="Arial" w:cs="Arial"/>
          <w:sz w:val="18"/>
          <w:szCs w:val="18"/>
          <w:lang w:val="uk-UA"/>
        </w:rPr>
        <w:t>receivable</w:t>
      </w:r>
      <w:r w:rsidRPr="008D70CD">
        <w:rPr>
          <w:rFonts w:ascii="Arial" w:hAnsi="Arial" w:cs="Arial"/>
          <w:sz w:val="18"/>
          <w:szCs w:val="18"/>
          <w:lang w:val="uk-UA"/>
        </w:rPr>
        <w:t>s</w:t>
      </w:r>
      <w:proofErr w:type="spellEnd"/>
      <w:r w:rsidRPr="008D70CD">
        <w:rPr>
          <w:rFonts w:ascii="Arial" w:hAnsi="Arial" w:cs="Arial"/>
          <w:sz w:val="18"/>
          <w:szCs w:val="18"/>
          <w:lang w:val="uk-UA"/>
        </w:rPr>
        <w:t>.</w:t>
      </w:r>
    </w:p>
    <w:p w14:paraId="42C80FF8" w14:textId="76A3B80B" w:rsidR="0094456A" w:rsidRPr="008D70CD" w:rsidRDefault="00E20C25" w:rsidP="00AA7CD3">
      <w:pPr>
        <w:spacing w:before="120" w:after="120" w:line="276" w:lineRule="auto"/>
        <w:jc w:val="both"/>
        <w:rPr>
          <w:rFonts w:ascii="Arial" w:hAnsi="Arial" w:cs="Arial"/>
          <w:i/>
          <w:sz w:val="18"/>
          <w:szCs w:val="18"/>
          <w:lang w:val="en-US"/>
        </w:rPr>
      </w:pPr>
      <w:r w:rsidRPr="008D70CD">
        <w:rPr>
          <w:rFonts w:ascii="Arial" w:hAnsi="Arial" w:cs="Arial"/>
          <w:i/>
          <w:sz w:val="18"/>
          <w:szCs w:val="18"/>
          <w:lang w:val="en-US"/>
        </w:rPr>
        <w:t xml:space="preserve">Accounts receivable </w:t>
      </w:r>
    </w:p>
    <w:p w14:paraId="7C3DED49" w14:textId="015BC7A7" w:rsidR="007312D1" w:rsidRPr="008D70CD" w:rsidRDefault="00E20C25" w:rsidP="00AA7CD3">
      <w:pPr>
        <w:pStyle w:val="ABC-paragrahinNotes"/>
        <w:tabs>
          <w:tab w:val="left" w:pos="567"/>
        </w:tabs>
        <w:spacing w:before="120" w:after="120" w:line="276" w:lineRule="auto"/>
        <w:rPr>
          <w:rFonts w:ascii="Arial" w:hAnsi="Arial" w:cs="Arial"/>
          <w:sz w:val="18"/>
          <w:szCs w:val="18"/>
          <w:lang w:val="uk-UA"/>
        </w:rPr>
      </w:pPr>
      <w:proofErr w:type="spellStart"/>
      <w:r w:rsidRPr="008D70CD">
        <w:rPr>
          <w:rFonts w:ascii="Arial" w:hAnsi="Arial" w:cs="Arial"/>
          <w:sz w:val="18"/>
          <w:szCs w:val="18"/>
          <w:lang w:val="uk-UA"/>
        </w:rPr>
        <w:t>Accounts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receivable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are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the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Company's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right</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to</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compensation</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which</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is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unconditional</w:t>
      </w:r>
      <w:proofErr w:type="spellEnd"/>
      <w:r w:rsidRPr="008D70CD">
        <w:rPr>
          <w:rFonts w:ascii="Arial" w:hAnsi="Arial" w:cs="Arial"/>
          <w:sz w:val="18"/>
          <w:szCs w:val="18"/>
          <w:lang w:val="uk-UA"/>
        </w:rPr>
        <w:t xml:space="preserve"> (</w:t>
      </w:r>
      <w:r w:rsidR="007312D1" w:rsidRPr="008D70CD">
        <w:rPr>
          <w:rFonts w:ascii="Arial" w:hAnsi="Arial" w:cs="Arial"/>
          <w:sz w:val="18"/>
          <w:szCs w:val="18"/>
          <w:lang w:val="en-US"/>
        </w:rPr>
        <w:t>i.</w:t>
      </w:r>
      <w:r w:rsidRPr="008D70CD">
        <w:rPr>
          <w:rFonts w:ascii="Arial" w:hAnsi="Arial" w:cs="Arial"/>
          <w:sz w:val="18"/>
          <w:szCs w:val="18"/>
          <w:lang w:val="uk-UA"/>
        </w:rPr>
        <w:t>e</w:t>
      </w:r>
      <w:r w:rsidR="007312D1" w:rsidRPr="008D70CD">
        <w:rPr>
          <w:rFonts w:ascii="Arial" w:hAnsi="Arial" w:cs="Arial"/>
          <w:sz w:val="18"/>
          <w:szCs w:val="18"/>
          <w:lang w:val="en-US"/>
        </w:rPr>
        <w:t>.</w:t>
      </w:r>
      <w:r w:rsidRPr="008D70CD">
        <w:rPr>
          <w:rFonts w:ascii="Arial" w:hAnsi="Arial" w:cs="Arial"/>
          <w:sz w:val="18"/>
          <w:szCs w:val="18"/>
          <w:lang w:val="uk-UA"/>
        </w:rPr>
        <w:t xml:space="preserve"> </w:t>
      </w:r>
      <w:proofErr w:type="spellStart"/>
      <w:r w:rsidRPr="008D70CD">
        <w:rPr>
          <w:rFonts w:ascii="Arial" w:hAnsi="Arial" w:cs="Arial"/>
          <w:sz w:val="18"/>
          <w:szCs w:val="18"/>
          <w:lang w:val="uk-UA"/>
        </w:rPr>
        <w:t>only</w:t>
      </w:r>
      <w:proofErr w:type="spellEnd"/>
      <w:r w:rsidRPr="008D70CD">
        <w:rPr>
          <w:rFonts w:ascii="Arial" w:hAnsi="Arial" w:cs="Arial"/>
          <w:sz w:val="18"/>
          <w:szCs w:val="18"/>
          <w:lang w:val="uk-UA"/>
        </w:rPr>
        <w:t xml:space="preserve"> a </w:t>
      </w:r>
      <w:proofErr w:type="spellStart"/>
      <w:r w:rsidRPr="008D70CD">
        <w:rPr>
          <w:rFonts w:ascii="Arial" w:hAnsi="Arial" w:cs="Arial"/>
          <w:sz w:val="18"/>
          <w:szCs w:val="18"/>
          <w:lang w:val="uk-UA"/>
        </w:rPr>
        <w:t>passage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of</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time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is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required</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for</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such</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compensation</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to</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be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paid</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Accounting</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for</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receivables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is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described</w:t>
      </w:r>
      <w:proofErr w:type="spellEnd"/>
      <w:r w:rsidRPr="008D70CD">
        <w:rPr>
          <w:rFonts w:ascii="Arial" w:hAnsi="Arial" w:cs="Arial"/>
          <w:sz w:val="18"/>
          <w:szCs w:val="18"/>
          <w:lang w:val="uk-UA"/>
        </w:rPr>
        <w:t xml:space="preserve"> in </w:t>
      </w:r>
      <w:proofErr w:type="spellStart"/>
      <w:r w:rsidRPr="008D70CD">
        <w:rPr>
          <w:rFonts w:ascii="Arial" w:hAnsi="Arial" w:cs="Arial"/>
          <w:sz w:val="18"/>
          <w:szCs w:val="18"/>
          <w:lang w:val="uk-UA"/>
        </w:rPr>
        <w:t>more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detail</w:t>
      </w:r>
      <w:proofErr w:type="spellEnd"/>
      <w:r w:rsidRPr="008D70CD">
        <w:rPr>
          <w:rFonts w:ascii="Arial" w:hAnsi="Arial" w:cs="Arial"/>
          <w:sz w:val="18"/>
          <w:szCs w:val="18"/>
          <w:lang w:val="uk-UA"/>
        </w:rPr>
        <w:t xml:space="preserve"> in </w:t>
      </w:r>
      <w:proofErr w:type="spellStart"/>
      <w:r w:rsidRPr="008D70CD">
        <w:rPr>
          <w:rFonts w:ascii="Arial" w:hAnsi="Arial" w:cs="Arial"/>
          <w:sz w:val="18"/>
          <w:szCs w:val="18"/>
          <w:lang w:val="uk-UA"/>
        </w:rPr>
        <w:t>the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section</w:t>
      </w:r>
      <w:proofErr w:type="spellEnd"/>
      <w:r w:rsidRPr="008D70CD">
        <w:rPr>
          <w:rFonts w:ascii="Arial" w:hAnsi="Arial" w:cs="Arial"/>
          <w:sz w:val="18"/>
          <w:szCs w:val="18"/>
          <w:lang w:val="uk-UA"/>
        </w:rPr>
        <w:t xml:space="preserve"> "</w:t>
      </w:r>
      <w:proofErr w:type="spellStart"/>
      <w:r w:rsidRPr="008D70CD">
        <w:rPr>
          <w:rFonts w:ascii="Arial" w:hAnsi="Arial" w:cs="Arial"/>
          <w:i/>
          <w:iCs/>
          <w:sz w:val="18"/>
          <w:szCs w:val="18"/>
          <w:lang w:val="uk-UA"/>
        </w:rPr>
        <w:t>Financial</w:t>
      </w:r>
      <w:proofErr w:type="spellEnd"/>
      <w:r w:rsidRPr="008D70CD">
        <w:rPr>
          <w:rFonts w:ascii="Arial" w:hAnsi="Arial" w:cs="Arial"/>
          <w:i/>
          <w:iCs/>
          <w:sz w:val="18"/>
          <w:szCs w:val="18"/>
          <w:lang w:val="uk-UA"/>
        </w:rPr>
        <w:t xml:space="preserve"> </w:t>
      </w:r>
      <w:proofErr w:type="spellStart"/>
      <w:r w:rsidRPr="008D70CD">
        <w:rPr>
          <w:rFonts w:ascii="Arial" w:hAnsi="Arial" w:cs="Arial"/>
          <w:i/>
          <w:iCs/>
          <w:sz w:val="18"/>
          <w:szCs w:val="18"/>
          <w:lang w:val="uk-UA"/>
        </w:rPr>
        <w:t>assets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of</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the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basic</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principles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of</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accounting</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policy</w:t>
      </w:r>
      <w:proofErr w:type="spellEnd"/>
      <w:r w:rsidRPr="008D70CD">
        <w:rPr>
          <w:rFonts w:ascii="Arial" w:hAnsi="Arial" w:cs="Arial"/>
          <w:sz w:val="18"/>
          <w:szCs w:val="18"/>
          <w:lang w:val="uk-UA"/>
        </w:rPr>
        <w:t>.</w:t>
      </w:r>
    </w:p>
    <w:p w14:paraId="175DB807" w14:textId="77777777" w:rsidR="007312D1" w:rsidRPr="008D70CD" w:rsidRDefault="00E20C25" w:rsidP="00AA7CD3">
      <w:pPr>
        <w:pStyle w:val="ABC-paragrahinNotes"/>
        <w:tabs>
          <w:tab w:val="left" w:pos="567"/>
        </w:tabs>
        <w:spacing w:before="120" w:after="120" w:line="276" w:lineRule="auto"/>
        <w:rPr>
          <w:rFonts w:ascii="Arial" w:hAnsi="Arial" w:cs="Arial"/>
          <w:i/>
          <w:sz w:val="18"/>
          <w:szCs w:val="18"/>
          <w:lang w:val="uk-UA"/>
        </w:rPr>
      </w:pPr>
      <w:proofErr w:type="spellStart"/>
      <w:r w:rsidRPr="008D70CD">
        <w:rPr>
          <w:rFonts w:ascii="Arial" w:hAnsi="Arial" w:cs="Arial"/>
          <w:i/>
          <w:sz w:val="18"/>
          <w:szCs w:val="18"/>
          <w:lang w:val="uk-UA"/>
        </w:rPr>
        <w:t>Contractual</w:t>
      </w:r>
      <w:proofErr w:type="spellEnd"/>
      <w:r w:rsidRPr="008D70CD">
        <w:rPr>
          <w:rFonts w:ascii="Arial" w:hAnsi="Arial" w:cs="Arial"/>
          <w:i/>
          <w:sz w:val="18"/>
          <w:szCs w:val="18"/>
          <w:lang w:val="uk-UA"/>
        </w:rPr>
        <w:t xml:space="preserve"> </w:t>
      </w:r>
      <w:proofErr w:type="spellStart"/>
      <w:r w:rsidRPr="008D70CD">
        <w:rPr>
          <w:rFonts w:ascii="Arial" w:hAnsi="Arial" w:cs="Arial"/>
          <w:i/>
          <w:sz w:val="18"/>
          <w:szCs w:val="18"/>
          <w:lang w:val="uk-UA"/>
        </w:rPr>
        <w:t>obligation</w:t>
      </w:r>
      <w:proofErr w:type="spellEnd"/>
    </w:p>
    <w:p w14:paraId="5A26CC52" w14:textId="48F64A70" w:rsidR="007312D1" w:rsidRPr="008D70CD" w:rsidRDefault="00A64B25" w:rsidP="00AA7CD3">
      <w:pPr>
        <w:pStyle w:val="ABC-paragrahinNotes"/>
        <w:tabs>
          <w:tab w:val="left" w:pos="567"/>
        </w:tabs>
        <w:spacing w:before="120" w:after="120" w:line="276" w:lineRule="auto"/>
        <w:rPr>
          <w:rFonts w:ascii="Arial" w:hAnsi="Arial" w:cs="Arial"/>
          <w:sz w:val="18"/>
          <w:szCs w:val="18"/>
          <w:lang w:val="uk-UA"/>
        </w:rPr>
      </w:pPr>
      <w:r w:rsidRPr="008D70CD">
        <w:rPr>
          <w:rFonts w:ascii="Arial" w:hAnsi="Arial" w:cs="Arial"/>
          <w:sz w:val="18"/>
          <w:szCs w:val="18"/>
          <w:lang w:val="uk-UA"/>
        </w:rPr>
        <w:t xml:space="preserve">A </w:t>
      </w:r>
      <w:proofErr w:type="spellStart"/>
      <w:r w:rsidRPr="008D70CD">
        <w:rPr>
          <w:rFonts w:ascii="Arial" w:hAnsi="Arial" w:cs="Arial"/>
          <w:sz w:val="18"/>
          <w:szCs w:val="18"/>
          <w:lang w:val="uk-UA"/>
        </w:rPr>
        <w:t>contractual</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obligation</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is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an</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obligation</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of</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the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Company</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to</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transfer</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goods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or</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services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to</w:t>
      </w:r>
      <w:proofErr w:type="spellEnd"/>
      <w:r w:rsidRPr="008D70CD">
        <w:rPr>
          <w:rFonts w:ascii="Arial" w:hAnsi="Arial" w:cs="Arial"/>
          <w:sz w:val="18"/>
          <w:szCs w:val="18"/>
          <w:lang w:val="uk-UA"/>
        </w:rPr>
        <w:t xml:space="preserve"> a </w:t>
      </w:r>
      <w:proofErr w:type="spellStart"/>
      <w:r w:rsidRPr="008D70CD">
        <w:rPr>
          <w:rFonts w:ascii="Arial" w:hAnsi="Arial" w:cs="Arial"/>
          <w:sz w:val="18"/>
          <w:szCs w:val="18"/>
          <w:lang w:val="uk-UA"/>
        </w:rPr>
        <w:t>customer</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for</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which</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the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Company</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has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received</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compensation</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or</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is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due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to</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pay</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such</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amount</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from</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the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customer</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Contractual</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obligations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are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recognized</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as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revenue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when</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the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Company</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is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discharging</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its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obligations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under</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the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contract</w:t>
      </w:r>
      <w:proofErr w:type="spellEnd"/>
      <w:r w:rsidRPr="008D70CD">
        <w:rPr>
          <w:rFonts w:ascii="Arial" w:hAnsi="Arial" w:cs="Arial"/>
          <w:sz w:val="18"/>
          <w:szCs w:val="18"/>
          <w:lang w:val="uk-UA"/>
        </w:rPr>
        <w:t xml:space="preserve"> (i</w:t>
      </w:r>
      <w:r w:rsidR="00253955" w:rsidRPr="008D70CD">
        <w:rPr>
          <w:rFonts w:ascii="Arial" w:hAnsi="Arial" w:cs="Arial"/>
          <w:sz w:val="18"/>
          <w:szCs w:val="18"/>
          <w:lang w:val="en-US"/>
        </w:rPr>
        <w:t>.</w:t>
      </w:r>
      <w:r w:rsidRPr="008D70CD">
        <w:rPr>
          <w:rFonts w:ascii="Arial" w:hAnsi="Arial" w:cs="Arial"/>
          <w:sz w:val="18"/>
          <w:szCs w:val="18"/>
          <w:lang w:val="uk-UA"/>
        </w:rPr>
        <w:t>e</w:t>
      </w:r>
      <w:r w:rsidR="00253955" w:rsidRPr="008D70CD">
        <w:rPr>
          <w:rFonts w:ascii="Arial" w:hAnsi="Arial" w:cs="Arial"/>
          <w:sz w:val="18"/>
          <w:szCs w:val="18"/>
          <w:lang w:val="en-US"/>
        </w:rPr>
        <w:t>.</w:t>
      </w:r>
      <w:r w:rsidRPr="008D70CD">
        <w:rPr>
          <w:rFonts w:ascii="Arial" w:hAnsi="Arial" w:cs="Arial"/>
          <w:sz w:val="18"/>
          <w:szCs w:val="18"/>
          <w:lang w:val="uk-UA"/>
        </w:rPr>
        <w:t xml:space="preserve"> </w:t>
      </w:r>
      <w:proofErr w:type="spellStart"/>
      <w:r w:rsidRPr="008D70CD">
        <w:rPr>
          <w:rFonts w:ascii="Arial" w:hAnsi="Arial" w:cs="Arial"/>
          <w:sz w:val="18"/>
          <w:szCs w:val="18"/>
          <w:lang w:val="uk-UA"/>
        </w:rPr>
        <w:t>it</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transfers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control</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of</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the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goods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or</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services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to</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the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buyer</w:t>
      </w:r>
      <w:proofErr w:type="spellEnd"/>
      <w:r w:rsidRPr="008D70CD">
        <w:rPr>
          <w:rFonts w:ascii="Arial" w:hAnsi="Arial" w:cs="Arial"/>
          <w:sz w:val="18"/>
          <w:szCs w:val="18"/>
          <w:lang w:val="uk-UA"/>
        </w:rPr>
        <w:t>).</w:t>
      </w:r>
    </w:p>
    <w:p w14:paraId="55FCA021" w14:textId="7EB0A7EB" w:rsidR="0094456A" w:rsidRPr="008D70CD" w:rsidRDefault="00B00367" w:rsidP="00AA7CD3">
      <w:pPr>
        <w:pStyle w:val="ABC-paragrahinNotes"/>
        <w:tabs>
          <w:tab w:val="left" w:pos="567"/>
        </w:tabs>
        <w:spacing w:before="120" w:after="120" w:line="276" w:lineRule="auto"/>
        <w:rPr>
          <w:rFonts w:ascii="Arial" w:hAnsi="Arial" w:cs="Arial"/>
          <w:b/>
          <w:sz w:val="18"/>
          <w:szCs w:val="18"/>
          <w:lang w:val="uk-UA"/>
        </w:rPr>
      </w:pPr>
      <w:r w:rsidRPr="008D70CD">
        <w:rPr>
          <w:rFonts w:ascii="Arial" w:hAnsi="Arial" w:cs="Arial"/>
          <w:b/>
          <w:sz w:val="18"/>
          <w:szCs w:val="18"/>
          <w:lang w:val="en-US"/>
        </w:rPr>
        <w:t>Finance</w:t>
      </w:r>
      <w:r w:rsidRPr="008D70CD">
        <w:rPr>
          <w:rFonts w:ascii="Arial" w:hAnsi="Arial" w:cs="Arial"/>
          <w:b/>
          <w:sz w:val="18"/>
          <w:szCs w:val="18"/>
          <w:lang w:val="uk-UA"/>
        </w:rPr>
        <w:t xml:space="preserve"> </w:t>
      </w:r>
      <w:r w:rsidRPr="008D70CD">
        <w:rPr>
          <w:rFonts w:ascii="Arial" w:hAnsi="Arial" w:cs="Arial"/>
          <w:b/>
          <w:sz w:val="18"/>
          <w:szCs w:val="18"/>
          <w:lang w:val="en-US"/>
        </w:rPr>
        <w:t>income</w:t>
      </w:r>
    </w:p>
    <w:p w14:paraId="5797F14C" w14:textId="2BAEE2E7" w:rsidR="0094456A" w:rsidRPr="008D70CD" w:rsidRDefault="00B00367" w:rsidP="00AA7CD3">
      <w:pPr>
        <w:overflowPunct/>
        <w:spacing w:before="120" w:after="120" w:line="276" w:lineRule="auto"/>
        <w:jc w:val="both"/>
        <w:textAlignment w:val="auto"/>
        <w:rPr>
          <w:rFonts w:ascii="Arial" w:hAnsi="Arial" w:cs="Arial"/>
          <w:sz w:val="18"/>
          <w:szCs w:val="18"/>
          <w:lang w:val="en-US"/>
        </w:rPr>
      </w:pPr>
      <w:proofErr w:type="spellStart"/>
      <w:r w:rsidRPr="008D70CD">
        <w:rPr>
          <w:rFonts w:ascii="Arial" w:hAnsi="Arial" w:cs="Arial"/>
          <w:sz w:val="18"/>
          <w:szCs w:val="18"/>
          <w:lang w:val="uk-UA"/>
        </w:rPr>
        <w:t>Financ</w:t>
      </w:r>
      <w:proofErr w:type="spellEnd"/>
      <w:r w:rsidRPr="008D70CD">
        <w:rPr>
          <w:rFonts w:ascii="Arial" w:hAnsi="Arial" w:cs="Arial"/>
          <w:sz w:val="18"/>
          <w:szCs w:val="18"/>
          <w:lang w:val="en-US"/>
        </w:rPr>
        <w:t>e</w:t>
      </w:r>
      <w:r w:rsidRPr="008D70CD">
        <w:rPr>
          <w:rFonts w:ascii="Arial" w:hAnsi="Arial" w:cs="Arial"/>
          <w:sz w:val="18"/>
          <w:szCs w:val="18"/>
          <w:lang w:val="uk-UA"/>
        </w:rPr>
        <w:t xml:space="preserve"> </w:t>
      </w:r>
      <w:proofErr w:type="spellStart"/>
      <w:r w:rsidRPr="008D70CD">
        <w:rPr>
          <w:rFonts w:ascii="Arial" w:hAnsi="Arial" w:cs="Arial"/>
          <w:sz w:val="18"/>
          <w:szCs w:val="18"/>
          <w:lang w:val="uk-UA"/>
        </w:rPr>
        <w:t>income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includes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interest</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income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accrued</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on</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cash</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balances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on</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deposit</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current</w:t>
      </w:r>
      <w:proofErr w:type="spellEnd"/>
      <w:r w:rsidRPr="008D70CD">
        <w:rPr>
          <w:rFonts w:ascii="Arial" w:hAnsi="Arial" w:cs="Arial"/>
          <w:sz w:val="18"/>
          <w:szCs w:val="18"/>
          <w:lang w:val="uk-UA"/>
        </w:rPr>
        <w:t xml:space="preserve"> and </w:t>
      </w:r>
      <w:proofErr w:type="spellStart"/>
      <w:r w:rsidRPr="008D70CD">
        <w:rPr>
          <w:rFonts w:ascii="Arial" w:hAnsi="Arial" w:cs="Arial"/>
          <w:sz w:val="18"/>
          <w:szCs w:val="18"/>
          <w:lang w:val="uk-UA"/>
        </w:rPr>
        <w:t>other</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bank</w:t>
      </w:r>
      <w:r w:rsidRPr="008D70CD">
        <w:rPr>
          <w:rFonts w:ascii="Arial" w:hAnsi="Arial" w:cs="Arial"/>
          <w:sz w:val="18"/>
          <w:szCs w:val="18"/>
          <w:lang w:val="en-US"/>
        </w:rPr>
        <w:t>ing</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institutions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accounts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as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well</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as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interest</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income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from</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the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application</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of</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the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effective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interest</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method</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on</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financial</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assets</w:t>
      </w:r>
      <w:proofErr w:type="spellEnd"/>
      <w:r w:rsidR="00253955" w:rsidRPr="008D70CD">
        <w:rPr>
          <w:rFonts w:ascii="Arial" w:hAnsi="Arial" w:cs="Arial"/>
          <w:sz w:val="18"/>
          <w:szCs w:val="18"/>
          <w:lang w:val="en-US"/>
        </w:rPr>
        <w:t>.</w:t>
      </w:r>
    </w:p>
    <w:p w14:paraId="7B10CC3E" w14:textId="1DB684D7" w:rsidR="0094456A" w:rsidRPr="008D70CD" w:rsidRDefault="003444AE" w:rsidP="00AA7CD3">
      <w:pPr>
        <w:pStyle w:val="normal0"/>
        <w:spacing w:line="276" w:lineRule="auto"/>
        <w:rPr>
          <w:rFonts w:ascii="Arial" w:hAnsi="Arial" w:cs="Arial"/>
          <w:b/>
          <w:sz w:val="18"/>
          <w:szCs w:val="18"/>
          <w:lang w:val="en-US"/>
        </w:rPr>
      </w:pPr>
      <w:r w:rsidRPr="008D70CD">
        <w:rPr>
          <w:rFonts w:ascii="Arial" w:hAnsi="Arial" w:cs="Arial"/>
          <w:b/>
          <w:sz w:val="18"/>
          <w:szCs w:val="18"/>
          <w:lang w:val="en-US"/>
        </w:rPr>
        <w:t>Taxes</w:t>
      </w:r>
    </w:p>
    <w:p w14:paraId="4E786C58" w14:textId="35B658B1" w:rsidR="0094456A" w:rsidRPr="008D70CD" w:rsidRDefault="003444AE" w:rsidP="00AA7CD3">
      <w:pPr>
        <w:pStyle w:val="normal0"/>
        <w:spacing w:line="276" w:lineRule="auto"/>
        <w:rPr>
          <w:rFonts w:ascii="Arial" w:hAnsi="Arial" w:cs="Arial"/>
          <w:i/>
          <w:sz w:val="18"/>
          <w:szCs w:val="18"/>
          <w:lang w:val="en-US"/>
        </w:rPr>
      </w:pPr>
      <w:r w:rsidRPr="008D70CD">
        <w:rPr>
          <w:rFonts w:ascii="Arial" w:hAnsi="Arial" w:cs="Arial"/>
          <w:i/>
          <w:sz w:val="18"/>
          <w:szCs w:val="18"/>
          <w:lang w:val="en-US"/>
        </w:rPr>
        <w:t>Current income tax</w:t>
      </w:r>
    </w:p>
    <w:p w14:paraId="14696E08" w14:textId="37128652" w:rsidR="00253955" w:rsidRPr="008D70CD" w:rsidRDefault="003444AE" w:rsidP="00AA7CD3">
      <w:pPr>
        <w:spacing w:before="120" w:after="120" w:line="276" w:lineRule="auto"/>
        <w:jc w:val="both"/>
        <w:rPr>
          <w:rFonts w:ascii="Arial" w:hAnsi="Arial" w:cs="Arial"/>
          <w:sz w:val="18"/>
          <w:szCs w:val="18"/>
          <w:lang w:val="uk-UA"/>
        </w:rPr>
      </w:pPr>
      <w:proofErr w:type="spellStart"/>
      <w:r w:rsidRPr="008D70CD">
        <w:rPr>
          <w:rFonts w:ascii="Arial" w:hAnsi="Arial" w:cs="Arial"/>
          <w:sz w:val="18"/>
          <w:szCs w:val="18"/>
          <w:lang w:val="uk-UA"/>
        </w:rPr>
        <w:t>Current</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tax</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assets</w:t>
      </w:r>
      <w:proofErr w:type="spellEnd"/>
      <w:r w:rsidRPr="008D70CD">
        <w:rPr>
          <w:rFonts w:ascii="Arial" w:hAnsi="Arial" w:cs="Arial"/>
          <w:sz w:val="18"/>
          <w:szCs w:val="18"/>
          <w:lang w:val="uk-UA"/>
        </w:rPr>
        <w:t xml:space="preserve"> and </w:t>
      </w:r>
      <w:proofErr w:type="spellStart"/>
      <w:r w:rsidRPr="008D70CD">
        <w:rPr>
          <w:rFonts w:ascii="Arial" w:hAnsi="Arial" w:cs="Arial"/>
          <w:sz w:val="18"/>
          <w:szCs w:val="18"/>
          <w:lang w:val="uk-UA"/>
        </w:rPr>
        <w:t>liabilities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are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measured</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at</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the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amount</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expected</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to</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be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recovered</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from</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or</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paid</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to</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the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taxation</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authorities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The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current</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income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tax</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charge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of</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the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Company</w:t>
      </w:r>
      <w:proofErr w:type="spellEnd"/>
      <w:r w:rsidRPr="008D70CD">
        <w:rPr>
          <w:rFonts w:ascii="Arial" w:hAnsi="Arial" w:cs="Arial"/>
          <w:sz w:val="18"/>
          <w:szCs w:val="18"/>
          <w:lang w:val="uk-UA"/>
        </w:rPr>
        <w:t xml:space="preserve"> and </w:t>
      </w:r>
      <w:proofErr w:type="spellStart"/>
      <w:r w:rsidRPr="008D70CD">
        <w:rPr>
          <w:rFonts w:ascii="Arial" w:hAnsi="Arial" w:cs="Arial"/>
          <w:sz w:val="18"/>
          <w:szCs w:val="18"/>
          <w:lang w:val="uk-UA"/>
        </w:rPr>
        <w:t>its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subsidiaries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is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calculated</w:t>
      </w:r>
      <w:proofErr w:type="spellEnd"/>
      <w:r w:rsidRPr="008D70CD">
        <w:rPr>
          <w:rFonts w:ascii="Arial" w:hAnsi="Arial" w:cs="Arial"/>
          <w:sz w:val="18"/>
          <w:szCs w:val="18"/>
          <w:lang w:val="uk-UA"/>
        </w:rPr>
        <w:t xml:space="preserve"> in </w:t>
      </w:r>
      <w:proofErr w:type="spellStart"/>
      <w:r w:rsidRPr="008D70CD">
        <w:rPr>
          <w:rFonts w:ascii="Arial" w:hAnsi="Arial" w:cs="Arial"/>
          <w:sz w:val="18"/>
          <w:szCs w:val="18"/>
          <w:lang w:val="uk-UA"/>
        </w:rPr>
        <w:t>accordance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with</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Ukrainian</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taxation</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regulations</w:t>
      </w:r>
      <w:proofErr w:type="spellEnd"/>
      <w:r w:rsidRPr="008D70CD">
        <w:rPr>
          <w:rFonts w:ascii="Arial" w:hAnsi="Arial" w:cs="Arial"/>
          <w:sz w:val="18"/>
          <w:szCs w:val="18"/>
          <w:lang w:val="uk-UA"/>
        </w:rPr>
        <w:t xml:space="preserve"> and </w:t>
      </w:r>
      <w:proofErr w:type="spellStart"/>
      <w:r w:rsidRPr="008D70CD">
        <w:rPr>
          <w:rFonts w:ascii="Arial" w:hAnsi="Arial" w:cs="Arial"/>
          <w:sz w:val="18"/>
          <w:szCs w:val="18"/>
          <w:lang w:val="uk-UA"/>
        </w:rPr>
        <w:t>is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based</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on</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the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taxable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income</w:t>
      </w:r>
      <w:proofErr w:type="spellEnd"/>
      <w:r w:rsidRPr="008D70CD">
        <w:rPr>
          <w:rFonts w:ascii="Arial" w:hAnsi="Arial" w:cs="Arial"/>
          <w:sz w:val="18"/>
          <w:szCs w:val="18"/>
          <w:lang w:val="uk-UA"/>
        </w:rPr>
        <w:t xml:space="preserve"> and </w:t>
      </w:r>
      <w:proofErr w:type="spellStart"/>
      <w:r w:rsidRPr="008D70CD">
        <w:rPr>
          <w:rFonts w:ascii="Arial" w:hAnsi="Arial" w:cs="Arial"/>
          <w:sz w:val="18"/>
          <w:szCs w:val="18"/>
          <w:lang w:val="uk-UA"/>
        </w:rPr>
        <w:t>tax</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allowable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expenses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reported</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by</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the</w:t>
      </w:r>
      <w:proofErr w:type="spellEnd"/>
      <w:r w:rsidRPr="008D70CD">
        <w:rPr>
          <w:rFonts w:ascii="Arial" w:hAnsi="Arial" w:cs="Arial"/>
          <w:sz w:val="18"/>
          <w:szCs w:val="18"/>
          <w:lang w:val="uk-UA"/>
        </w:rPr>
        <w:t xml:space="preserve"> </w:t>
      </w:r>
      <w:r w:rsidR="00592B91" w:rsidRPr="008D70CD">
        <w:rPr>
          <w:rFonts w:ascii="Arial" w:hAnsi="Arial" w:cs="Arial"/>
          <w:sz w:val="18"/>
          <w:szCs w:val="18"/>
          <w:lang w:val="en-US"/>
        </w:rPr>
        <w:t>Company</w:t>
      </w:r>
      <w:r w:rsidRPr="008D70CD">
        <w:rPr>
          <w:rFonts w:ascii="Arial" w:hAnsi="Arial" w:cs="Arial"/>
          <w:sz w:val="18"/>
          <w:szCs w:val="18"/>
          <w:lang w:val="uk-UA"/>
        </w:rPr>
        <w:t xml:space="preserve"> in </w:t>
      </w:r>
      <w:r w:rsidR="00253955" w:rsidRPr="008D70CD">
        <w:rPr>
          <w:rFonts w:ascii="Arial" w:hAnsi="Arial" w:cs="Arial"/>
          <w:sz w:val="18"/>
          <w:szCs w:val="18"/>
          <w:lang w:val="en-US"/>
        </w:rPr>
        <w:t>its</w:t>
      </w:r>
      <w:r w:rsidRPr="008D70CD">
        <w:rPr>
          <w:rFonts w:ascii="Arial" w:hAnsi="Arial" w:cs="Arial"/>
          <w:sz w:val="18"/>
          <w:szCs w:val="18"/>
          <w:lang w:val="uk-UA"/>
        </w:rPr>
        <w:t xml:space="preserve"> </w:t>
      </w:r>
      <w:proofErr w:type="spellStart"/>
      <w:r w:rsidRPr="008D70CD">
        <w:rPr>
          <w:rFonts w:ascii="Arial" w:hAnsi="Arial" w:cs="Arial"/>
          <w:sz w:val="18"/>
          <w:szCs w:val="18"/>
          <w:lang w:val="uk-UA"/>
        </w:rPr>
        <w:t>tax</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returns</w:t>
      </w:r>
      <w:proofErr w:type="spellEnd"/>
      <w:r w:rsidRPr="008D70CD">
        <w:rPr>
          <w:rFonts w:ascii="Arial" w:hAnsi="Arial" w:cs="Arial"/>
          <w:sz w:val="18"/>
          <w:szCs w:val="18"/>
          <w:lang w:val="uk-UA"/>
        </w:rPr>
        <w:t xml:space="preserve">. Management </w:t>
      </w:r>
      <w:proofErr w:type="spellStart"/>
      <w:r w:rsidRPr="008D70CD">
        <w:rPr>
          <w:rFonts w:ascii="Arial" w:hAnsi="Arial" w:cs="Arial"/>
          <w:sz w:val="18"/>
          <w:szCs w:val="18"/>
          <w:lang w:val="uk-UA"/>
        </w:rPr>
        <w:t>periodically</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evaluates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positions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taken</w:t>
      </w:r>
      <w:proofErr w:type="spellEnd"/>
      <w:r w:rsidRPr="008D70CD">
        <w:rPr>
          <w:rFonts w:ascii="Arial" w:hAnsi="Arial" w:cs="Arial"/>
          <w:sz w:val="18"/>
          <w:szCs w:val="18"/>
          <w:lang w:val="uk-UA"/>
        </w:rPr>
        <w:t xml:space="preserve"> in </w:t>
      </w:r>
      <w:proofErr w:type="spellStart"/>
      <w:r w:rsidRPr="008D70CD">
        <w:rPr>
          <w:rFonts w:ascii="Arial" w:hAnsi="Arial" w:cs="Arial"/>
          <w:sz w:val="18"/>
          <w:szCs w:val="18"/>
          <w:lang w:val="uk-UA"/>
        </w:rPr>
        <w:t>the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tax</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returns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with</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respect</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to</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situations</w:t>
      </w:r>
      <w:proofErr w:type="spellEnd"/>
      <w:r w:rsidRPr="008D70CD">
        <w:rPr>
          <w:rFonts w:ascii="Arial" w:hAnsi="Arial" w:cs="Arial"/>
          <w:sz w:val="18"/>
          <w:szCs w:val="18"/>
          <w:lang w:val="uk-UA"/>
        </w:rPr>
        <w:t xml:space="preserve"> in </w:t>
      </w:r>
      <w:proofErr w:type="spellStart"/>
      <w:r w:rsidRPr="008D70CD">
        <w:rPr>
          <w:rFonts w:ascii="Arial" w:hAnsi="Arial" w:cs="Arial"/>
          <w:sz w:val="18"/>
          <w:szCs w:val="18"/>
          <w:lang w:val="uk-UA"/>
        </w:rPr>
        <w:t>which</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applicable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tax</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regulations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are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subject</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to</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interpretation</w:t>
      </w:r>
      <w:proofErr w:type="spellEnd"/>
      <w:r w:rsidRPr="008D70CD">
        <w:rPr>
          <w:rFonts w:ascii="Arial" w:hAnsi="Arial" w:cs="Arial"/>
          <w:sz w:val="18"/>
          <w:szCs w:val="18"/>
          <w:lang w:val="uk-UA"/>
        </w:rPr>
        <w:t xml:space="preserve"> and </w:t>
      </w:r>
      <w:proofErr w:type="spellStart"/>
      <w:r w:rsidRPr="008D70CD">
        <w:rPr>
          <w:rFonts w:ascii="Arial" w:hAnsi="Arial" w:cs="Arial"/>
          <w:sz w:val="18"/>
          <w:szCs w:val="18"/>
          <w:lang w:val="uk-UA"/>
        </w:rPr>
        <w:t>establishes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provisions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where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appropriate</w:t>
      </w:r>
      <w:proofErr w:type="spellEnd"/>
      <w:r w:rsidRPr="008D70CD">
        <w:rPr>
          <w:rFonts w:ascii="Arial" w:hAnsi="Arial" w:cs="Arial"/>
          <w:sz w:val="18"/>
          <w:szCs w:val="18"/>
          <w:lang w:val="uk-UA"/>
        </w:rPr>
        <w:t>.</w:t>
      </w:r>
    </w:p>
    <w:p w14:paraId="6BA14C74" w14:textId="482CEED9" w:rsidR="0094456A" w:rsidRPr="008D70CD" w:rsidRDefault="003444AE" w:rsidP="002A50A5">
      <w:pPr>
        <w:spacing w:before="140" w:after="140" w:line="276" w:lineRule="auto"/>
        <w:jc w:val="both"/>
        <w:rPr>
          <w:rFonts w:ascii="Arial" w:hAnsi="Arial" w:cs="Arial"/>
          <w:i/>
          <w:sz w:val="18"/>
          <w:szCs w:val="18"/>
          <w:lang w:val="uk-UA"/>
        </w:rPr>
      </w:pPr>
      <w:r w:rsidRPr="008D70CD">
        <w:rPr>
          <w:rFonts w:ascii="Arial" w:hAnsi="Arial" w:cs="Arial"/>
          <w:i/>
          <w:sz w:val="18"/>
          <w:szCs w:val="18"/>
          <w:lang w:val="en-US"/>
        </w:rPr>
        <w:t>Deferred</w:t>
      </w:r>
      <w:r w:rsidRPr="008D70CD">
        <w:rPr>
          <w:rFonts w:ascii="Arial" w:hAnsi="Arial" w:cs="Arial"/>
          <w:i/>
          <w:sz w:val="18"/>
          <w:szCs w:val="18"/>
          <w:lang w:val="uk-UA"/>
        </w:rPr>
        <w:t xml:space="preserve"> </w:t>
      </w:r>
      <w:r w:rsidRPr="008D70CD">
        <w:rPr>
          <w:rFonts w:ascii="Arial" w:hAnsi="Arial" w:cs="Arial"/>
          <w:i/>
          <w:sz w:val="18"/>
          <w:szCs w:val="18"/>
          <w:lang w:val="en-US"/>
        </w:rPr>
        <w:t>income</w:t>
      </w:r>
      <w:r w:rsidRPr="008D70CD">
        <w:rPr>
          <w:rFonts w:ascii="Arial" w:hAnsi="Arial" w:cs="Arial"/>
          <w:i/>
          <w:sz w:val="18"/>
          <w:szCs w:val="18"/>
          <w:lang w:val="uk-UA"/>
        </w:rPr>
        <w:t xml:space="preserve"> </w:t>
      </w:r>
      <w:r w:rsidRPr="008D70CD">
        <w:rPr>
          <w:rFonts w:ascii="Arial" w:hAnsi="Arial" w:cs="Arial"/>
          <w:i/>
          <w:sz w:val="18"/>
          <w:szCs w:val="18"/>
          <w:lang w:val="en-US"/>
        </w:rPr>
        <w:t>tax</w:t>
      </w:r>
    </w:p>
    <w:p w14:paraId="3E933C81" w14:textId="77777777" w:rsidR="00253955" w:rsidRPr="008D70CD" w:rsidRDefault="00E20C25" w:rsidP="002A50A5">
      <w:pPr>
        <w:spacing w:before="140" w:after="140" w:line="276" w:lineRule="auto"/>
        <w:jc w:val="both"/>
        <w:rPr>
          <w:rFonts w:ascii="Arial" w:hAnsi="Arial" w:cs="Arial"/>
          <w:sz w:val="18"/>
          <w:szCs w:val="18"/>
          <w:lang w:val="uk-UA"/>
        </w:rPr>
      </w:pPr>
      <w:proofErr w:type="spellStart"/>
      <w:r w:rsidRPr="008D70CD">
        <w:rPr>
          <w:rFonts w:ascii="Arial" w:hAnsi="Arial" w:cs="Arial"/>
          <w:sz w:val="18"/>
          <w:szCs w:val="18"/>
          <w:lang w:val="uk-UA"/>
        </w:rPr>
        <w:t>Deferred</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tax</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is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provided</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using</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the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liability</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method</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on</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temporary</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differences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between</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the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tax</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bases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of</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assets</w:t>
      </w:r>
      <w:proofErr w:type="spellEnd"/>
      <w:r w:rsidRPr="008D70CD">
        <w:rPr>
          <w:rFonts w:ascii="Arial" w:hAnsi="Arial" w:cs="Arial"/>
          <w:sz w:val="18"/>
          <w:szCs w:val="18"/>
          <w:lang w:val="uk-UA"/>
        </w:rPr>
        <w:t xml:space="preserve"> and </w:t>
      </w:r>
      <w:proofErr w:type="spellStart"/>
      <w:r w:rsidRPr="008D70CD">
        <w:rPr>
          <w:rFonts w:ascii="Arial" w:hAnsi="Arial" w:cs="Arial"/>
          <w:sz w:val="18"/>
          <w:szCs w:val="18"/>
          <w:lang w:val="uk-UA"/>
        </w:rPr>
        <w:t>liabilities</w:t>
      </w:r>
      <w:proofErr w:type="spellEnd"/>
      <w:r w:rsidRPr="008D70CD">
        <w:rPr>
          <w:rFonts w:ascii="Arial" w:hAnsi="Arial" w:cs="Arial"/>
          <w:sz w:val="18"/>
          <w:szCs w:val="18"/>
          <w:lang w:val="uk-UA"/>
        </w:rPr>
        <w:t xml:space="preserve"> and </w:t>
      </w:r>
      <w:proofErr w:type="spellStart"/>
      <w:r w:rsidRPr="008D70CD">
        <w:rPr>
          <w:rFonts w:ascii="Arial" w:hAnsi="Arial" w:cs="Arial"/>
          <w:sz w:val="18"/>
          <w:szCs w:val="18"/>
          <w:lang w:val="uk-UA"/>
        </w:rPr>
        <w:t>their</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carrying</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amounts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for</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financial</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reporting</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purposes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at</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the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reporting</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date</w:t>
      </w:r>
      <w:proofErr w:type="spellEnd"/>
      <w:r w:rsidRPr="008D70CD">
        <w:rPr>
          <w:rFonts w:ascii="Arial" w:hAnsi="Arial" w:cs="Arial"/>
          <w:sz w:val="18"/>
          <w:szCs w:val="18"/>
          <w:lang w:val="uk-UA"/>
        </w:rPr>
        <w:t xml:space="preserve">. </w:t>
      </w:r>
    </w:p>
    <w:p w14:paraId="0348ECE1" w14:textId="77777777" w:rsidR="00253955" w:rsidRPr="008D70CD" w:rsidRDefault="00E43B55" w:rsidP="002A50A5">
      <w:pPr>
        <w:spacing w:before="140" w:after="140" w:line="276" w:lineRule="auto"/>
        <w:jc w:val="both"/>
        <w:rPr>
          <w:rFonts w:ascii="Arial" w:hAnsi="Arial" w:cs="Arial"/>
          <w:sz w:val="18"/>
          <w:szCs w:val="18"/>
          <w:lang w:val="en-US"/>
        </w:rPr>
      </w:pPr>
      <w:proofErr w:type="spellStart"/>
      <w:r w:rsidRPr="008D70CD">
        <w:rPr>
          <w:rFonts w:ascii="Arial" w:hAnsi="Arial" w:cs="Arial"/>
          <w:sz w:val="18"/>
          <w:szCs w:val="18"/>
          <w:lang w:val="uk-UA"/>
        </w:rPr>
        <w:t>Deferred</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tax</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liabilities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are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recognized</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for</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all</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taxable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temporary</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differences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except</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for</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differences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arising</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on</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the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initial</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recognition</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of</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an</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asset</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or</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liability</w:t>
      </w:r>
      <w:proofErr w:type="spellEnd"/>
      <w:r w:rsidRPr="008D70CD">
        <w:rPr>
          <w:rFonts w:ascii="Arial" w:hAnsi="Arial" w:cs="Arial"/>
          <w:sz w:val="18"/>
          <w:szCs w:val="18"/>
          <w:lang w:val="uk-UA"/>
        </w:rPr>
        <w:t xml:space="preserve"> in a </w:t>
      </w:r>
      <w:proofErr w:type="spellStart"/>
      <w:r w:rsidRPr="008D70CD">
        <w:rPr>
          <w:rFonts w:ascii="Arial" w:hAnsi="Arial" w:cs="Arial"/>
          <w:sz w:val="18"/>
          <w:szCs w:val="18"/>
          <w:lang w:val="uk-UA"/>
        </w:rPr>
        <w:t>transaction</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that</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has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no</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effect</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on</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accounting</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or</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taxable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profit</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tax</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loss</w:t>
      </w:r>
      <w:proofErr w:type="spellEnd"/>
      <w:r w:rsidRPr="008D70CD">
        <w:rPr>
          <w:rFonts w:ascii="Arial" w:hAnsi="Arial" w:cs="Arial"/>
          <w:sz w:val="18"/>
          <w:szCs w:val="18"/>
          <w:lang w:val="uk-UA"/>
        </w:rPr>
        <w:t>).</w:t>
      </w:r>
      <w:r w:rsidR="00253955" w:rsidRPr="008D70CD">
        <w:rPr>
          <w:rFonts w:ascii="Arial" w:hAnsi="Arial" w:cs="Arial"/>
          <w:sz w:val="18"/>
          <w:szCs w:val="18"/>
          <w:lang w:val="en-US"/>
        </w:rPr>
        <w:t xml:space="preserve"> </w:t>
      </w:r>
    </w:p>
    <w:p w14:paraId="25DF408B" w14:textId="673B3A9A" w:rsidR="00060696" w:rsidRPr="008D70CD" w:rsidRDefault="002145CA" w:rsidP="002A50A5">
      <w:pPr>
        <w:pStyle w:val="normal0"/>
        <w:spacing w:before="140" w:after="140" w:line="276" w:lineRule="auto"/>
        <w:rPr>
          <w:rFonts w:ascii="Arial" w:hAnsi="Arial" w:cs="Arial"/>
          <w:sz w:val="18"/>
          <w:szCs w:val="18"/>
          <w:lang w:val="uk-UA"/>
        </w:rPr>
      </w:pPr>
      <w:proofErr w:type="spellStart"/>
      <w:r w:rsidRPr="008D70CD">
        <w:rPr>
          <w:rFonts w:ascii="Arial" w:hAnsi="Arial" w:cs="Arial"/>
          <w:sz w:val="18"/>
          <w:szCs w:val="18"/>
          <w:lang w:val="uk-UA"/>
        </w:rPr>
        <w:t>Deferred</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income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tax</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assets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are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recognised</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for</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all</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deductible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temporary</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differences</w:t>
      </w:r>
      <w:proofErr w:type="spellEnd"/>
      <w:r w:rsidRPr="008D70CD">
        <w:rPr>
          <w:rFonts w:ascii="Arial" w:hAnsi="Arial" w:cs="Arial"/>
          <w:sz w:val="18"/>
          <w:szCs w:val="18"/>
          <w:lang w:val="uk-UA"/>
        </w:rPr>
        <w:t xml:space="preserve"> and </w:t>
      </w:r>
      <w:proofErr w:type="spellStart"/>
      <w:r w:rsidRPr="008D70CD">
        <w:rPr>
          <w:rFonts w:ascii="Arial" w:hAnsi="Arial" w:cs="Arial"/>
          <w:sz w:val="18"/>
          <w:szCs w:val="18"/>
          <w:lang w:val="uk-UA"/>
        </w:rPr>
        <w:t>unused</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tax</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losses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to</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the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extent</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that</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it</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is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probable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that</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taxable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profit</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will</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be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available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against</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which</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the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deductible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temporary</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differences</w:t>
      </w:r>
      <w:proofErr w:type="spellEnd"/>
      <w:r w:rsidRPr="008D70CD">
        <w:rPr>
          <w:rFonts w:ascii="Arial" w:hAnsi="Arial" w:cs="Arial"/>
          <w:sz w:val="18"/>
          <w:szCs w:val="18"/>
          <w:lang w:val="uk-UA"/>
        </w:rPr>
        <w:t xml:space="preserve"> and </w:t>
      </w:r>
      <w:proofErr w:type="spellStart"/>
      <w:r w:rsidRPr="008D70CD">
        <w:rPr>
          <w:rFonts w:ascii="Arial" w:hAnsi="Arial" w:cs="Arial"/>
          <w:sz w:val="18"/>
          <w:szCs w:val="18"/>
          <w:lang w:val="uk-UA"/>
        </w:rPr>
        <w:t>unused</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tax</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losses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can</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be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utilised</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except</w:t>
      </w:r>
      <w:proofErr w:type="spellEnd"/>
      <w:r w:rsidR="00253955" w:rsidRPr="008D70CD">
        <w:rPr>
          <w:rFonts w:ascii="Arial" w:hAnsi="Arial" w:cs="Arial"/>
          <w:sz w:val="18"/>
          <w:szCs w:val="18"/>
          <w:lang w:val="uk-UA"/>
        </w:rPr>
        <w:t xml:space="preserve"> </w:t>
      </w:r>
      <w:proofErr w:type="spellStart"/>
      <w:r w:rsidR="00225849" w:rsidRPr="008D70CD">
        <w:rPr>
          <w:rFonts w:ascii="Arial" w:hAnsi="Arial" w:cs="Arial"/>
          <w:sz w:val="18"/>
          <w:szCs w:val="18"/>
          <w:lang w:val="uk-UA"/>
        </w:rPr>
        <w:t>where</w:t>
      </w:r>
      <w:proofErr w:type="spellEnd"/>
      <w:r w:rsidR="00225849" w:rsidRPr="008D70CD">
        <w:rPr>
          <w:rFonts w:ascii="Arial" w:hAnsi="Arial" w:cs="Arial"/>
          <w:sz w:val="18"/>
          <w:szCs w:val="18"/>
          <w:lang w:val="uk-UA"/>
        </w:rPr>
        <w:t xml:space="preserve"> </w:t>
      </w:r>
      <w:proofErr w:type="spellStart"/>
      <w:r w:rsidR="00225849" w:rsidRPr="008D70CD">
        <w:rPr>
          <w:rFonts w:ascii="Arial" w:hAnsi="Arial" w:cs="Arial"/>
          <w:sz w:val="18"/>
          <w:szCs w:val="18"/>
          <w:lang w:val="uk-UA"/>
        </w:rPr>
        <w:t>the</w:t>
      </w:r>
      <w:proofErr w:type="spellEnd"/>
      <w:r w:rsidR="00225849" w:rsidRPr="008D70CD">
        <w:rPr>
          <w:rFonts w:ascii="Arial" w:hAnsi="Arial" w:cs="Arial"/>
          <w:sz w:val="18"/>
          <w:szCs w:val="18"/>
          <w:lang w:val="uk-UA"/>
        </w:rPr>
        <w:t xml:space="preserve"> </w:t>
      </w:r>
      <w:proofErr w:type="spellStart"/>
      <w:r w:rsidR="00225849" w:rsidRPr="008D70CD">
        <w:rPr>
          <w:rFonts w:ascii="Arial" w:hAnsi="Arial" w:cs="Arial"/>
          <w:sz w:val="18"/>
          <w:szCs w:val="18"/>
          <w:lang w:val="uk-UA"/>
        </w:rPr>
        <w:t>deferred</w:t>
      </w:r>
      <w:proofErr w:type="spellEnd"/>
      <w:r w:rsidR="00225849" w:rsidRPr="008D70CD">
        <w:rPr>
          <w:rFonts w:ascii="Arial" w:hAnsi="Arial" w:cs="Arial"/>
          <w:sz w:val="18"/>
          <w:szCs w:val="18"/>
          <w:lang w:val="uk-UA"/>
        </w:rPr>
        <w:t xml:space="preserve"> </w:t>
      </w:r>
      <w:proofErr w:type="spellStart"/>
      <w:r w:rsidR="00225849" w:rsidRPr="008D70CD">
        <w:rPr>
          <w:rFonts w:ascii="Arial" w:hAnsi="Arial" w:cs="Arial"/>
          <w:sz w:val="18"/>
          <w:szCs w:val="18"/>
          <w:lang w:val="uk-UA"/>
        </w:rPr>
        <w:t>income</w:t>
      </w:r>
      <w:proofErr w:type="spellEnd"/>
      <w:r w:rsidR="00225849" w:rsidRPr="008D70CD">
        <w:rPr>
          <w:rFonts w:ascii="Arial" w:hAnsi="Arial" w:cs="Arial"/>
          <w:sz w:val="18"/>
          <w:szCs w:val="18"/>
          <w:lang w:val="uk-UA"/>
        </w:rPr>
        <w:t xml:space="preserve"> </w:t>
      </w:r>
      <w:proofErr w:type="spellStart"/>
      <w:r w:rsidR="00225849" w:rsidRPr="008D70CD">
        <w:rPr>
          <w:rFonts w:ascii="Arial" w:hAnsi="Arial" w:cs="Arial"/>
          <w:sz w:val="18"/>
          <w:szCs w:val="18"/>
          <w:lang w:val="uk-UA"/>
        </w:rPr>
        <w:t>tax</w:t>
      </w:r>
      <w:proofErr w:type="spellEnd"/>
      <w:r w:rsidR="00225849" w:rsidRPr="008D70CD">
        <w:rPr>
          <w:rFonts w:ascii="Arial" w:hAnsi="Arial" w:cs="Arial"/>
          <w:sz w:val="18"/>
          <w:szCs w:val="18"/>
          <w:lang w:val="uk-UA"/>
        </w:rPr>
        <w:t xml:space="preserve"> </w:t>
      </w:r>
      <w:proofErr w:type="spellStart"/>
      <w:r w:rsidR="00225849" w:rsidRPr="008D70CD">
        <w:rPr>
          <w:rFonts w:ascii="Arial" w:hAnsi="Arial" w:cs="Arial"/>
          <w:sz w:val="18"/>
          <w:szCs w:val="18"/>
          <w:lang w:val="uk-UA"/>
        </w:rPr>
        <w:t>asset</w:t>
      </w:r>
      <w:proofErr w:type="spellEnd"/>
      <w:r w:rsidR="00225849" w:rsidRPr="008D70CD">
        <w:rPr>
          <w:rFonts w:ascii="Arial" w:hAnsi="Arial" w:cs="Arial"/>
          <w:sz w:val="18"/>
          <w:szCs w:val="18"/>
          <w:lang w:val="uk-UA"/>
        </w:rPr>
        <w:t xml:space="preserve"> </w:t>
      </w:r>
      <w:proofErr w:type="spellStart"/>
      <w:r w:rsidR="00225849" w:rsidRPr="008D70CD">
        <w:rPr>
          <w:rFonts w:ascii="Arial" w:hAnsi="Arial" w:cs="Arial"/>
          <w:sz w:val="18"/>
          <w:szCs w:val="18"/>
          <w:lang w:val="uk-UA"/>
        </w:rPr>
        <w:t>relating</w:t>
      </w:r>
      <w:proofErr w:type="spellEnd"/>
      <w:r w:rsidR="00225849" w:rsidRPr="008D70CD">
        <w:rPr>
          <w:rFonts w:ascii="Arial" w:hAnsi="Arial" w:cs="Arial"/>
          <w:sz w:val="18"/>
          <w:szCs w:val="18"/>
          <w:lang w:val="uk-UA"/>
        </w:rPr>
        <w:t xml:space="preserve"> </w:t>
      </w:r>
      <w:proofErr w:type="spellStart"/>
      <w:r w:rsidR="00225849" w:rsidRPr="008D70CD">
        <w:rPr>
          <w:rFonts w:ascii="Arial" w:hAnsi="Arial" w:cs="Arial"/>
          <w:sz w:val="18"/>
          <w:szCs w:val="18"/>
          <w:lang w:val="uk-UA"/>
        </w:rPr>
        <w:t>to</w:t>
      </w:r>
      <w:proofErr w:type="spellEnd"/>
      <w:r w:rsidR="00225849" w:rsidRPr="008D70CD">
        <w:rPr>
          <w:rFonts w:ascii="Arial" w:hAnsi="Arial" w:cs="Arial"/>
          <w:sz w:val="18"/>
          <w:szCs w:val="18"/>
          <w:lang w:val="uk-UA"/>
        </w:rPr>
        <w:t xml:space="preserve"> </w:t>
      </w:r>
      <w:proofErr w:type="spellStart"/>
      <w:r w:rsidR="00225849" w:rsidRPr="008D70CD">
        <w:rPr>
          <w:rFonts w:ascii="Arial" w:hAnsi="Arial" w:cs="Arial"/>
          <w:sz w:val="18"/>
          <w:szCs w:val="18"/>
          <w:lang w:val="uk-UA"/>
        </w:rPr>
        <w:t>the</w:t>
      </w:r>
      <w:proofErr w:type="spellEnd"/>
      <w:r w:rsidR="00225849" w:rsidRPr="008D70CD">
        <w:rPr>
          <w:rFonts w:ascii="Arial" w:hAnsi="Arial" w:cs="Arial"/>
          <w:sz w:val="18"/>
          <w:szCs w:val="18"/>
          <w:lang w:val="uk-UA"/>
        </w:rPr>
        <w:t xml:space="preserve"> </w:t>
      </w:r>
      <w:proofErr w:type="spellStart"/>
      <w:r w:rsidR="00225849" w:rsidRPr="008D70CD">
        <w:rPr>
          <w:rFonts w:ascii="Arial" w:hAnsi="Arial" w:cs="Arial"/>
          <w:sz w:val="18"/>
          <w:szCs w:val="18"/>
          <w:lang w:val="uk-UA"/>
        </w:rPr>
        <w:t>deductible</w:t>
      </w:r>
      <w:proofErr w:type="spellEnd"/>
      <w:r w:rsidR="00225849" w:rsidRPr="008D70CD">
        <w:rPr>
          <w:rFonts w:ascii="Arial" w:hAnsi="Arial" w:cs="Arial"/>
          <w:sz w:val="18"/>
          <w:szCs w:val="18"/>
          <w:lang w:val="uk-UA"/>
        </w:rPr>
        <w:t xml:space="preserve"> </w:t>
      </w:r>
      <w:proofErr w:type="spellStart"/>
      <w:r w:rsidR="00225849" w:rsidRPr="008D70CD">
        <w:rPr>
          <w:rFonts w:ascii="Arial" w:hAnsi="Arial" w:cs="Arial"/>
          <w:sz w:val="18"/>
          <w:szCs w:val="18"/>
          <w:lang w:val="uk-UA"/>
        </w:rPr>
        <w:t>temporary</w:t>
      </w:r>
      <w:proofErr w:type="spellEnd"/>
      <w:r w:rsidR="00225849" w:rsidRPr="008D70CD">
        <w:rPr>
          <w:rFonts w:ascii="Arial" w:hAnsi="Arial" w:cs="Arial"/>
          <w:sz w:val="18"/>
          <w:szCs w:val="18"/>
          <w:lang w:val="uk-UA"/>
        </w:rPr>
        <w:t xml:space="preserve"> </w:t>
      </w:r>
      <w:proofErr w:type="spellStart"/>
      <w:r w:rsidR="00225849" w:rsidRPr="008D70CD">
        <w:rPr>
          <w:rFonts w:ascii="Arial" w:hAnsi="Arial" w:cs="Arial"/>
          <w:sz w:val="18"/>
          <w:szCs w:val="18"/>
          <w:lang w:val="uk-UA"/>
        </w:rPr>
        <w:t>difference</w:t>
      </w:r>
      <w:proofErr w:type="spellEnd"/>
      <w:r w:rsidR="00225849" w:rsidRPr="008D70CD">
        <w:rPr>
          <w:rFonts w:ascii="Arial" w:hAnsi="Arial" w:cs="Arial"/>
          <w:sz w:val="18"/>
          <w:szCs w:val="18"/>
          <w:lang w:val="uk-UA"/>
        </w:rPr>
        <w:t xml:space="preserve"> </w:t>
      </w:r>
      <w:proofErr w:type="spellStart"/>
      <w:r w:rsidR="00225849" w:rsidRPr="008D70CD">
        <w:rPr>
          <w:rFonts w:ascii="Arial" w:hAnsi="Arial" w:cs="Arial"/>
          <w:sz w:val="18"/>
          <w:szCs w:val="18"/>
          <w:lang w:val="uk-UA"/>
        </w:rPr>
        <w:t>arises</w:t>
      </w:r>
      <w:proofErr w:type="spellEnd"/>
      <w:r w:rsidR="00225849" w:rsidRPr="008D70CD">
        <w:rPr>
          <w:rFonts w:ascii="Arial" w:hAnsi="Arial" w:cs="Arial"/>
          <w:sz w:val="18"/>
          <w:szCs w:val="18"/>
          <w:lang w:val="uk-UA"/>
        </w:rPr>
        <w:t xml:space="preserve"> </w:t>
      </w:r>
      <w:proofErr w:type="spellStart"/>
      <w:r w:rsidR="00225849" w:rsidRPr="008D70CD">
        <w:rPr>
          <w:rFonts w:ascii="Arial" w:hAnsi="Arial" w:cs="Arial"/>
          <w:sz w:val="18"/>
          <w:szCs w:val="18"/>
          <w:lang w:val="uk-UA"/>
        </w:rPr>
        <w:t>from</w:t>
      </w:r>
      <w:proofErr w:type="spellEnd"/>
      <w:r w:rsidR="00225849" w:rsidRPr="008D70CD">
        <w:rPr>
          <w:rFonts w:ascii="Arial" w:hAnsi="Arial" w:cs="Arial"/>
          <w:sz w:val="18"/>
          <w:szCs w:val="18"/>
          <w:lang w:val="uk-UA"/>
        </w:rPr>
        <w:t xml:space="preserve"> </w:t>
      </w:r>
      <w:proofErr w:type="spellStart"/>
      <w:r w:rsidR="00225849" w:rsidRPr="008D70CD">
        <w:rPr>
          <w:rFonts w:ascii="Arial" w:hAnsi="Arial" w:cs="Arial"/>
          <w:sz w:val="18"/>
          <w:szCs w:val="18"/>
          <w:lang w:val="uk-UA"/>
        </w:rPr>
        <w:t>the</w:t>
      </w:r>
      <w:proofErr w:type="spellEnd"/>
      <w:r w:rsidR="00225849" w:rsidRPr="008D70CD">
        <w:rPr>
          <w:rFonts w:ascii="Arial" w:hAnsi="Arial" w:cs="Arial"/>
          <w:sz w:val="18"/>
          <w:szCs w:val="18"/>
          <w:lang w:val="uk-UA"/>
        </w:rPr>
        <w:t xml:space="preserve"> </w:t>
      </w:r>
      <w:proofErr w:type="spellStart"/>
      <w:r w:rsidR="00225849" w:rsidRPr="008D70CD">
        <w:rPr>
          <w:rFonts w:ascii="Arial" w:hAnsi="Arial" w:cs="Arial"/>
          <w:sz w:val="18"/>
          <w:szCs w:val="18"/>
          <w:lang w:val="uk-UA"/>
        </w:rPr>
        <w:t>initial</w:t>
      </w:r>
      <w:proofErr w:type="spellEnd"/>
      <w:r w:rsidR="00225849" w:rsidRPr="008D70CD">
        <w:rPr>
          <w:rFonts w:ascii="Arial" w:hAnsi="Arial" w:cs="Arial"/>
          <w:sz w:val="18"/>
          <w:szCs w:val="18"/>
          <w:lang w:val="uk-UA"/>
        </w:rPr>
        <w:t xml:space="preserve"> </w:t>
      </w:r>
      <w:proofErr w:type="spellStart"/>
      <w:r w:rsidR="00225849" w:rsidRPr="008D70CD">
        <w:rPr>
          <w:rFonts w:ascii="Arial" w:hAnsi="Arial" w:cs="Arial"/>
          <w:sz w:val="18"/>
          <w:szCs w:val="18"/>
          <w:lang w:val="uk-UA"/>
        </w:rPr>
        <w:t>recognition</w:t>
      </w:r>
      <w:proofErr w:type="spellEnd"/>
      <w:r w:rsidR="00225849" w:rsidRPr="008D70CD">
        <w:rPr>
          <w:rFonts w:ascii="Arial" w:hAnsi="Arial" w:cs="Arial"/>
          <w:sz w:val="18"/>
          <w:szCs w:val="18"/>
          <w:lang w:val="uk-UA"/>
        </w:rPr>
        <w:t xml:space="preserve"> </w:t>
      </w:r>
      <w:proofErr w:type="spellStart"/>
      <w:r w:rsidR="00225849" w:rsidRPr="008D70CD">
        <w:rPr>
          <w:rFonts w:ascii="Arial" w:hAnsi="Arial" w:cs="Arial"/>
          <w:sz w:val="18"/>
          <w:szCs w:val="18"/>
          <w:lang w:val="uk-UA"/>
        </w:rPr>
        <w:t>of</w:t>
      </w:r>
      <w:proofErr w:type="spellEnd"/>
      <w:r w:rsidR="00225849" w:rsidRPr="008D70CD">
        <w:rPr>
          <w:rFonts w:ascii="Arial" w:hAnsi="Arial" w:cs="Arial"/>
          <w:sz w:val="18"/>
          <w:szCs w:val="18"/>
          <w:lang w:val="uk-UA"/>
        </w:rPr>
        <w:t xml:space="preserve"> </w:t>
      </w:r>
      <w:proofErr w:type="spellStart"/>
      <w:r w:rsidR="00225849" w:rsidRPr="008D70CD">
        <w:rPr>
          <w:rFonts w:ascii="Arial" w:hAnsi="Arial" w:cs="Arial"/>
          <w:sz w:val="18"/>
          <w:szCs w:val="18"/>
          <w:lang w:val="uk-UA"/>
        </w:rPr>
        <w:t>an</w:t>
      </w:r>
      <w:proofErr w:type="spellEnd"/>
      <w:r w:rsidR="00225849" w:rsidRPr="008D70CD">
        <w:rPr>
          <w:rFonts w:ascii="Arial" w:hAnsi="Arial" w:cs="Arial"/>
          <w:sz w:val="18"/>
          <w:szCs w:val="18"/>
          <w:lang w:val="uk-UA"/>
        </w:rPr>
        <w:t xml:space="preserve"> </w:t>
      </w:r>
      <w:proofErr w:type="spellStart"/>
      <w:r w:rsidR="00225849" w:rsidRPr="008D70CD">
        <w:rPr>
          <w:rFonts w:ascii="Arial" w:hAnsi="Arial" w:cs="Arial"/>
          <w:sz w:val="18"/>
          <w:szCs w:val="18"/>
          <w:lang w:val="uk-UA"/>
        </w:rPr>
        <w:t>asset</w:t>
      </w:r>
      <w:proofErr w:type="spellEnd"/>
      <w:r w:rsidR="00225849" w:rsidRPr="008D70CD">
        <w:rPr>
          <w:rFonts w:ascii="Arial" w:hAnsi="Arial" w:cs="Arial"/>
          <w:sz w:val="18"/>
          <w:szCs w:val="18"/>
          <w:lang w:val="uk-UA"/>
        </w:rPr>
        <w:t xml:space="preserve"> </w:t>
      </w:r>
      <w:proofErr w:type="spellStart"/>
      <w:r w:rsidR="00225849" w:rsidRPr="008D70CD">
        <w:rPr>
          <w:rFonts w:ascii="Arial" w:hAnsi="Arial" w:cs="Arial"/>
          <w:sz w:val="18"/>
          <w:szCs w:val="18"/>
          <w:lang w:val="uk-UA"/>
        </w:rPr>
        <w:t>or</w:t>
      </w:r>
      <w:proofErr w:type="spellEnd"/>
      <w:r w:rsidR="00225849" w:rsidRPr="008D70CD">
        <w:rPr>
          <w:rFonts w:ascii="Arial" w:hAnsi="Arial" w:cs="Arial"/>
          <w:sz w:val="18"/>
          <w:szCs w:val="18"/>
          <w:lang w:val="uk-UA"/>
        </w:rPr>
        <w:t xml:space="preserve"> </w:t>
      </w:r>
      <w:proofErr w:type="spellStart"/>
      <w:r w:rsidR="00225849" w:rsidRPr="008D70CD">
        <w:rPr>
          <w:rFonts w:ascii="Arial" w:hAnsi="Arial" w:cs="Arial"/>
          <w:sz w:val="18"/>
          <w:szCs w:val="18"/>
          <w:lang w:val="uk-UA"/>
        </w:rPr>
        <w:t>liability</w:t>
      </w:r>
      <w:proofErr w:type="spellEnd"/>
      <w:r w:rsidR="00225849" w:rsidRPr="008D70CD">
        <w:rPr>
          <w:rFonts w:ascii="Arial" w:hAnsi="Arial" w:cs="Arial"/>
          <w:sz w:val="18"/>
          <w:szCs w:val="18"/>
          <w:lang w:val="uk-UA"/>
        </w:rPr>
        <w:t xml:space="preserve"> in a </w:t>
      </w:r>
      <w:proofErr w:type="spellStart"/>
      <w:r w:rsidR="00225849" w:rsidRPr="008D70CD">
        <w:rPr>
          <w:rFonts w:ascii="Arial" w:hAnsi="Arial" w:cs="Arial"/>
          <w:sz w:val="18"/>
          <w:szCs w:val="18"/>
          <w:lang w:val="uk-UA"/>
        </w:rPr>
        <w:t>transaction</w:t>
      </w:r>
      <w:proofErr w:type="spellEnd"/>
      <w:r w:rsidR="00225849" w:rsidRPr="008D70CD">
        <w:rPr>
          <w:rFonts w:ascii="Arial" w:hAnsi="Arial" w:cs="Arial"/>
          <w:sz w:val="18"/>
          <w:szCs w:val="18"/>
          <w:lang w:val="uk-UA"/>
        </w:rPr>
        <w:t xml:space="preserve"> and, </w:t>
      </w:r>
      <w:proofErr w:type="spellStart"/>
      <w:r w:rsidR="00225849" w:rsidRPr="008D70CD">
        <w:rPr>
          <w:rFonts w:ascii="Arial" w:hAnsi="Arial" w:cs="Arial"/>
          <w:sz w:val="18"/>
          <w:szCs w:val="18"/>
          <w:lang w:val="uk-UA"/>
        </w:rPr>
        <w:t>at</w:t>
      </w:r>
      <w:proofErr w:type="spellEnd"/>
      <w:r w:rsidR="00225849" w:rsidRPr="008D70CD">
        <w:rPr>
          <w:rFonts w:ascii="Arial" w:hAnsi="Arial" w:cs="Arial"/>
          <w:sz w:val="18"/>
          <w:szCs w:val="18"/>
          <w:lang w:val="uk-UA"/>
        </w:rPr>
        <w:t xml:space="preserve"> </w:t>
      </w:r>
      <w:proofErr w:type="spellStart"/>
      <w:r w:rsidR="00225849" w:rsidRPr="008D70CD">
        <w:rPr>
          <w:rFonts w:ascii="Arial" w:hAnsi="Arial" w:cs="Arial"/>
          <w:sz w:val="18"/>
          <w:szCs w:val="18"/>
          <w:lang w:val="uk-UA"/>
        </w:rPr>
        <w:t>the</w:t>
      </w:r>
      <w:proofErr w:type="spellEnd"/>
      <w:r w:rsidR="00225849" w:rsidRPr="008D70CD">
        <w:rPr>
          <w:rFonts w:ascii="Arial" w:hAnsi="Arial" w:cs="Arial"/>
          <w:sz w:val="18"/>
          <w:szCs w:val="18"/>
          <w:lang w:val="uk-UA"/>
        </w:rPr>
        <w:t xml:space="preserve"> </w:t>
      </w:r>
      <w:proofErr w:type="spellStart"/>
      <w:r w:rsidR="00225849" w:rsidRPr="008D70CD">
        <w:rPr>
          <w:rFonts w:ascii="Arial" w:hAnsi="Arial" w:cs="Arial"/>
          <w:sz w:val="18"/>
          <w:szCs w:val="18"/>
          <w:lang w:val="uk-UA"/>
        </w:rPr>
        <w:t>time</w:t>
      </w:r>
      <w:proofErr w:type="spellEnd"/>
      <w:r w:rsidR="00225849" w:rsidRPr="008D70CD">
        <w:rPr>
          <w:rFonts w:ascii="Arial" w:hAnsi="Arial" w:cs="Arial"/>
          <w:sz w:val="18"/>
          <w:szCs w:val="18"/>
          <w:lang w:val="uk-UA"/>
        </w:rPr>
        <w:t xml:space="preserve"> </w:t>
      </w:r>
      <w:proofErr w:type="spellStart"/>
      <w:r w:rsidR="00225849" w:rsidRPr="008D70CD">
        <w:rPr>
          <w:rFonts w:ascii="Arial" w:hAnsi="Arial" w:cs="Arial"/>
          <w:sz w:val="18"/>
          <w:szCs w:val="18"/>
          <w:lang w:val="uk-UA"/>
        </w:rPr>
        <w:t>of</w:t>
      </w:r>
      <w:proofErr w:type="spellEnd"/>
      <w:r w:rsidR="00225849" w:rsidRPr="008D70CD">
        <w:rPr>
          <w:rFonts w:ascii="Arial" w:hAnsi="Arial" w:cs="Arial"/>
          <w:sz w:val="18"/>
          <w:szCs w:val="18"/>
          <w:lang w:val="uk-UA"/>
        </w:rPr>
        <w:t xml:space="preserve"> </w:t>
      </w:r>
      <w:proofErr w:type="spellStart"/>
      <w:r w:rsidR="00225849" w:rsidRPr="008D70CD">
        <w:rPr>
          <w:rFonts w:ascii="Arial" w:hAnsi="Arial" w:cs="Arial"/>
          <w:sz w:val="18"/>
          <w:szCs w:val="18"/>
          <w:lang w:val="uk-UA"/>
        </w:rPr>
        <w:t>the</w:t>
      </w:r>
      <w:proofErr w:type="spellEnd"/>
      <w:r w:rsidR="00225849" w:rsidRPr="008D70CD">
        <w:rPr>
          <w:rFonts w:ascii="Arial" w:hAnsi="Arial" w:cs="Arial"/>
          <w:sz w:val="18"/>
          <w:szCs w:val="18"/>
          <w:lang w:val="uk-UA"/>
        </w:rPr>
        <w:t xml:space="preserve"> </w:t>
      </w:r>
      <w:proofErr w:type="spellStart"/>
      <w:r w:rsidR="00225849" w:rsidRPr="008D70CD">
        <w:rPr>
          <w:rFonts w:ascii="Arial" w:hAnsi="Arial" w:cs="Arial"/>
          <w:sz w:val="18"/>
          <w:szCs w:val="18"/>
          <w:lang w:val="uk-UA"/>
        </w:rPr>
        <w:t>transaction</w:t>
      </w:r>
      <w:proofErr w:type="spellEnd"/>
      <w:r w:rsidR="00225849" w:rsidRPr="008D70CD">
        <w:rPr>
          <w:rFonts w:ascii="Arial" w:hAnsi="Arial" w:cs="Arial"/>
          <w:sz w:val="18"/>
          <w:szCs w:val="18"/>
          <w:lang w:val="uk-UA"/>
        </w:rPr>
        <w:t xml:space="preserve">, </w:t>
      </w:r>
      <w:proofErr w:type="spellStart"/>
      <w:r w:rsidR="00225849" w:rsidRPr="008D70CD">
        <w:rPr>
          <w:rFonts w:ascii="Arial" w:hAnsi="Arial" w:cs="Arial"/>
          <w:sz w:val="18"/>
          <w:szCs w:val="18"/>
          <w:lang w:val="uk-UA"/>
        </w:rPr>
        <w:t>affects</w:t>
      </w:r>
      <w:proofErr w:type="spellEnd"/>
      <w:r w:rsidR="00225849" w:rsidRPr="008D70CD">
        <w:rPr>
          <w:rFonts w:ascii="Arial" w:hAnsi="Arial" w:cs="Arial"/>
          <w:sz w:val="18"/>
          <w:szCs w:val="18"/>
          <w:lang w:val="uk-UA"/>
        </w:rPr>
        <w:t xml:space="preserve"> </w:t>
      </w:r>
      <w:proofErr w:type="spellStart"/>
      <w:r w:rsidR="00225849" w:rsidRPr="008D70CD">
        <w:rPr>
          <w:rFonts w:ascii="Arial" w:hAnsi="Arial" w:cs="Arial"/>
          <w:sz w:val="18"/>
          <w:szCs w:val="18"/>
          <w:lang w:val="uk-UA"/>
        </w:rPr>
        <w:t>neither</w:t>
      </w:r>
      <w:proofErr w:type="spellEnd"/>
      <w:r w:rsidR="00225849" w:rsidRPr="008D70CD">
        <w:rPr>
          <w:rFonts w:ascii="Arial" w:hAnsi="Arial" w:cs="Arial"/>
          <w:sz w:val="18"/>
          <w:szCs w:val="18"/>
          <w:lang w:val="uk-UA"/>
        </w:rPr>
        <w:t xml:space="preserve"> </w:t>
      </w:r>
      <w:proofErr w:type="spellStart"/>
      <w:r w:rsidR="00225849" w:rsidRPr="008D70CD">
        <w:rPr>
          <w:rFonts w:ascii="Arial" w:hAnsi="Arial" w:cs="Arial"/>
          <w:sz w:val="18"/>
          <w:szCs w:val="18"/>
          <w:lang w:val="uk-UA"/>
        </w:rPr>
        <w:t>the</w:t>
      </w:r>
      <w:proofErr w:type="spellEnd"/>
      <w:r w:rsidR="00225849" w:rsidRPr="008D70CD">
        <w:rPr>
          <w:rFonts w:ascii="Arial" w:hAnsi="Arial" w:cs="Arial"/>
          <w:sz w:val="18"/>
          <w:szCs w:val="18"/>
          <w:lang w:val="uk-UA"/>
        </w:rPr>
        <w:t xml:space="preserve"> </w:t>
      </w:r>
      <w:proofErr w:type="spellStart"/>
      <w:r w:rsidR="00225849" w:rsidRPr="008D70CD">
        <w:rPr>
          <w:rFonts w:ascii="Arial" w:hAnsi="Arial" w:cs="Arial"/>
          <w:sz w:val="18"/>
          <w:szCs w:val="18"/>
          <w:lang w:val="uk-UA"/>
        </w:rPr>
        <w:t>accounting</w:t>
      </w:r>
      <w:proofErr w:type="spellEnd"/>
      <w:r w:rsidR="00225849" w:rsidRPr="008D70CD">
        <w:rPr>
          <w:rFonts w:ascii="Arial" w:hAnsi="Arial" w:cs="Arial"/>
          <w:sz w:val="18"/>
          <w:szCs w:val="18"/>
          <w:lang w:val="uk-UA"/>
        </w:rPr>
        <w:t xml:space="preserve"> </w:t>
      </w:r>
      <w:proofErr w:type="spellStart"/>
      <w:r w:rsidR="00225849" w:rsidRPr="008D70CD">
        <w:rPr>
          <w:rFonts w:ascii="Arial" w:hAnsi="Arial" w:cs="Arial"/>
          <w:sz w:val="18"/>
          <w:szCs w:val="18"/>
          <w:lang w:val="uk-UA"/>
        </w:rPr>
        <w:t>profit</w:t>
      </w:r>
      <w:proofErr w:type="spellEnd"/>
      <w:r w:rsidR="00225849" w:rsidRPr="008D70CD">
        <w:rPr>
          <w:rFonts w:ascii="Arial" w:hAnsi="Arial" w:cs="Arial"/>
          <w:sz w:val="18"/>
          <w:szCs w:val="18"/>
          <w:lang w:val="uk-UA"/>
        </w:rPr>
        <w:t xml:space="preserve"> </w:t>
      </w:r>
      <w:proofErr w:type="spellStart"/>
      <w:r w:rsidR="00225849" w:rsidRPr="008D70CD">
        <w:rPr>
          <w:rFonts w:ascii="Arial" w:hAnsi="Arial" w:cs="Arial"/>
          <w:sz w:val="18"/>
          <w:szCs w:val="18"/>
          <w:lang w:val="uk-UA"/>
        </w:rPr>
        <w:t>nor</w:t>
      </w:r>
      <w:proofErr w:type="spellEnd"/>
      <w:r w:rsidR="00225849" w:rsidRPr="008D70CD">
        <w:rPr>
          <w:rFonts w:ascii="Arial" w:hAnsi="Arial" w:cs="Arial"/>
          <w:sz w:val="18"/>
          <w:szCs w:val="18"/>
          <w:lang w:val="uk-UA"/>
        </w:rPr>
        <w:t xml:space="preserve"> </w:t>
      </w:r>
      <w:proofErr w:type="spellStart"/>
      <w:r w:rsidR="00225849" w:rsidRPr="008D70CD">
        <w:rPr>
          <w:rFonts w:ascii="Arial" w:hAnsi="Arial" w:cs="Arial"/>
          <w:sz w:val="18"/>
          <w:szCs w:val="18"/>
          <w:lang w:val="uk-UA"/>
        </w:rPr>
        <w:t>taxable</w:t>
      </w:r>
      <w:proofErr w:type="spellEnd"/>
      <w:r w:rsidR="00225849" w:rsidRPr="008D70CD">
        <w:rPr>
          <w:rFonts w:ascii="Arial" w:hAnsi="Arial" w:cs="Arial"/>
          <w:sz w:val="18"/>
          <w:szCs w:val="18"/>
          <w:lang w:val="uk-UA"/>
        </w:rPr>
        <w:t xml:space="preserve"> </w:t>
      </w:r>
      <w:proofErr w:type="spellStart"/>
      <w:r w:rsidR="00225849" w:rsidRPr="008D70CD">
        <w:rPr>
          <w:rFonts w:ascii="Arial" w:hAnsi="Arial" w:cs="Arial"/>
          <w:sz w:val="18"/>
          <w:szCs w:val="18"/>
          <w:lang w:val="uk-UA"/>
        </w:rPr>
        <w:t>profit</w:t>
      </w:r>
      <w:proofErr w:type="spellEnd"/>
      <w:r w:rsidR="00225849" w:rsidRPr="008D70CD">
        <w:rPr>
          <w:rFonts w:ascii="Arial" w:hAnsi="Arial" w:cs="Arial"/>
          <w:sz w:val="18"/>
          <w:szCs w:val="18"/>
          <w:lang w:val="uk-UA"/>
        </w:rPr>
        <w:t xml:space="preserve"> </w:t>
      </w:r>
      <w:proofErr w:type="spellStart"/>
      <w:r w:rsidR="00225849" w:rsidRPr="008D70CD">
        <w:rPr>
          <w:rFonts w:ascii="Arial" w:hAnsi="Arial" w:cs="Arial"/>
          <w:sz w:val="18"/>
          <w:szCs w:val="18"/>
          <w:lang w:val="uk-UA"/>
        </w:rPr>
        <w:t>or</w:t>
      </w:r>
      <w:proofErr w:type="spellEnd"/>
      <w:r w:rsidR="00225849" w:rsidRPr="008D70CD">
        <w:rPr>
          <w:rFonts w:ascii="Arial" w:hAnsi="Arial" w:cs="Arial"/>
          <w:sz w:val="18"/>
          <w:szCs w:val="18"/>
          <w:lang w:val="uk-UA"/>
        </w:rPr>
        <w:t xml:space="preserve"> </w:t>
      </w:r>
      <w:proofErr w:type="spellStart"/>
      <w:r w:rsidR="00225849" w:rsidRPr="008D70CD">
        <w:rPr>
          <w:rFonts w:ascii="Arial" w:hAnsi="Arial" w:cs="Arial"/>
          <w:sz w:val="18"/>
          <w:szCs w:val="18"/>
          <w:lang w:val="uk-UA"/>
        </w:rPr>
        <w:t>loss</w:t>
      </w:r>
      <w:proofErr w:type="spellEnd"/>
      <w:r w:rsidR="00060696" w:rsidRPr="008D70CD">
        <w:rPr>
          <w:rFonts w:ascii="Arial" w:hAnsi="Arial" w:cs="Arial"/>
          <w:sz w:val="18"/>
          <w:szCs w:val="18"/>
          <w:lang w:val="uk-UA"/>
        </w:rPr>
        <w:t>.</w:t>
      </w:r>
    </w:p>
    <w:p w14:paraId="3FE38E78" w14:textId="77777777" w:rsidR="00060696" w:rsidRPr="008D70CD" w:rsidRDefault="00E43B55" w:rsidP="002A50A5">
      <w:pPr>
        <w:spacing w:before="140" w:after="140" w:line="276" w:lineRule="auto"/>
        <w:jc w:val="both"/>
        <w:rPr>
          <w:rFonts w:ascii="Arial" w:hAnsi="Arial" w:cs="Arial"/>
          <w:sz w:val="18"/>
          <w:szCs w:val="18"/>
          <w:lang w:val="en-US" w:eastAsia="uk-UA"/>
        </w:rPr>
      </w:pPr>
      <w:r w:rsidRPr="008D70CD">
        <w:rPr>
          <w:rFonts w:ascii="Arial" w:hAnsi="Arial" w:cs="Arial"/>
          <w:sz w:val="18"/>
          <w:szCs w:val="18"/>
          <w:lang w:val="en-US" w:eastAsia="uk-UA"/>
        </w:rPr>
        <w:t xml:space="preserve">The carrying amount of deferred income tax assets is reviewed at each reporting date and reduced to the extent that it is no longer probable that sufficient taxable profit will be available to allow all or part of the deferred income tax asset to be </w:t>
      </w:r>
      <w:proofErr w:type="spellStart"/>
      <w:r w:rsidRPr="008D70CD">
        <w:rPr>
          <w:rFonts w:ascii="Arial" w:hAnsi="Arial" w:cs="Arial"/>
          <w:sz w:val="18"/>
          <w:szCs w:val="18"/>
          <w:lang w:val="en-US" w:eastAsia="uk-UA"/>
        </w:rPr>
        <w:lastRenderedPageBreak/>
        <w:t>utilised</w:t>
      </w:r>
      <w:proofErr w:type="spellEnd"/>
      <w:r w:rsidRPr="008D70CD">
        <w:rPr>
          <w:rFonts w:ascii="Arial" w:hAnsi="Arial" w:cs="Arial"/>
          <w:sz w:val="18"/>
          <w:szCs w:val="18"/>
          <w:lang w:val="en-US" w:eastAsia="uk-UA"/>
        </w:rPr>
        <w:t xml:space="preserve">. </w:t>
      </w:r>
      <w:r w:rsidRPr="008D70CD">
        <w:rPr>
          <w:rFonts w:ascii="Arial" w:hAnsi="Arial" w:cs="Arial"/>
          <w:sz w:val="18"/>
          <w:szCs w:val="18"/>
        </w:rPr>
        <w:t xml:space="preserve"> </w:t>
      </w:r>
      <w:proofErr w:type="spellStart"/>
      <w:r w:rsidRPr="008D70CD">
        <w:rPr>
          <w:rFonts w:ascii="Arial" w:hAnsi="Arial" w:cs="Arial"/>
          <w:sz w:val="18"/>
          <w:szCs w:val="18"/>
          <w:lang w:val="en-US" w:eastAsia="uk-UA"/>
        </w:rPr>
        <w:t>Unrecognised</w:t>
      </w:r>
      <w:proofErr w:type="spellEnd"/>
      <w:r w:rsidRPr="008D70CD">
        <w:rPr>
          <w:rFonts w:ascii="Arial" w:hAnsi="Arial" w:cs="Arial"/>
          <w:sz w:val="18"/>
          <w:szCs w:val="18"/>
          <w:lang w:val="en-US" w:eastAsia="uk-UA"/>
        </w:rPr>
        <w:t xml:space="preserve"> deferred income tax assets are reassessed at each reporting date and are </w:t>
      </w:r>
      <w:proofErr w:type="spellStart"/>
      <w:r w:rsidRPr="008D70CD">
        <w:rPr>
          <w:rFonts w:ascii="Arial" w:hAnsi="Arial" w:cs="Arial"/>
          <w:sz w:val="18"/>
          <w:szCs w:val="18"/>
          <w:lang w:val="en-US" w:eastAsia="uk-UA"/>
        </w:rPr>
        <w:t>recognised</w:t>
      </w:r>
      <w:proofErr w:type="spellEnd"/>
      <w:r w:rsidRPr="008D70CD">
        <w:rPr>
          <w:rFonts w:ascii="Arial" w:hAnsi="Arial" w:cs="Arial"/>
          <w:sz w:val="18"/>
          <w:szCs w:val="18"/>
          <w:lang w:val="en-US" w:eastAsia="uk-UA"/>
        </w:rPr>
        <w:t xml:space="preserve"> to the extent that it has become probable that future taxable profit will allow the deferred tax asset to be recovered.</w:t>
      </w:r>
    </w:p>
    <w:p w14:paraId="26BF785B" w14:textId="77777777" w:rsidR="00060696" w:rsidRPr="008D70CD" w:rsidRDefault="00E43B55" w:rsidP="002A50A5">
      <w:pPr>
        <w:spacing w:before="140" w:after="140" w:line="276" w:lineRule="auto"/>
        <w:jc w:val="both"/>
        <w:rPr>
          <w:rFonts w:ascii="Arial" w:hAnsi="Arial" w:cs="Arial"/>
          <w:sz w:val="18"/>
          <w:szCs w:val="18"/>
          <w:lang w:val="uk-UA"/>
        </w:rPr>
      </w:pPr>
      <w:proofErr w:type="spellStart"/>
      <w:r w:rsidRPr="008D70CD">
        <w:rPr>
          <w:rFonts w:ascii="Arial" w:hAnsi="Arial" w:cs="Arial"/>
          <w:sz w:val="18"/>
          <w:szCs w:val="18"/>
          <w:lang w:val="uk-UA"/>
        </w:rPr>
        <w:t>Deferred</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income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tax</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assets</w:t>
      </w:r>
      <w:proofErr w:type="spellEnd"/>
      <w:r w:rsidRPr="008D70CD">
        <w:rPr>
          <w:rFonts w:ascii="Arial" w:hAnsi="Arial" w:cs="Arial"/>
          <w:sz w:val="18"/>
          <w:szCs w:val="18"/>
          <w:lang w:val="uk-UA"/>
        </w:rPr>
        <w:t xml:space="preserve"> and </w:t>
      </w:r>
      <w:proofErr w:type="spellStart"/>
      <w:r w:rsidRPr="008D70CD">
        <w:rPr>
          <w:rFonts w:ascii="Arial" w:hAnsi="Arial" w:cs="Arial"/>
          <w:sz w:val="18"/>
          <w:szCs w:val="18"/>
          <w:lang w:val="uk-UA"/>
        </w:rPr>
        <w:t>liabilities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are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measured</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at</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the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tax</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rates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that</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are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expected</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to</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apply</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to</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the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year</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when</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the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asset</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is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realised</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or</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the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liability</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is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settled</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based</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on</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tax</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rates</w:t>
      </w:r>
      <w:proofErr w:type="spellEnd"/>
      <w:r w:rsidRPr="008D70CD">
        <w:rPr>
          <w:rFonts w:ascii="Arial" w:hAnsi="Arial" w:cs="Arial"/>
          <w:sz w:val="18"/>
          <w:szCs w:val="18"/>
          <w:lang w:val="uk-UA"/>
        </w:rPr>
        <w:t xml:space="preserve"> (and </w:t>
      </w:r>
      <w:proofErr w:type="spellStart"/>
      <w:r w:rsidRPr="008D70CD">
        <w:rPr>
          <w:rFonts w:ascii="Arial" w:hAnsi="Arial" w:cs="Arial"/>
          <w:sz w:val="18"/>
          <w:szCs w:val="18"/>
          <w:lang w:val="uk-UA"/>
        </w:rPr>
        <w:t>tax</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laws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that</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have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been</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enacted</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or</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substantively</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enacted</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at</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the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reporting</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date</w:t>
      </w:r>
      <w:proofErr w:type="spellEnd"/>
      <w:r w:rsidRPr="008D70CD">
        <w:rPr>
          <w:rFonts w:ascii="Arial" w:hAnsi="Arial" w:cs="Arial"/>
          <w:sz w:val="18"/>
          <w:szCs w:val="18"/>
          <w:lang w:val="uk-UA"/>
        </w:rPr>
        <w:t>.</w:t>
      </w:r>
    </w:p>
    <w:p w14:paraId="151FFB56" w14:textId="423EF0A3" w:rsidR="00060696" w:rsidRPr="008D70CD" w:rsidRDefault="00060696" w:rsidP="002A50A5">
      <w:pPr>
        <w:spacing w:before="140" w:after="140" w:line="276" w:lineRule="auto"/>
        <w:jc w:val="both"/>
        <w:rPr>
          <w:rFonts w:ascii="Arial" w:hAnsi="Arial" w:cs="Arial"/>
          <w:sz w:val="18"/>
          <w:szCs w:val="18"/>
          <w:lang w:val="uk-UA"/>
        </w:rPr>
      </w:pPr>
      <w:proofErr w:type="spellStart"/>
      <w:r w:rsidRPr="008D70CD">
        <w:rPr>
          <w:rFonts w:ascii="Arial" w:hAnsi="Arial" w:cs="Arial"/>
          <w:sz w:val="18"/>
          <w:szCs w:val="18"/>
          <w:lang w:val="uk-UA"/>
        </w:rPr>
        <w:t>Deferred</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tax</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assets</w:t>
      </w:r>
      <w:proofErr w:type="spellEnd"/>
      <w:r w:rsidRPr="008D70CD">
        <w:rPr>
          <w:rFonts w:ascii="Arial" w:hAnsi="Arial" w:cs="Arial"/>
          <w:sz w:val="18"/>
          <w:szCs w:val="18"/>
          <w:lang w:val="uk-UA"/>
        </w:rPr>
        <w:t xml:space="preserve"> and </w:t>
      </w:r>
      <w:proofErr w:type="spellStart"/>
      <w:r w:rsidRPr="008D70CD">
        <w:rPr>
          <w:rFonts w:ascii="Arial" w:hAnsi="Arial" w:cs="Arial"/>
          <w:sz w:val="18"/>
          <w:szCs w:val="18"/>
          <w:lang w:val="uk-UA"/>
        </w:rPr>
        <w:t>deferred</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tax</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liabilities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are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offset</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if</w:t>
      </w:r>
      <w:proofErr w:type="spellEnd"/>
      <w:r w:rsidRPr="008D70CD">
        <w:rPr>
          <w:rFonts w:ascii="Arial" w:hAnsi="Arial" w:cs="Arial"/>
          <w:sz w:val="18"/>
          <w:szCs w:val="18"/>
          <w:lang w:val="uk-UA"/>
        </w:rPr>
        <w:t xml:space="preserve"> a </w:t>
      </w:r>
      <w:proofErr w:type="spellStart"/>
      <w:r w:rsidRPr="008D70CD">
        <w:rPr>
          <w:rFonts w:ascii="Arial" w:hAnsi="Arial" w:cs="Arial"/>
          <w:sz w:val="18"/>
          <w:szCs w:val="18"/>
          <w:lang w:val="uk-UA"/>
        </w:rPr>
        <w:t>legally</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enforceable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right</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exists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to</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set</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off</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current</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tax</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assets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against</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current</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tax</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liabilities</w:t>
      </w:r>
      <w:proofErr w:type="spellEnd"/>
      <w:r w:rsidRPr="008D70CD">
        <w:rPr>
          <w:rFonts w:ascii="Arial" w:hAnsi="Arial" w:cs="Arial"/>
          <w:sz w:val="18"/>
          <w:szCs w:val="18"/>
          <w:lang w:val="uk-UA"/>
        </w:rPr>
        <w:t xml:space="preserve"> and </w:t>
      </w:r>
      <w:proofErr w:type="spellStart"/>
      <w:r w:rsidRPr="008D70CD">
        <w:rPr>
          <w:rFonts w:ascii="Arial" w:hAnsi="Arial" w:cs="Arial"/>
          <w:sz w:val="18"/>
          <w:szCs w:val="18"/>
          <w:lang w:val="uk-UA"/>
        </w:rPr>
        <w:t>the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deferred</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taxes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relate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to</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the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same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taxable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entity</w:t>
      </w:r>
      <w:proofErr w:type="spellEnd"/>
      <w:r w:rsidRPr="008D70CD">
        <w:rPr>
          <w:rFonts w:ascii="Arial" w:hAnsi="Arial" w:cs="Arial"/>
          <w:sz w:val="18"/>
          <w:szCs w:val="18"/>
          <w:lang w:val="uk-UA"/>
        </w:rPr>
        <w:t xml:space="preserve"> and </w:t>
      </w:r>
      <w:proofErr w:type="spellStart"/>
      <w:r w:rsidRPr="008D70CD">
        <w:rPr>
          <w:rFonts w:ascii="Arial" w:hAnsi="Arial" w:cs="Arial"/>
          <w:sz w:val="18"/>
          <w:szCs w:val="18"/>
          <w:lang w:val="uk-UA"/>
        </w:rPr>
        <w:t>the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same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taxation</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authority</w:t>
      </w:r>
      <w:proofErr w:type="spellEnd"/>
      <w:r w:rsidR="00E43B55" w:rsidRPr="008D70CD">
        <w:rPr>
          <w:rFonts w:ascii="Arial" w:hAnsi="Arial" w:cs="Arial"/>
          <w:sz w:val="18"/>
          <w:szCs w:val="18"/>
          <w:lang w:val="uk-UA"/>
        </w:rPr>
        <w:t>.</w:t>
      </w:r>
      <w:bookmarkStart w:id="29" w:name="_Hlk65538488"/>
    </w:p>
    <w:p w14:paraId="371A55E8" w14:textId="77777777" w:rsidR="00060696" w:rsidRPr="008D70CD" w:rsidRDefault="00F25EC6" w:rsidP="002A50A5">
      <w:pPr>
        <w:spacing w:before="240" w:after="140" w:line="276" w:lineRule="auto"/>
        <w:jc w:val="both"/>
        <w:rPr>
          <w:rFonts w:ascii="Arial" w:hAnsi="Arial" w:cs="Arial"/>
          <w:i/>
          <w:iCs/>
          <w:sz w:val="18"/>
          <w:szCs w:val="18"/>
          <w:lang w:val="uk-UA"/>
        </w:rPr>
      </w:pPr>
      <w:proofErr w:type="spellStart"/>
      <w:r w:rsidRPr="008D70CD">
        <w:rPr>
          <w:rFonts w:ascii="Arial" w:hAnsi="Arial" w:cs="Arial"/>
          <w:i/>
          <w:iCs/>
          <w:sz w:val="18"/>
          <w:szCs w:val="18"/>
          <w:lang w:val="uk-UA"/>
        </w:rPr>
        <w:t>Value-added</w:t>
      </w:r>
      <w:proofErr w:type="spellEnd"/>
      <w:r w:rsidRPr="008D70CD">
        <w:rPr>
          <w:rFonts w:ascii="Arial" w:hAnsi="Arial" w:cs="Arial"/>
          <w:i/>
          <w:iCs/>
          <w:sz w:val="18"/>
          <w:szCs w:val="18"/>
          <w:lang w:val="uk-UA"/>
        </w:rPr>
        <w:t xml:space="preserve"> </w:t>
      </w:r>
      <w:proofErr w:type="spellStart"/>
      <w:r w:rsidRPr="008D70CD">
        <w:rPr>
          <w:rFonts w:ascii="Arial" w:hAnsi="Arial" w:cs="Arial"/>
          <w:i/>
          <w:iCs/>
          <w:sz w:val="18"/>
          <w:szCs w:val="18"/>
          <w:lang w:val="uk-UA"/>
        </w:rPr>
        <w:t>tax</w:t>
      </w:r>
      <w:proofErr w:type="spellEnd"/>
      <w:r w:rsidRPr="008D70CD" w:rsidDel="00F25EC6">
        <w:rPr>
          <w:rFonts w:ascii="Arial" w:hAnsi="Arial" w:cs="Arial"/>
          <w:i/>
          <w:iCs/>
          <w:sz w:val="18"/>
          <w:szCs w:val="18"/>
          <w:lang w:val="uk-UA"/>
        </w:rPr>
        <w:t xml:space="preserve"> </w:t>
      </w:r>
    </w:p>
    <w:p w14:paraId="0A1D2D01" w14:textId="77777777" w:rsidR="00060696" w:rsidRPr="008D70CD" w:rsidRDefault="00F25EC6" w:rsidP="002A50A5">
      <w:pPr>
        <w:spacing w:before="140" w:after="140" w:line="276" w:lineRule="auto"/>
        <w:jc w:val="both"/>
        <w:rPr>
          <w:rFonts w:ascii="Arial" w:hAnsi="Arial" w:cs="Arial"/>
          <w:sz w:val="18"/>
          <w:szCs w:val="18"/>
          <w:lang w:val="uk-UA"/>
        </w:rPr>
      </w:pPr>
      <w:proofErr w:type="spellStart"/>
      <w:r w:rsidRPr="008D70CD">
        <w:rPr>
          <w:rFonts w:ascii="Arial" w:hAnsi="Arial" w:cs="Arial"/>
          <w:sz w:val="18"/>
          <w:szCs w:val="18"/>
          <w:lang w:val="uk-UA"/>
        </w:rPr>
        <w:t>Revenues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expenses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assets</w:t>
      </w:r>
      <w:proofErr w:type="spellEnd"/>
      <w:r w:rsidRPr="008D70CD">
        <w:rPr>
          <w:rFonts w:ascii="Arial" w:hAnsi="Arial" w:cs="Arial"/>
          <w:sz w:val="18"/>
          <w:szCs w:val="18"/>
          <w:lang w:val="uk-UA"/>
        </w:rPr>
        <w:t xml:space="preserve"> and </w:t>
      </w:r>
      <w:proofErr w:type="spellStart"/>
      <w:r w:rsidRPr="008D70CD">
        <w:rPr>
          <w:rFonts w:ascii="Arial" w:hAnsi="Arial" w:cs="Arial"/>
          <w:sz w:val="18"/>
          <w:szCs w:val="18"/>
          <w:lang w:val="uk-UA"/>
        </w:rPr>
        <w:t>liabilities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are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recognised</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net</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of</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the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amount</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of</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value-added</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tax</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except</w:t>
      </w:r>
      <w:proofErr w:type="spellEnd"/>
      <w:r w:rsidRPr="008D70CD">
        <w:rPr>
          <w:rFonts w:ascii="Arial" w:hAnsi="Arial" w:cs="Arial"/>
          <w:sz w:val="18"/>
          <w:szCs w:val="18"/>
          <w:lang w:val="uk-UA"/>
        </w:rPr>
        <w:t>:</w:t>
      </w:r>
    </w:p>
    <w:p w14:paraId="412E7033" w14:textId="03A272DD" w:rsidR="00F25EC6" w:rsidRPr="008D70CD" w:rsidRDefault="00F25EC6" w:rsidP="00EE264D">
      <w:pPr>
        <w:pStyle w:val="ListParagraph"/>
        <w:numPr>
          <w:ilvl w:val="0"/>
          <w:numId w:val="15"/>
        </w:numPr>
        <w:spacing w:before="140" w:after="140" w:line="276" w:lineRule="auto"/>
        <w:jc w:val="both"/>
        <w:rPr>
          <w:rFonts w:ascii="Arial" w:hAnsi="Arial" w:cs="Arial"/>
          <w:sz w:val="18"/>
          <w:szCs w:val="18"/>
          <w:lang w:val="uk-UA"/>
        </w:rPr>
      </w:pPr>
      <w:proofErr w:type="spellStart"/>
      <w:r w:rsidRPr="008D70CD">
        <w:rPr>
          <w:rFonts w:ascii="Arial" w:hAnsi="Arial" w:cs="Arial"/>
          <w:sz w:val="18"/>
          <w:szCs w:val="18"/>
          <w:lang w:val="uk-UA"/>
        </w:rPr>
        <w:t>when</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the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value-added</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tax</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incurred</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on</w:t>
      </w:r>
      <w:proofErr w:type="spellEnd"/>
      <w:r w:rsidRPr="008D70CD">
        <w:rPr>
          <w:rFonts w:ascii="Arial" w:hAnsi="Arial" w:cs="Arial"/>
          <w:sz w:val="18"/>
          <w:szCs w:val="18"/>
          <w:lang w:val="uk-UA"/>
        </w:rPr>
        <w:t xml:space="preserve"> a </w:t>
      </w:r>
      <w:proofErr w:type="spellStart"/>
      <w:r w:rsidRPr="008D70CD">
        <w:rPr>
          <w:rFonts w:ascii="Arial" w:hAnsi="Arial" w:cs="Arial"/>
          <w:sz w:val="18"/>
          <w:szCs w:val="18"/>
          <w:lang w:val="uk-UA"/>
        </w:rPr>
        <w:t>purchase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of</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assets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or</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services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is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not</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recoverable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from</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the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taxation</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authority</w:t>
      </w:r>
      <w:proofErr w:type="spellEnd"/>
      <w:r w:rsidRPr="008D70CD">
        <w:rPr>
          <w:rFonts w:ascii="Arial" w:hAnsi="Arial" w:cs="Arial"/>
          <w:sz w:val="18"/>
          <w:szCs w:val="18"/>
          <w:lang w:val="uk-UA"/>
        </w:rPr>
        <w:t xml:space="preserve">, in </w:t>
      </w:r>
      <w:proofErr w:type="spellStart"/>
      <w:r w:rsidRPr="008D70CD">
        <w:rPr>
          <w:rFonts w:ascii="Arial" w:hAnsi="Arial" w:cs="Arial"/>
          <w:sz w:val="18"/>
          <w:szCs w:val="18"/>
          <w:lang w:val="uk-UA"/>
        </w:rPr>
        <w:t>which</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case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the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value-added</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tax</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is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recognised</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as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part</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of</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the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cost</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of</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acquisition</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of</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the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asset</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or</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as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part</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of</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the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expense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item</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as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applicable</w:t>
      </w:r>
      <w:proofErr w:type="spellEnd"/>
      <w:r w:rsidRPr="008D70CD">
        <w:rPr>
          <w:rFonts w:ascii="Arial" w:hAnsi="Arial" w:cs="Arial"/>
          <w:sz w:val="18"/>
          <w:szCs w:val="18"/>
          <w:lang w:val="uk-UA"/>
        </w:rPr>
        <w:t>;</w:t>
      </w:r>
    </w:p>
    <w:p w14:paraId="56F95CF0" w14:textId="77777777" w:rsidR="00052F2F" w:rsidRPr="008D70CD" w:rsidRDefault="00052F2F" w:rsidP="00EE264D">
      <w:pPr>
        <w:pStyle w:val="ListParagraph"/>
        <w:numPr>
          <w:ilvl w:val="0"/>
          <w:numId w:val="10"/>
        </w:numPr>
        <w:contextualSpacing w:val="0"/>
        <w:jc w:val="both"/>
        <w:rPr>
          <w:rFonts w:ascii="Arial" w:hAnsi="Arial" w:cs="Arial"/>
          <w:sz w:val="18"/>
          <w:szCs w:val="18"/>
          <w:lang w:val="uk-UA"/>
        </w:rPr>
      </w:pPr>
      <w:proofErr w:type="spellStart"/>
      <w:r w:rsidRPr="008D70CD">
        <w:rPr>
          <w:rFonts w:ascii="Arial" w:hAnsi="Arial" w:cs="Arial"/>
          <w:sz w:val="18"/>
          <w:szCs w:val="18"/>
          <w:lang w:val="uk-UA"/>
        </w:rPr>
        <w:t>receivables</w:t>
      </w:r>
      <w:proofErr w:type="spellEnd"/>
      <w:r w:rsidRPr="008D70CD">
        <w:rPr>
          <w:rFonts w:ascii="Arial" w:hAnsi="Arial" w:cs="Arial"/>
          <w:sz w:val="18"/>
          <w:szCs w:val="18"/>
          <w:lang w:val="uk-UA"/>
        </w:rPr>
        <w:t xml:space="preserve"> and </w:t>
      </w:r>
      <w:proofErr w:type="spellStart"/>
      <w:r w:rsidRPr="008D70CD">
        <w:rPr>
          <w:rFonts w:ascii="Arial" w:hAnsi="Arial" w:cs="Arial"/>
          <w:sz w:val="18"/>
          <w:szCs w:val="18"/>
          <w:lang w:val="uk-UA"/>
        </w:rPr>
        <w:t>payables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that</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are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stated</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with</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the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amount</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of</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value-added</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tax</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included</w:t>
      </w:r>
      <w:proofErr w:type="spellEnd"/>
      <w:r w:rsidRPr="008D70CD">
        <w:rPr>
          <w:rFonts w:ascii="Arial" w:hAnsi="Arial" w:cs="Arial"/>
          <w:sz w:val="18"/>
          <w:szCs w:val="18"/>
          <w:lang w:val="uk-UA"/>
        </w:rPr>
        <w:t>.</w:t>
      </w:r>
    </w:p>
    <w:bookmarkEnd w:id="29"/>
    <w:p w14:paraId="559B3EA7" w14:textId="77777777" w:rsidR="00253955" w:rsidRPr="008D70CD" w:rsidRDefault="00D021F0" w:rsidP="00AA7CD3">
      <w:pPr>
        <w:overflowPunct/>
        <w:autoSpaceDE/>
        <w:autoSpaceDN/>
        <w:adjustRightInd/>
        <w:spacing w:before="140" w:after="120" w:line="240" w:lineRule="auto"/>
        <w:jc w:val="both"/>
        <w:rPr>
          <w:rFonts w:ascii="Arial" w:hAnsi="Arial" w:cs="Arial"/>
          <w:b/>
          <w:bCs/>
          <w:iCs/>
          <w:sz w:val="18"/>
          <w:szCs w:val="18"/>
          <w:lang w:val="uk-UA"/>
        </w:rPr>
      </w:pPr>
      <w:proofErr w:type="spellStart"/>
      <w:r w:rsidRPr="008D70CD">
        <w:rPr>
          <w:rFonts w:ascii="Arial" w:hAnsi="Arial" w:cs="Arial"/>
          <w:b/>
          <w:bCs/>
          <w:iCs/>
          <w:sz w:val="18"/>
          <w:szCs w:val="18"/>
          <w:lang w:val="uk-UA"/>
        </w:rPr>
        <w:t>Contingent</w:t>
      </w:r>
      <w:proofErr w:type="spellEnd"/>
      <w:r w:rsidRPr="008D70CD">
        <w:rPr>
          <w:rFonts w:ascii="Arial" w:hAnsi="Arial" w:cs="Arial"/>
          <w:b/>
          <w:bCs/>
          <w:iCs/>
          <w:sz w:val="18"/>
          <w:szCs w:val="18"/>
          <w:lang w:val="uk-UA"/>
        </w:rPr>
        <w:t xml:space="preserve"> </w:t>
      </w:r>
      <w:proofErr w:type="spellStart"/>
      <w:r w:rsidRPr="008D70CD">
        <w:rPr>
          <w:rFonts w:ascii="Arial" w:hAnsi="Arial" w:cs="Arial"/>
          <w:b/>
          <w:bCs/>
          <w:iCs/>
          <w:sz w:val="18"/>
          <w:szCs w:val="18"/>
          <w:lang w:val="uk-UA"/>
        </w:rPr>
        <w:t>liabilities</w:t>
      </w:r>
      <w:proofErr w:type="spellEnd"/>
    </w:p>
    <w:p w14:paraId="5AE07218" w14:textId="23DF5680" w:rsidR="00791923" w:rsidRPr="008D70CD" w:rsidRDefault="00060696" w:rsidP="002A50A5">
      <w:pPr>
        <w:overflowPunct/>
        <w:autoSpaceDE/>
        <w:autoSpaceDN/>
        <w:adjustRightInd/>
        <w:spacing w:line="240" w:lineRule="auto"/>
        <w:jc w:val="both"/>
        <w:rPr>
          <w:rFonts w:ascii="Arial" w:hAnsi="Arial" w:cs="Arial"/>
          <w:sz w:val="18"/>
          <w:szCs w:val="18"/>
          <w:lang w:val="uk-UA"/>
        </w:rPr>
      </w:pPr>
      <w:proofErr w:type="spellStart"/>
      <w:r w:rsidRPr="008D70CD">
        <w:rPr>
          <w:rFonts w:ascii="Arial" w:hAnsi="Arial" w:cs="Arial"/>
          <w:sz w:val="18"/>
          <w:szCs w:val="18"/>
          <w:lang w:val="uk-UA"/>
        </w:rPr>
        <w:t>Contingent</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liabilities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are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not</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recognised</w:t>
      </w:r>
      <w:proofErr w:type="spellEnd"/>
      <w:r w:rsidRPr="008D70CD">
        <w:rPr>
          <w:rFonts w:ascii="Arial" w:hAnsi="Arial" w:cs="Arial"/>
          <w:sz w:val="18"/>
          <w:szCs w:val="18"/>
          <w:lang w:val="uk-UA"/>
        </w:rPr>
        <w:t xml:space="preserve"> in </w:t>
      </w:r>
      <w:proofErr w:type="spellStart"/>
      <w:r w:rsidRPr="008D70CD">
        <w:rPr>
          <w:rFonts w:ascii="Arial" w:hAnsi="Arial" w:cs="Arial"/>
          <w:sz w:val="18"/>
          <w:szCs w:val="18"/>
          <w:lang w:val="uk-UA"/>
        </w:rPr>
        <w:t>the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consolidated</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financial</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statements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unless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it</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is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probable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that</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an</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outflow</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of</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economic</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resources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will</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be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required</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to</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settle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the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obligation</w:t>
      </w:r>
      <w:proofErr w:type="spellEnd"/>
      <w:r w:rsidRPr="008D70CD">
        <w:rPr>
          <w:rFonts w:ascii="Arial" w:hAnsi="Arial" w:cs="Arial"/>
          <w:sz w:val="18"/>
          <w:szCs w:val="18"/>
          <w:lang w:val="uk-UA"/>
        </w:rPr>
        <w:t xml:space="preserve"> and </w:t>
      </w:r>
      <w:proofErr w:type="spellStart"/>
      <w:r w:rsidRPr="008D70CD">
        <w:rPr>
          <w:rFonts w:ascii="Arial" w:hAnsi="Arial" w:cs="Arial"/>
          <w:sz w:val="18"/>
          <w:szCs w:val="18"/>
          <w:lang w:val="uk-UA"/>
        </w:rPr>
        <w:t>it</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can</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be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reasonably</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estimated</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They</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are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disclosed</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unless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the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possibility</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of</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an</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outflow</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of</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resources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embodying</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economic</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benefits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is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remote</w:t>
      </w:r>
      <w:proofErr w:type="spellEnd"/>
      <w:r w:rsidR="00D021F0" w:rsidRPr="008D70CD">
        <w:rPr>
          <w:rFonts w:ascii="Arial" w:hAnsi="Arial" w:cs="Arial"/>
          <w:sz w:val="18"/>
          <w:szCs w:val="18"/>
          <w:lang w:val="uk-UA"/>
        </w:rPr>
        <w:t>.</w:t>
      </w:r>
      <w:bookmarkStart w:id="30" w:name="_Toc142738396"/>
      <w:bookmarkEnd w:id="21"/>
    </w:p>
    <w:p w14:paraId="3FDB7F06" w14:textId="49501622" w:rsidR="00935F6F" w:rsidRPr="008D70CD" w:rsidRDefault="00A14900" w:rsidP="00935F6F">
      <w:pPr>
        <w:pStyle w:val="1"/>
        <w:rPr>
          <w:rFonts w:ascii="Arial" w:hAnsi="Arial" w:cs="Arial"/>
          <w:sz w:val="18"/>
          <w:szCs w:val="18"/>
          <w:lang w:val="en-US"/>
        </w:rPr>
      </w:pPr>
      <w:bookmarkStart w:id="31" w:name="_Toc132734195"/>
      <w:bookmarkEnd w:id="30"/>
      <w:r w:rsidRPr="008D70CD">
        <w:rPr>
          <w:rFonts w:ascii="Arial" w:hAnsi="Arial" w:cs="Arial"/>
          <w:sz w:val="18"/>
          <w:szCs w:val="18"/>
          <w:lang w:val="en-US"/>
        </w:rPr>
        <w:t>6</w:t>
      </w:r>
      <w:r w:rsidR="00935F6F" w:rsidRPr="008D70CD">
        <w:rPr>
          <w:rFonts w:ascii="Arial" w:hAnsi="Arial" w:cs="Arial"/>
          <w:sz w:val="18"/>
          <w:szCs w:val="18"/>
          <w:lang w:val="en-US"/>
        </w:rPr>
        <w:t>.</w:t>
      </w:r>
      <w:r w:rsidR="006B5192" w:rsidRPr="008D70CD">
        <w:rPr>
          <w:rFonts w:ascii="Arial" w:hAnsi="Arial" w:cs="Arial"/>
          <w:sz w:val="18"/>
          <w:szCs w:val="18"/>
          <w:lang w:val="uk-UA"/>
        </w:rPr>
        <w:t xml:space="preserve"> </w:t>
      </w:r>
      <w:r w:rsidRPr="008D70CD">
        <w:rPr>
          <w:rFonts w:ascii="Arial" w:hAnsi="Arial" w:cs="Arial"/>
          <w:sz w:val="18"/>
          <w:szCs w:val="18"/>
        </w:rPr>
        <w:t>Intangible</w:t>
      </w:r>
      <w:r w:rsidRPr="008D70CD">
        <w:rPr>
          <w:rFonts w:ascii="Arial" w:hAnsi="Arial" w:cs="Arial"/>
          <w:sz w:val="18"/>
          <w:szCs w:val="18"/>
          <w:lang w:val="en-US"/>
        </w:rPr>
        <w:t xml:space="preserve"> </w:t>
      </w:r>
      <w:r w:rsidRPr="008D70CD">
        <w:rPr>
          <w:rFonts w:ascii="Arial" w:hAnsi="Arial" w:cs="Arial"/>
          <w:sz w:val="18"/>
          <w:szCs w:val="18"/>
        </w:rPr>
        <w:t>assets</w:t>
      </w:r>
      <w:r w:rsidRPr="008D70CD">
        <w:rPr>
          <w:rFonts w:ascii="Arial" w:hAnsi="Arial" w:cs="Arial"/>
          <w:sz w:val="18"/>
          <w:szCs w:val="18"/>
          <w:lang w:val="en-US"/>
        </w:rPr>
        <w:t xml:space="preserve"> (</w:t>
      </w:r>
      <w:r w:rsidRPr="008D70CD">
        <w:rPr>
          <w:rFonts w:ascii="Arial" w:hAnsi="Arial" w:cs="Arial"/>
          <w:sz w:val="18"/>
          <w:szCs w:val="18"/>
        </w:rPr>
        <w:t>line</w:t>
      </w:r>
      <w:r w:rsidR="00C61A75" w:rsidRPr="008D70CD">
        <w:rPr>
          <w:rFonts w:ascii="Arial" w:hAnsi="Arial" w:cs="Arial"/>
          <w:sz w:val="18"/>
          <w:szCs w:val="18"/>
        </w:rPr>
        <w:t>s</w:t>
      </w:r>
      <w:r w:rsidRPr="008D70CD">
        <w:rPr>
          <w:rFonts w:ascii="Arial" w:hAnsi="Arial" w:cs="Arial"/>
          <w:sz w:val="18"/>
          <w:szCs w:val="18"/>
          <w:lang w:val="en-US"/>
        </w:rPr>
        <w:t xml:space="preserve"> 1000, 1001, 1002)</w:t>
      </w:r>
      <w:bookmarkEnd w:id="31"/>
    </w:p>
    <w:p w14:paraId="1895F6D7" w14:textId="6704C8DF" w:rsidR="0094456A" w:rsidRPr="008D70CD" w:rsidRDefault="00205D1F" w:rsidP="00C24277">
      <w:pPr>
        <w:pStyle w:val="heading1new"/>
        <w:numPr>
          <w:ilvl w:val="0"/>
          <w:numId w:val="0"/>
        </w:numPr>
        <w:ind w:left="360" w:hanging="360"/>
        <w:rPr>
          <w:b w:val="0"/>
          <w:kern w:val="0"/>
          <w:lang w:val="en-US"/>
        </w:rPr>
      </w:pPr>
      <w:r w:rsidRPr="008D70CD">
        <w:rPr>
          <w:b w:val="0"/>
          <w:kern w:val="0"/>
          <w:lang w:val="en-US"/>
        </w:rPr>
        <w:t xml:space="preserve">The movement of intangible assets for the years ended </w:t>
      </w:r>
      <w:r w:rsidR="00C61A75" w:rsidRPr="008D70CD">
        <w:rPr>
          <w:b w:val="0"/>
          <w:kern w:val="0"/>
          <w:lang w:val="en-US"/>
        </w:rPr>
        <w:t xml:space="preserve">31 </w:t>
      </w:r>
      <w:r w:rsidRPr="008D70CD">
        <w:rPr>
          <w:b w:val="0"/>
          <w:kern w:val="0"/>
          <w:lang w:val="en-US"/>
        </w:rPr>
        <w:t xml:space="preserve">December </w:t>
      </w:r>
      <w:r w:rsidR="00926A56" w:rsidRPr="008D70CD">
        <w:rPr>
          <w:b w:val="0"/>
          <w:kern w:val="0"/>
          <w:lang w:val="en-US"/>
        </w:rPr>
        <w:t>202</w:t>
      </w:r>
      <w:r w:rsidR="00926A56" w:rsidRPr="008D70CD">
        <w:rPr>
          <w:b w:val="0"/>
          <w:kern w:val="0"/>
        </w:rPr>
        <w:t>2</w:t>
      </w:r>
      <w:r w:rsidR="00926A56" w:rsidRPr="008D70CD">
        <w:rPr>
          <w:b w:val="0"/>
          <w:kern w:val="0"/>
          <w:lang w:val="en-US"/>
        </w:rPr>
        <w:t xml:space="preserve"> </w:t>
      </w:r>
      <w:r w:rsidRPr="008D70CD">
        <w:rPr>
          <w:b w:val="0"/>
          <w:kern w:val="0"/>
          <w:lang w:val="en-US"/>
        </w:rPr>
        <w:t xml:space="preserve">and </w:t>
      </w:r>
      <w:r w:rsidR="00926A56" w:rsidRPr="008D70CD">
        <w:rPr>
          <w:b w:val="0"/>
          <w:kern w:val="0"/>
          <w:lang w:val="en-US"/>
        </w:rPr>
        <w:t>202</w:t>
      </w:r>
      <w:r w:rsidR="00926A56" w:rsidRPr="008D70CD">
        <w:rPr>
          <w:b w:val="0"/>
          <w:kern w:val="0"/>
        </w:rPr>
        <w:t>1</w:t>
      </w:r>
      <w:r w:rsidR="00926A56" w:rsidRPr="008D70CD">
        <w:rPr>
          <w:b w:val="0"/>
          <w:kern w:val="0"/>
          <w:lang w:val="en-US"/>
        </w:rPr>
        <w:t xml:space="preserve"> </w:t>
      </w:r>
      <w:r w:rsidRPr="008D70CD">
        <w:rPr>
          <w:b w:val="0"/>
          <w:kern w:val="0"/>
          <w:lang w:val="en-US"/>
        </w:rPr>
        <w:t>was as follows:</w:t>
      </w:r>
    </w:p>
    <w:tbl>
      <w:tblPr>
        <w:tblW w:w="6902" w:type="dxa"/>
        <w:tblInd w:w="28" w:type="dxa"/>
        <w:tblLayout w:type="fixed"/>
        <w:tblCellMar>
          <w:left w:w="115" w:type="dxa"/>
          <w:right w:w="115" w:type="dxa"/>
        </w:tblCellMar>
        <w:tblLook w:val="04A0" w:firstRow="1" w:lastRow="0" w:firstColumn="1" w:lastColumn="0" w:noHBand="0" w:noVBand="1"/>
      </w:tblPr>
      <w:tblGrid>
        <w:gridCol w:w="5642"/>
        <w:gridCol w:w="1260"/>
      </w:tblGrid>
      <w:tr w:rsidR="0094456A" w:rsidRPr="008D70CD" w14:paraId="6A3637EC" w14:textId="77777777" w:rsidTr="00543798">
        <w:trPr>
          <w:trHeight w:val="270"/>
        </w:trPr>
        <w:tc>
          <w:tcPr>
            <w:tcW w:w="5642" w:type="dxa"/>
            <w:tcBorders>
              <w:top w:val="nil"/>
              <w:left w:val="nil"/>
              <w:bottom w:val="nil"/>
              <w:right w:val="nil"/>
            </w:tcBorders>
            <w:shd w:val="clear" w:color="auto" w:fill="auto"/>
            <w:vAlign w:val="bottom"/>
            <w:hideMark/>
          </w:tcPr>
          <w:p w14:paraId="4C2B4C47" w14:textId="0BB61656" w:rsidR="0094456A" w:rsidRPr="008D70CD" w:rsidRDefault="00C61A75" w:rsidP="0094456A">
            <w:pPr>
              <w:overflowPunct/>
              <w:autoSpaceDE/>
              <w:autoSpaceDN/>
              <w:adjustRightInd/>
              <w:spacing w:line="240" w:lineRule="auto"/>
              <w:ind w:left="-120"/>
              <w:textAlignment w:val="auto"/>
              <w:rPr>
                <w:rFonts w:ascii="Arial" w:hAnsi="Arial" w:cs="Arial"/>
                <w:b/>
                <w:bCs/>
                <w:color w:val="000000"/>
                <w:sz w:val="18"/>
                <w:szCs w:val="18"/>
                <w:lang w:val="uk-UA" w:eastAsia="uk-UA"/>
              </w:rPr>
            </w:pPr>
            <w:r w:rsidRPr="008D70CD">
              <w:rPr>
                <w:rFonts w:ascii="Arial" w:hAnsi="Arial" w:cs="Arial"/>
                <w:b/>
                <w:bCs/>
                <w:color w:val="000000"/>
                <w:sz w:val="18"/>
                <w:szCs w:val="18"/>
                <w:lang w:val="en-US" w:eastAsia="uk-UA"/>
              </w:rPr>
              <w:t>Historical c</w:t>
            </w:r>
            <w:r w:rsidR="00205D1F" w:rsidRPr="008D70CD">
              <w:rPr>
                <w:rFonts w:ascii="Arial" w:hAnsi="Arial" w:cs="Arial"/>
                <w:b/>
                <w:bCs/>
                <w:color w:val="000000"/>
                <w:sz w:val="18"/>
                <w:szCs w:val="18"/>
                <w:lang w:val="en-US" w:eastAsia="uk-UA"/>
              </w:rPr>
              <w:t>ost</w:t>
            </w:r>
            <w:r w:rsidR="0094456A" w:rsidRPr="008D70CD">
              <w:rPr>
                <w:rFonts w:ascii="Arial" w:hAnsi="Arial" w:cs="Arial"/>
                <w:b/>
                <w:bCs/>
                <w:color w:val="000000"/>
                <w:sz w:val="18"/>
                <w:szCs w:val="18"/>
                <w:lang w:val="uk-UA" w:eastAsia="uk-UA"/>
              </w:rPr>
              <w:t>:</w:t>
            </w:r>
          </w:p>
        </w:tc>
        <w:tc>
          <w:tcPr>
            <w:tcW w:w="1260" w:type="dxa"/>
            <w:vAlign w:val="bottom"/>
          </w:tcPr>
          <w:p w14:paraId="341A2625" w14:textId="77777777" w:rsidR="0094456A" w:rsidRPr="008D70CD" w:rsidRDefault="0094456A" w:rsidP="0094456A">
            <w:pPr>
              <w:tabs>
                <w:tab w:val="decimal" w:pos="1145"/>
              </w:tabs>
              <w:overflowPunct/>
              <w:autoSpaceDE/>
              <w:autoSpaceDN/>
              <w:adjustRightInd/>
              <w:spacing w:line="240" w:lineRule="auto"/>
              <w:ind w:right="-115"/>
              <w:textAlignment w:val="auto"/>
              <w:rPr>
                <w:rFonts w:ascii="Arial" w:hAnsi="Arial" w:cs="Arial"/>
                <w:sz w:val="18"/>
                <w:szCs w:val="18"/>
                <w:lang w:val="uk-UA" w:eastAsia="uk-UA"/>
              </w:rPr>
            </w:pPr>
          </w:p>
        </w:tc>
      </w:tr>
      <w:tr w:rsidR="0094456A" w:rsidRPr="008D70CD" w14:paraId="321FE894" w14:textId="77777777" w:rsidTr="00543798">
        <w:trPr>
          <w:trHeight w:val="270"/>
        </w:trPr>
        <w:tc>
          <w:tcPr>
            <w:tcW w:w="5642" w:type="dxa"/>
            <w:tcBorders>
              <w:top w:val="nil"/>
              <w:left w:val="nil"/>
              <w:bottom w:val="nil"/>
              <w:right w:val="nil"/>
            </w:tcBorders>
            <w:shd w:val="clear" w:color="auto" w:fill="auto"/>
            <w:vAlign w:val="bottom"/>
          </w:tcPr>
          <w:p w14:paraId="3D0C5ACF" w14:textId="04AE0BC3" w:rsidR="0094456A" w:rsidRPr="008D70CD" w:rsidRDefault="00205D1F" w:rsidP="0094456A">
            <w:pPr>
              <w:overflowPunct/>
              <w:autoSpaceDE/>
              <w:autoSpaceDN/>
              <w:adjustRightInd/>
              <w:spacing w:line="240" w:lineRule="auto"/>
              <w:ind w:left="-120"/>
              <w:textAlignment w:val="auto"/>
              <w:rPr>
                <w:rFonts w:ascii="Arial" w:hAnsi="Arial" w:cs="Arial"/>
                <w:b/>
                <w:bCs/>
                <w:color w:val="000000"/>
                <w:sz w:val="18"/>
                <w:szCs w:val="18"/>
                <w:lang w:val="uk-UA" w:eastAsia="uk-UA"/>
              </w:rPr>
            </w:pPr>
            <w:r w:rsidRPr="008D70CD">
              <w:rPr>
                <w:rFonts w:ascii="Arial" w:hAnsi="Arial" w:cs="Arial"/>
                <w:b/>
                <w:bCs/>
                <w:color w:val="000000"/>
                <w:sz w:val="18"/>
                <w:szCs w:val="18"/>
                <w:lang w:val="en-US" w:eastAsia="uk-UA"/>
              </w:rPr>
              <w:t>A</w:t>
            </w:r>
            <w:r w:rsidR="00C61A75" w:rsidRPr="008D70CD">
              <w:rPr>
                <w:rFonts w:ascii="Arial" w:hAnsi="Arial" w:cs="Arial"/>
                <w:b/>
                <w:bCs/>
                <w:color w:val="000000"/>
                <w:sz w:val="18"/>
                <w:szCs w:val="18"/>
                <w:lang w:val="en-US" w:eastAsia="uk-UA"/>
              </w:rPr>
              <w:t xml:space="preserve">s </w:t>
            </w:r>
            <w:proofErr w:type="gramStart"/>
            <w:r w:rsidR="00C61A75" w:rsidRPr="008D70CD">
              <w:rPr>
                <w:rFonts w:ascii="Arial" w:hAnsi="Arial" w:cs="Arial"/>
                <w:b/>
                <w:bCs/>
                <w:color w:val="000000"/>
                <w:sz w:val="18"/>
                <w:szCs w:val="18"/>
                <w:lang w:val="en-US" w:eastAsia="uk-UA"/>
              </w:rPr>
              <w:t>a</w:t>
            </w:r>
            <w:r w:rsidRPr="008D70CD">
              <w:rPr>
                <w:rFonts w:ascii="Arial" w:hAnsi="Arial" w:cs="Arial"/>
                <w:b/>
                <w:bCs/>
                <w:color w:val="000000"/>
                <w:sz w:val="18"/>
                <w:szCs w:val="18"/>
                <w:lang w:val="en-US" w:eastAsia="uk-UA"/>
              </w:rPr>
              <w:t>t</w:t>
            </w:r>
            <w:proofErr w:type="gramEnd"/>
            <w:r w:rsidRPr="008D70CD">
              <w:rPr>
                <w:rFonts w:ascii="Arial" w:hAnsi="Arial" w:cs="Arial"/>
                <w:b/>
                <w:bCs/>
                <w:color w:val="000000"/>
                <w:sz w:val="18"/>
                <w:szCs w:val="18"/>
                <w:lang w:val="uk-UA" w:eastAsia="uk-UA"/>
              </w:rPr>
              <w:t xml:space="preserve"> </w:t>
            </w:r>
            <w:r w:rsidR="0094456A" w:rsidRPr="008D70CD">
              <w:rPr>
                <w:rFonts w:ascii="Arial" w:hAnsi="Arial" w:cs="Arial"/>
                <w:b/>
                <w:bCs/>
                <w:color w:val="000000"/>
                <w:sz w:val="18"/>
                <w:szCs w:val="18"/>
                <w:lang w:val="uk-UA" w:eastAsia="uk-UA"/>
              </w:rPr>
              <w:t>1 </w:t>
            </w:r>
            <w:r w:rsidRPr="008D70CD">
              <w:rPr>
                <w:rFonts w:ascii="Arial" w:hAnsi="Arial" w:cs="Arial"/>
                <w:b/>
                <w:bCs/>
                <w:color w:val="000000"/>
                <w:sz w:val="18"/>
                <w:szCs w:val="18"/>
                <w:lang w:val="en-US" w:eastAsia="uk-UA"/>
              </w:rPr>
              <w:t>January</w:t>
            </w:r>
            <w:r w:rsidRPr="008D70CD">
              <w:rPr>
                <w:rFonts w:ascii="Arial" w:hAnsi="Arial" w:cs="Arial"/>
                <w:b/>
                <w:bCs/>
                <w:color w:val="000000"/>
                <w:sz w:val="18"/>
                <w:szCs w:val="18"/>
                <w:lang w:val="uk-UA" w:eastAsia="uk-UA"/>
              </w:rPr>
              <w:t xml:space="preserve"> </w:t>
            </w:r>
            <w:r w:rsidR="00926A56" w:rsidRPr="008D70CD">
              <w:rPr>
                <w:rFonts w:ascii="Arial" w:hAnsi="Arial" w:cs="Arial"/>
                <w:b/>
                <w:bCs/>
                <w:color w:val="000000"/>
                <w:sz w:val="18"/>
                <w:szCs w:val="18"/>
                <w:lang w:val="uk-UA" w:eastAsia="uk-UA"/>
              </w:rPr>
              <w:t>2021</w:t>
            </w:r>
          </w:p>
        </w:tc>
        <w:tc>
          <w:tcPr>
            <w:tcW w:w="1260" w:type="dxa"/>
            <w:vAlign w:val="bottom"/>
          </w:tcPr>
          <w:p w14:paraId="1E049DA1" w14:textId="11DC5734" w:rsidR="0094456A" w:rsidRPr="008D70CD" w:rsidRDefault="00190FB5" w:rsidP="00543798">
            <w:pPr>
              <w:tabs>
                <w:tab w:val="decimal" w:pos="962"/>
              </w:tabs>
              <w:overflowPunct/>
              <w:autoSpaceDE/>
              <w:autoSpaceDN/>
              <w:adjustRightInd/>
              <w:spacing w:line="240" w:lineRule="auto"/>
              <w:ind w:right="-118"/>
              <w:textAlignment w:val="auto"/>
              <w:rPr>
                <w:rFonts w:ascii="Arial" w:hAnsi="Arial" w:cs="Arial"/>
                <w:sz w:val="18"/>
                <w:szCs w:val="18"/>
                <w:lang w:val="uk-UA" w:eastAsia="uk-UA"/>
              </w:rPr>
            </w:pPr>
            <w:r w:rsidRPr="008D70CD">
              <w:rPr>
                <w:rFonts w:ascii="Arial" w:hAnsi="Arial" w:cs="Arial"/>
                <w:b/>
                <w:bCs/>
                <w:sz w:val="18"/>
                <w:szCs w:val="18"/>
                <w:lang w:val="uk-UA" w:eastAsia="uk-UA"/>
              </w:rPr>
              <w:t>98</w:t>
            </w:r>
            <w:r w:rsidR="00205D1F" w:rsidRPr="008D70CD">
              <w:rPr>
                <w:rFonts w:ascii="Arial" w:hAnsi="Arial" w:cs="Arial"/>
                <w:b/>
                <w:bCs/>
                <w:sz w:val="18"/>
                <w:szCs w:val="18"/>
                <w:lang w:eastAsia="uk-UA"/>
              </w:rPr>
              <w:t>,</w:t>
            </w:r>
            <w:r w:rsidRPr="008D70CD">
              <w:rPr>
                <w:rFonts w:ascii="Arial" w:hAnsi="Arial" w:cs="Arial"/>
                <w:b/>
                <w:bCs/>
                <w:sz w:val="18"/>
                <w:szCs w:val="18"/>
                <w:lang w:val="uk-UA" w:eastAsia="uk-UA"/>
              </w:rPr>
              <w:t>412</w:t>
            </w:r>
          </w:p>
        </w:tc>
      </w:tr>
      <w:tr w:rsidR="0094456A" w:rsidRPr="008D70CD" w14:paraId="683713DA" w14:textId="77777777" w:rsidTr="00543798">
        <w:trPr>
          <w:trHeight w:val="270"/>
        </w:trPr>
        <w:tc>
          <w:tcPr>
            <w:tcW w:w="5642" w:type="dxa"/>
            <w:tcBorders>
              <w:top w:val="nil"/>
              <w:left w:val="nil"/>
              <w:bottom w:val="nil"/>
              <w:right w:val="nil"/>
            </w:tcBorders>
            <w:shd w:val="clear" w:color="auto" w:fill="auto"/>
            <w:vAlign w:val="bottom"/>
          </w:tcPr>
          <w:p w14:paraId="0D2A4D5C" w14:textId="64BE6B62" w:rsidR="0094456A" w:rsidRPr="008D70CD" w:rsidRDefault="00205D1F" w:rsidP="0094456A">
            <w:pPr>
              <w:overflowPunct/>
              <w:autoSpaceDE/>
              <w:autoSpaceDN/>
              <w:adjustRightInd/>
              <w:spacing w:line="240" w:lineRule="auto"/>
              <w:ind w:left="-120"/>
              <w:textAlignment w:val="auto"/>
              <w:rPr>
                <w:rFonts w:ascii="Arial" w:hAnsi="Arial" w:cs="Arial"/>
                <w:b/>
                <w:bCs/>
                <w:color w:val="000000"/>
                <w:sz w:val="18"/>
                <w:szCs w:val="18"/>
                <w:lang w:val="en-US" w:eastAsia="uk-UA"/>
              </w:rPr>
            </w:pPr>
            <w:r w:rsidRPr="008D70CD">
              <w:rPr>
                <w:rFonts w:ascii="Arial" w:hAnsi="Arial" w:cs="Arial"/>
                <w:color w:val="000000"/>
                <w:sz w:val="18"/>
                <w:szCs w:val="18"/>
                <w:lang w:val="en-US" w:eastAsia="uk-UA"/>
              </w:rPr>
              <w:t>Additions</w:t>
            </w:r>
          </w:p>
        </w:tc>
        <w:tc>
          <w:tcPr>
            <w:tcW w:w="1260" w:type="dxa"/>
            <w:vAlign w:val="bottom"/>
          </w:tcPr>
          <w:p w14:paraId="2AE682DD" w14:textId="1ABD9752" w:rsidR="0094456A" w:rsidRPr="008D70CD" w:rsidRDefault="00190FB5" w:rsidP="00543798">
            <w:pPr>
              <w:tabs>
                <w:tab w:val="decimal" w:pos="962"/>
              </w:tabs>
              <w:overflowPunct/>
              <w:autoSpaceDE/>
              <w:autoSpaceDN/>
              <w:adjustRightInd/>
              <w:spacing w:line="240" w:lineRule="auto"/>
              <w:ind w:right="-118"/>
              <w:textAlignment w:val="auto"/>
              <w:rPr>
                <w:rFonts w:ascii="Arial" w:hAnsi="Arial" w:cs="Arial"/>
                <w:sz w:val="18"/>
                <w:szCs w:val="18"/>
                <w:lang w:val="uk-UA" w:eastAsia="uk-UA"/>
              </w:rPr>
            </w:pPr>
            <w:r w:rsidRPr="008D70CD">
              <w:rPr>
                <w:rFonts w:ascii="Arial" w:hAnsi="Arial" w:cs="Arial"/>
                <w:sz w:val="18"/>
                <w:szCs w:val="18"/>
                <w:lang w:val="uk-UA" w:eastAsia="uk-UA"/>
              </w:rPr>
              <w:t>22</w:t>
            </w:r>
            <w:r w:rsidR="00205D1F" w:rsidRPr="008D70CD">
              <w:rPr>
                <w:rFonts w:ascii="Arial" w:hAnsi="Arial" w:cs="Arial"/>
                <w:sz w:val="18"/>
                <w:szCs w:val="18"/>
                <w:lang w:val="en-US" w:eastAsia="uk-UA"/>
              </w:rPr>
              <w:t>,</w:t>
            </w:r>
            <w:r w:rsidRPr="008D70CD">
              <w:rPr>
                <w:rFonts w:ascii="Arial" w:hAnsi="Arial" w:cs="Arial"/>
                <w:sz w:val="18"/>
                <w:szCs w:val="18"/>
                <w:lang w:val="uk-UA" w:eastAsia="uk-UA"/>
              </w:rPr>
              <w:t>298</w:t>
            </w:r>
          </w:p>
        </w:tc>
      </w:tr>
      <w:tr w:rsidR="0094456A" w:rsidRPr="008D70CD" w14:paraId="1A5BA44F" w14:textId="77777777" w:rsidTr="00543798">
        <w:trPr>
          <w:trHeight w:val="270"/>
        </w:trPr>
        <w:tc>
          <w:tcPr>
            <w:tcW w:w="5642" w:type="dxa"/>
            <w:tcBorders>
              <w:top w:val="nil"/>
              <w:left w:val="nil"/>
              <w:bottom w:val="nil"/>
              <w:right w:val="nil"/>
            </w:tcBorders>
            <w:shd w:val="clear" w:color="auto" w:fill="auto"/>
            <w:vAlign w:val="bottom"/>
          </w:tcPr>
          <w:p w14:paraId="24017B8C" w14:textId="0DEA093E" w:rsidR="0094456A" w:rsidRPr="008D70CD" w:rsidRDefault="00205D1F" w:rsidP="0094456A">
            <w:pPr>
              <w:overflowPunct/>
              <w:autoSpaceDE/>
              <w:autoSpaceDN/>
              <w:adjustRightInd/>
              <w:spacing w:line="240" w:lineRule="auto"/>
              <w:ind w:left="-120"/>
              <w:textAlignment w:val="auto"/>
              <w:rPr>
                <w:rFonts w:ascii="Arial" w:hAnsi="Arial" w:cs="Arial"/>
                <w:b/>
                <w:bCs/>
                <w:color w:val="000000"/>
                <w:sz w:val="18"/>
                <w:szCs w:val="18"/>
                <w:lang w:val="en-US" w:eastAsia="uk-UA"/>
              </w:rPr>
            </w:pPr>
            <w:r w:rsidRPr="008D70CD">
              <w:rPr>
                <w:rFonts w:ascii="Arial" w:hAnsi="Arial" w:cs="Arial"/>
                <w:color w:val="000000"/>
                <w:sz w:val="18"/>
                <w:szCs w:val="18"/>
                <w:lang w:val="en-US" w:eastAsia="uk-UA"/>
              </w:rPr>
              <w:t>Disposals</w:t>
            </w:r>
          </w:p>
        </w:tc>
        <w:tc>
          <w:tcPr>
            <w:tcW w:w="1260" w:type="dxa"/>
            <w:tcBorders>
              <w:bottom w:val="single" w:sz="4" w:space="0" w:color="auto"/>
            </w:tcBorders>
            <w:vAlign w:val="bottom"/>
          </w:tcPr>
          <w:p w14:paraId="67ED6C2B" w14:textId="3A1803A3" w:rsidR="0094456A" w:rsidRPr="008D70CD" w:rsidRDefault="00AF5590" w:rsidP="00543798">
            <w:pPr>
              <w:tabs>
                <w:tab w:val="decimal" w:pos="962"/>
              </w:tabs>
              <w:overflowPunct/>
              <w:autoSpaceDE/>
              <w:autoSpaceDN/>
              <w:adjustRightInd/>
              <w:spacing w:line="240" w:lineRule="auto"/>
              <w:ind w:right="-118"/>
              <w:textAlignment w:val="auto"/>
              <w:rPr>
                <w:rFonts w:ascii="Arial" w:hAnsi="Arial" w:cs="Arial"/>
                <w:sz w:val="18"/>
                <w:szCs w:val="18"/>
                <w:lang w:val="uk-UA" w:eastAsia="uk-UA"/>
              </w:rPr>
            </w:pPr>
            <w:r w:rsidRPr="008D70CD">
              <w:rPr>
                <w:rFonts w:ascii="Arial" w:hAnsi="Arial" w:cs="Arial"/>
                <w:sz w:val="18"/>
                <w:szCs w:val="18"/>
                <w:lang w:val="uk-UA" w:eastAsia="uk-UA"/>
              </w:rPr>
              <w:t>-</w:t>
            </w:r>
          </w:p>
        </w:tc>
      </w:tr>
      <w:tr w:rsidR="0094456A" w:rsidRPr="008D70CD" w14:paraId="7FD1AEF7" w14:textId="77777777" w:rsidTr="00543798">
        <w:trPr>
          <w:trHeight w:val="270"/>
        </w:trPr>
        <w:tc>
          <w:tcPr>
            <w:tcW w:w="5642" w:type="dxa"/>
            <w:tcBorders>
              <w:top w:val="nil"/>
              <w:left w:val="nil"/>
              <w:bottom w:val="nil"/>
              <w:right w:val="nil"/>
            </w:tcBorders>
            <w:shd w:val="clear" w:color="auto" w:fill="auto"/>
            <w:vAlign w:val="bottom"/>
            <w:hideMark/>
          </w:tcPr>
          <w:p w14:paraId="48BB39C0" w14:textId="46506300" w:rsidR="0094456A" w:rsidRPr="008D70CD" w:rsidRDefault="00205D1F" w:rsidP="0094456A">
            <w:pPr>
              <w:overflowPunct/>
              <w:autoSpaceDE/>
              <w:autoSpaceDN/>
              <w:adjustRightInd/>
              <w:spacing w:line="240" w:lineRule="auto"/>
              <w:ind w:left="-120"/>
              <w:textAlignment w:val="auto"/>
              <w:rPr>
                <w:rFonts w:ascii="Arial" w:hAnsi="Arial" w:cs="Arial"/>
                <w:b/>
                <w:bCs/>
                <w:color w:val="000000"/>
                <w:sz w:val="18"/>
                <w:szCs w:val="18"/>
                <w:lang w:val="uk-UA" w:eastAsia="uk-UA"/>
              </w:rPr>
            </w:pPr>
            <w:r w:rsidRPr="008D70CD">
              <w:rPr>
                <w:rFonts w:ascii="Arial" w:hAnsi="Arial" w:cs="Arial"/>
                <w:b/>
                <w:bCs/>
                <w:color w:val="000000"/>
                <w:sz w:val="18"/>
                <w:szCs w:val="18"/>
                <w:lang w:val="en-US" w:eastAsia="uk-UA"/>
              </w:rPr>
              <w:t>A</w:t>
            </w:r>
            <w:r w:rsidR="00C61A75" w:rsidRPr="008D70CD">
              <w:rPr>
                <w:rFonts w:ascii="Arial" w:hAnsi="Arial" w:cs="Arial"/>
                <w:b/>
                <w:bCs/>
                <w:color w:val="000000"/>
                <w:sz w:val="18"/>
                <w:szCs w:val="18"/>
                <w:lang w:val="en-US" w:eastAsia="uk-UA"/>
              </w:rPr>
              <w:t xml:space="preserve">s </w:t>
            </w:r>
            <w:proofErr w:type="gramStart"/>
            <w:r w:rsidR="00C61A75" w:rsidRPr="008D70CD">
              <w:rPr>
                <w:rFonts w:ascii="Arial" w:hAnsi="Arial" w:cs="Arial"/>
                <w:b/>
                <w:bCs/>
                <w:color w:val="000000"/>
                <w:sz w:val="18"/>
                <w:szCs w:val="18"/>
                <w:lang w:val="en-US" w:eastAsia="uk-UA"/>
              </w:rPr>
              <w:t>a</w:t>
            </w:r>
            <w:r w:rsidRPr="008D70CD">
              <w:rPr>
                <w:rFonts w:ascii="Arial" w:hAnsi="Arial" w:cs="Arial"/>
                <w:b/>
                <w:bCs/>
                <w:color w:val="000000"/>
                <w:sz w:val="18"/>
                <w:szCs w:val="18"/>
                <w:lang w:val="en-US" w:eastAsia="uk-UA"/>
              </w:rPr>
              <w:t>t</w:t>
            </w:r>
            <w:proofErr w:type="gramEnd"/>
            <w:r w:rsidRPr="008D70CD">
              <w:rPr>
                <w:rFonts w:ascii="Arial" w:hAnsi="Arial" w:cs="Arial"/>
                <w:b/>
                <w:bCs/>
                <w:color w:val="000000"/>
                <w:sz w:val="18"/>
                <w:szCs w:val="18"/>
                <w:lang w:val="uk-UA" w:eastAsia="uk-UA"/>
              </w:rPr>
              <w:t xml:space="preserve"> </w:t>
            </w:r>
            <w:r w:rsidR="0094456A" w:rsidRPr="008D70CD">
              <w:rPr>
                <w:rFonts w:ascii="Arial" w:hAnsi="Arial" w:cs="Arial"/>
                <w:b/>
                <w:bCs/>
                <w:color w:val="000000"/>
                <w:sz w:val="18"/>
                <w:szCs w:val="18"/>
                <w:lang w:val="uk-UA" w:eastAsia="uk-UA"/>
              </w:rPr>
              <w:t xml:space="preserve">31 </w:t>
            </w:r>
            <w:r w:rsidRPr="008D70CD">
              <w:rPr>
                <w:rFonts w:ascii="Arial" w:hAnsi="Arial" w:cs="Arial"/>
                <w:b/>
                <w:bCs/>
                <w:color w:val="000000"/>
                <w:sz w:val="18"/>
                <w:szCs w:val="18"/>
                <w:lang w:val="en-US" w:eastAsia="uk-UA"/>
              </w:rPr>
              <w:t>December</w:t>
            </w:r>
            <w:r w:rsidRPr="008D70CD">
              <w:rPr>
                <w:rFonts w:ascii="Arial" w:hAnsi="Arial" w:cs="Arial"/>
                <w:b/>
                <w:bCs/>
                <w:color w:val="000000"/>
                <w:sz w:val="18"/>
                <w:szCs w:val="18"/>
                <w:lang w:val="uk-UA" w:eastAsia="uk-UA"/>
              </w:rPr>
              <w:t xml:space="preserve"> </w:t>
            </w:r>
            <w:r w:rsidR="00926A56" w:rsidRPr="008D70CD">
              <w:rPr>
                <w:rFonts w:ascii="Arial" w:hAnsi="Arial" w:cs="Arial"/>
                <w:b/>
                <w:bCs/>
                <w:color w:val="000000"/>
                <w:sz w:val="18"/>
                <w:szCs w:val="18"/>
                <w:lang w:val="uk-UA" w:eastAsia="uk-UA"/>
              </w:rPr>
              <w:t xml:space="preserve">2021 </w:t>
            </w:r>
          </w:p>
        </w:tc>
        <w:tc>
          <w:tcPr>
            <w:tcW w:w="1260" w:type="dxa"/>
            <w:tcBorders>
              <w:top w:val="single" w:sz="4" w:space="0" w:color="auto"/>
            </w:tcBorders>
            <w:vAlign w:val="bottom"/>
          </w:tcPr>
          <w:p w14:paraId="51A3466D" w14:textId="40F808A6" w:rsidR="0094456A" w:rsidRPr="008D70CD" w:rsidRDefault="00AF5590" w:rsidP="00543798">
            <w:pPr>
              <w:tabs>
                <w:tab w:val="decimal" w:pos="962"/>
              </w:tabs>
              <w:overflowPunct/>
              <w:autoSpaceDE/>
              <w:autoSpaceDN/>
              <w:adjustRightInd/>
              <w:spacing w:line="240" w:lineRule="auto"/>
              <w:ind w:right="-118"/>
              <w:textAlignment w:val="auto"/>
              <w:rPr>
                <w:rFonts w:ascii="Arial" w:hAnsi="Arial" w:cs="Arial"/>
                <w:sz w:val="18"/>
                <w:szCs w:val="18"/>
                <w:lang w:val="uk-UA" w:eastAsia="uk-UA"/>
              </w:rPr>
            </w:pPr>
            <w:r w:rsidRPr="008D70CD">
              <w:rPr>
                <w:rFonts w:ascii="Arial" w:hAnsi="Arial" w:cs="Arial"/>
                <w:b/>
                <w:bCs/>
                <w:sz w:val="18"/>
                <w:szCs w:val="18"/>
                <w:lang w:val="uk-UA" w:eastAsia="uk-UA"/>
              </w:rPr>
              <w:t>120</w:t>
            </w:r>
            <w:r w:rsidR="00205D1F" w:rsidRPr="008D70CD">
              <w:rPr>
                <w:rFonts w:ascii="Arial" w:hAnsi="Arial" w:cs="Arial"/>
                <w:b/>
                <w:bCs/>
                <w:sz w:val="18"/>
                <w:szCs w:val="18"/>
                <w:lang w:eastAsia="uk-UA"/>
              </w:rPr>
              <w:t>,</w:t>
            </w:r>
            <w:r w:rsidRPr="008D70CD">
              <w:rPr>
                <w:rFonts w:ascii="Arial" w:hAnsi="Arial" w:cs="Arial"/>
                <w:b/>
                <w:bCs/>
                <w:sz w:val="18"/>
                <w:szCs w:val="18"/>
                <w:lang w:val="uk-UA" w:eastAsia="uk-UA"/>
              </w:rPr>
              <w:t>710</w:t>
            </w:r>
          </w:p>
        </w:tc>
      </w:tr>
      <w:tr w:rsidR="0094456A" w:rsidRPr="008D70CD" w14:paraId="1F561E3D" w14:textId="77777777" w:rsidTr="00543798">
        <w:trPr>
          <w:trHeight w:val="270"/>
        </w:trPr>
        <w:tc>
          <w:tcPr>
            <w:tcW w:w="5642" w:type="dxa"/>
            <w:tcBorders>
              <w:top w:val="nil"/>
              <w:left w:val="nil"/>
              <w:bottom w:val="nil"/>
              <w:right w:val="nil"/>
            </w:tcBorders>
            <w:shd w:val="clear" w:color="auto" w:fill="auto"/>
            <w:vAlign w:val="bottom"/>
            <w:hideMark/>
          </w:tcPr>
          <w:p w14:paraId="2A324519" w14:textId="01B36FCD" w:rsidR="0094456A" w:rsidRPr="008D70CD" w:rsidRDefault="00205D1F" w:rsidP="0094456A">
            <w:pPr>
              <w:overflowPunct/>
              <w:autoSpaceDE/>
              <w:autoSpaceDN/>
              <w:adjustRightInd/>
              <w:spacing w:line="240" w:lineRule="auto"/>
              <w:ind w:left="-120"/>
              <w:textAlignment w:val="auto"/>
              <w:rPr>
                <w:rFonts w:ascii="Arial" w:hAnsi="Arial" w:cs="Arial"/>
                <w:color w:val="000000"/>
                <w:sz w:val="18"/>
                <w:szCs w:val="18"/>
                <w:lang w:val="en-US" w:eastAsia="uk-UA"/>
              </w:rPr>
            </w:pPr>
            <w:r w:rsidRPr="008D70CD">
              <w:rPr>
                <w:rFonts w:ascii="Arial" w:hAnsi="Arial" w:cs="Arial"/>
                <w:color w:val="000000"/>
                <w:sz w:val="18"/>
                <w:szCs w:val="18"/>
                <w:lang w:val="en-US" w:eastAsia="uk-UA"/>
              </w:rPr>
              <w:t>Additions</w:t>
            </w:r>
          </w:p>
        </w:tc>
        <w:tc>
          <w:tcPr>
            <w:tcW w:w="1260" w:type="dxa"/>
            <w:vAlign w:val="bottom"/>
          </w:tcPr>
          <w:p w14:paraId="6591A439" w14:textId="2C00407C" w:rsidR="0094456A" w:rsidRPr="008D70CD" w:rsidRDefault="00AF5590" w:rsidP="00543798">
            <w:pPr>
              <w:tabs>
                <w:tab w:val="decimal" w:pos="962"/>
              </w:tabs>
              <w:overflowPunct/>
              <w:autoSpaceDE/>
              <w:autoSpaceDN/>
              <w:adjustRightInd/>
              <w:spacing w:line="240" w:lineRule="auto"/>
              <w:ind w:right="-118"/>
              <w:textAlignment w:val="auto"/>
              <w:rPr>
                <w:rFonts w:ascii="Arial" w:hAnsi="Arial" w:cs="Arial"/>
                <w:sz w:val="18"/>
                <w:szCs w:val="18"/>
                <w:lang w:val="uk-UA" w:eastAsia="uk-UA"/>
              </w:rPr>
            </w:pPr>
            <w:r w:rsidRPr="008D70CD">
              <w:rPr>
                <w:rFonts w:ascii="Arial" w:hAnsi="Arial" w:cs="Arial"/>
                <w:sz w:val="18"/>
                <w:szCs w:val="18"/>
                <w:lang w:val="uk-UA" w:eastAsia="uk-UA"/>
              </w:rPr>
              <w:t>29</w:t>
            </w:r>
            <w:r w:rsidR="00205D1F" w:rsidRPr="008D70CD">
              <w:rPr>
                <w:rFonts w:ascii="Arial" w:hAnsi="Arial" w:cs="Arial"/>
                <w:sz w:val="18"/>
                <w:szCs w:val="18"/>
                <w:lang w:val="en-US" w:eastAsia="uk-UA"/>
              </w:rPr>
              <w:t>,</w:t>
            </w:r>
            <w:r w:rsidRPr="008D70CD">
              <w:rPr>
                <w:rFonts w:ascii="Arial" w:hAnsi="Arial" w:cs="Arial"/>
                <w:sz w:val="18"/>
                <w:szCs w:val="18"/>
                <w:lang w:val="uk-UA" w:eastAsia="uk-UA"/>
              </w:rPr>
              <w:t>587</w:t>
            </w:r>
          </w:p>
        </w:tc>
      </w:tr>
      <w:tr w:rsidR="0094456A" w:rsidRPr="008D70CD" w14:paraId="035E0C54" w14:textId="77777777" w:rsidTr="00543798">
        <w:trPr>
          <w:trHeight w:val="270"/>
        </w:trPr>
        <w:tc>
          <w:tcPr>
            <w:tcW w:w="5642" w:type="dxa"/>
            <w:tcBorders>
              <w:top w:val="nil"/>
              <w:left w:val="nil"/>
              <w:bottom w:val="nil"/>
              <w:right w:val="nil"/>
            </w:tcBorders>
            <w:shd w:val="clear" w:color="auto" w:fill="auto"/>
            <w:noWrap/>
            <w:vAlign w:val="bottom"/>
            <w:hideMark/>
          </w:tcPr>
          <w:p w14:paraId="45D2C37B" w14:textId="0A2193CD" w:rsidR="0094456A" w:rsidRPr="008D70CD" w:rsidRDefault="00205D1F" w:rsidP="0094456A">
            <w:pPr>
              <w:overflowPunct/>
              <w:autoSpaceDE/>
              <w:autoSpaceDN/>
              <w:adjustRightInd/>
              <w:spacing w:line="240" w:lineRule="auto"/>
              <w:ind w:left="-120"/>
              <w:textAlignment w:val="auto"/>
              <w:rPr>
                <w:rFonts w:ascii="Arial" w:hAnsi="Arial" w:cs="Arial"/>
                <w:color w:val="000000"/>
                <w:sz w:val="18"/>
                <w:szCs w:val="18"/>
                <w:lang w:val="en-US" w:eastAsia="uk-UA"/>
              </w:rPr>
            </w:pPr>
            <w:r w:rsidRPr="008D70CD">
              <w:rPr>
                <w:rFonts w:ascii="Arial" w:hAnsi="Arial" w:cs="Arial"/>
                <w:color w:val="000000"/>
                <w:sz w:val="18"/>
                <w:szCs w:val="18"/>
                <w:lang w:val="en-US" w:eastAsia="uk-UA"/>
              </w:rPr>
              <w:t>Disposals</w:t>
            </w:r>
          </w:p>
        </w:tc>
        <w:tc>
          <w:tcPr>
            <w:tcW w:w="1260" w:type="dxa"/>
            <w:tcBorders>
              <w:bottom w:val="single" w:sz="4" w:space="0" w:color="auto"/>
            </w:tcBorders>
            <w:vAlign w:val="bottom"/>
          </w:tcPr>
          <w:p w14:paraId="41A21DCD" w14:textId="20B68FCB" w:rsidR="0094456A" w:rsidRPr="008D70CD" w:rsidRDefault="00BB7257" w:rsidP="00543798">
            <w:pPr>
              <w:tabs>
                <w:tab w:val="decimal" w:pos="962"/>
              </w:tabs>
              <w:overflowPunct/>
              <w:autoSpaceDE/>
              <w:autoSpaceDN/>
              <w:adjustRightInd/>
              <w:spacing w:line="240" w:lineRule="auto"/>
              <w:ind w:right="-118"/>
              <w:textAlignment w:val="auto"/>
              <w:rPr>
                <w:rFonts w:ascii="Arial" w:hAnsi="Arial" w:cs="Arial"/>
                <w:sz w:val="18"/>
                <w:szCs w:val="18"/>
                <w:lang w:val="uk-UA" w:eastAsia="uk-UA"/>
              </w:rPr>
            </w:pPr>
            <w:r w:rsidRPr="008D70CD">
              <w:rPr>
                <w:rFonts w:ascii="Arial" w:hAnsi="Arial" w:cs="Arial"/>
                <w:sz w:val="18"/>
                <w:szCs w:val="18"/>
                <w:lang w:val="uk-UA" w:eastAsia="uk-UA"/>
              </w:rPr>
              <w:t>(1,349)</w:t>
            </w:r>
          </w:p>
        </w:tc>
      </w:tr>
      <w:tr w:rsidR="0094456A" w:rsidRPr="008D70CD" w14:paraId="1BAB9B9D" w14:textId="77777777" w:rsidTr="00543798">
        <w:trPr>
          <w:trHeight w:val="270"/>
        </w:trPr>
        <w:tc>
          <w:tcPr>
            <w:tcW w:w="5642" w:type="dxa"/>
            <w:tcBorders>
              <w:top w:val="nil"/>
              <w:left w:val="nil"/>
              <w:bottom w:val="nil"/>
              <w:right w:val="nil"/>
            </w:tcBorders>
            <w:shd w:val="clear" w:color="auto" w:fill="auto"/>
            <w:vAlign w:val="bottom"/>
            <w:hideMark/>
          </w:tcPr>
          <w:p w14:paraId="4A0BB799" w14:textId="16B721CF" w:rsidR="0094456A" w:rsidRPr="008D70CD" w:rsidRDefault="00205D1F" w:rsidP="0094456A">
            <w:pPr>
              <w:overflowPunct/>
              <w:autoSpaceDE/>
              <w:autoSpaceDN/>
              <w:adjustRightInd/>
              <w:spacing w:line="240" w:lineRule="auto"/>
              <w:ind w:left="-120"/>
              <w:textAlignment w:val="auto"/>
              <w:rPr>
                <w:rFonts w:ascii="Arial" w:hAnsi="Arial" w:cs="Arial"/>
                <w:b/>
                <w:bCs/>
                <w:color w:val="000000"/>
                <w:sz w:val="18"/>
                <w:szCs w:val="18"/>
                <w:lang w:val="uk-UA" w:eastAsia="uk-UA"/>
              </w:rPr>
            </w:pPr>
            <w:r w:rsidRPr="008D70CD">
              <w:rPr>
                <w:rFonts w:ascii="Arial" w:hAnsi="Arial" w:cs="Arial"/>
                <w:b/>
                <w:bCs/>
                <w:color w:val="000000"/>
                <w:sz w:val="18"/>
                <w:szCs w:val="18"/>
                <w:lang w:val="en-US" w:eastAsia="uk-UA"/>
              </w:rPr>
              <w:t>A</w:t>
            </w:r>
            <w:r w:rsidR="00C61A75" w:rsidRPr="008D70CD">
              <w:rPr>
                <w:rFonts w:ascii="Arial" w:hAnsi="Arial" w:cs="Arial"/>
                <w:b/>
                <w:bCs/>
                <w:color w:val="000000"/>
                <w:sz w:val="18"/>
                <w:szCs w:val="18"/>
                <w:lang w:val="en-US" w:eastAsia="uk-UA"/>
              </w:rPr>
              <w:t xml:space="preserve">s </w:t>
            </w:r>
            <w:proofErr w:type="gramStart"/>
            <w:r w:rsidR="00C61A75" w:rsidRPr="008D70CD">
              <w:rPr>
                <w:rFonts w:ascii="Arial" w:hAnsi="Arial" w:cs="Arial"/>
                <w:b/>
                <w:bCs/>
                <w:color w:val="000000"/>
                <w:sz w:val="18"/>
                <w:szCs w:val="18"/>
                <w:lang w:val="en-US" w:eastAsia="uk-UA"/>
              </w:rPr>
              <w:t>a</w:t>
            </w:r>
            <w:r w:rsidRPr="008D70CD">
              <w:rPr>
                <w:rFonts w:ascii="Arial" w:hAnsi="Arial" w:cs="Arial"/>
                <w:b/>
                <w:bCs/>
                <w:color w:val="000000"/>
                <w:sz w:val="18"/>
                <w:szCs w:val="18"/>
                <w:lang w:val="en-US" w:eastAsia="uk-UA"/>
              </w:rPr>
              <w:t>t</w:t>
            </w:r>
            <w:proofErr w:type="gramEnd"/>
            <w:r w:rsidRPr="008D70CD">
              <w:rPr>
                <w:rFonts w:ascii="Arial" w:hAnsi="Arial" w:cs="Arial"/>
                <w:b/>
                <w:bCs/>
                <w:color w:val="000000"/>
                <w:sz w:val="18"/>
                <w:szCs w:val="18"/>
                <w:lang w:val="uk-UA" w:eastAsia="uk-UA"/>
              </w:rPr>
              <w:t xml:space="preserve"> </w:t>
            </w:r>
            <w:r w:rsidR="0094456A" w:rsidRPr="008D70CD">
              <w:rPr>
                <w:rFonts w:ascii="Arial" w:hAnsi="Arial" w:cs="Arial"/>
                <w:b/>
                <w:bCs/>
                <w:color w:val="000000"/>
                <w:sz w:val="18"/>
                <w:szCs w:val="18"/>
                <w:lang w:val="uk-UA" w:eastAsia="uk-UA"/>
              </w:rPr>
              <w:t>31 </w:t>
            </w:r>
            <w:r w:rsidRPr="008D70CD">
              <w:rPr>
                <w:rFonts w:ascii="Arial" w:hAnsi="Arial" w:cs="Arial"/>
                <w:b/>
                <w:bCs/>
                <w:color w:val="000000"/>
                <w:sz w:val="18"/>
                <w:szCs w:val="18"/>
                <w:lang w:val="en-US" w:eastAsia="uk-UA"/>
              </w:rPr>
              <w:t>December</w:t>
            </w:r>
            <w:r w:rsidRPr="008D70CD">
              <w:rPr>
                <w:rFonts w:ascii="Arial" w:hAnsi="Arial" w:cs="Arial"/>
                <w:b/>
                <w:bCs/>
                <w:color w:val="000000"/>
                <w:sz w:val="18"/>
                <w:szCs w:val="18"/>
                <w:lang w:val="uk-UA" w:eastAsia="uk-UA"/>
              </w:rPr>
              <w:t xml:space="preserve"> </w:t>
            </w:r>
            <w:r w:rsidR="00926A56" w:rsidRPr="008D70CD">
              <w:rPr>
                <w:rFonts w:ascii="Arial" w:hAnsi="Arial" w:cs="Arial"/>
                <w:b/>
                <w:bCs/>
                <w:color w:val="000000"/>
                <w:sz w:val="18"/>
                <w:szCs w:val="18"/>
                <w:lang w:val="uk-UA" w:eastAsia="uk-UA"/>
              </w:rPr>
              <w:t xml:space="preserve">2022 </w:t>
            </w:r>
          </w:p>
        </w:tc>
        <w:tc>
          <w:tcPr>
            <w:tcW w:w="1260" w:type="dxa"/>
            <w:tcBorders>
              <w:top w:val="single" w:sz="4" w:space="0" w:color="auto"/>
            </w:tcBorders>
            <w:vAlign w:val="bottom"/>
          </w:tcPr>
          <w:p w14:paraId="3E8F548E" w14:textId="22C2F9E3" w:rsidR="0094456A" w:rsidRPr="008D70CD" w:rsidRDefault="00BB7257" w:rsidP="00543798">
            <w:pPr>
              <w:tabs>
                <w:tab w:val="decimal" w:pos="962"/>
              </w:tabs>
              <w:overflowPunct/>
              <w:autoSpaceDE/>
              <w:autoSpaceDN/>
              <w:adjustRightInd/>
              <w:spacing w:line="240" w:lineRule="auto"/>
              <w:ind w:right="-118"/>
              <w:textAlignment w:val="auto"/>
              <w:rPr>
                <w:rFonts w:ascii="Arial" w:hAnsi="Arial" w:cs="Arial"/>
                <w:b/>
                <w:bCs/>
                <w:sz w:val="18"/>
                <w:szCs w:val="18"/>
                <w:lang w:val="uk-UA" w:eastAsia="uk-UA"/>
              </w:rPr>
            </w:pPr>
            <w:r w:rsidRPr="008D70CD">
              <w:rPr>
                <w:rFonts w:ascii="Arial" w:hAnsi="Arial" w:cs="Arial"/>
                <w:b/>
                <w:bCs/>
                <w:sz w:val="18"/>
                <w:szCs w:val="18"/>
                <w:lang w:val="uk-UA" w:eastAsia="uk-UA"/>
              </w:rPr>
              <w:t>148</w:t>
            </w:r>
            <w:r w:rsidR="00205D1F" w:rsidRPr="008D70CD">
              <w:rPr>
                <w:rFonts w:ascii="Arial" w:hAnsi="Arial" w:cs="Arial"/>
                <w:b/>
                <w:bCs/>
                <w:sz w:val="18"/>
                <w:szCs w:val="18"/>
                <w:lang w:val="en-US" w:eastAsia="uk-UA"/>
              </w:rPr>
              <w:t>,</w:t>
            </w:r>
            <w:r w:rsidRPr="008D70CD">
              <w:rPr>
                <w:rFonts w:ascii="Arial" w:hAnsi="Arial" w:cs="Arial"/>
                <w:b/>
                <w:bCs/>
                <w:sz w:val="18"/>
                <w:szCs w:val="18"/>
                <w:lang w:val="uk-UA" w:eastAsia="uk-UA"/>
              </w:rPr>
              <w:t>948</w:t>
            </w:r>
          </w:p>
        </w:tc>
      </w:tr>
      <w:tr w:rsidR="0094456A" w:rsidRPr="008D70CD" w14:paraId="3E8E942B" w14:textId="77777777" w:rsidTr="00543798">
        <w:trPr>
          <w:trHeight w:val="270"/>
        </w:trPr>
        <w:tc>
          <w:tcPr>
            <w:tcW w:w="5642" w:type="dxa"/>
            <w:tcBorders>
              <w:top w:val="nil"/>
              <w:left w:val="nil"/>
              <w:bottom w:val="nil"/>
              <w:right w:val="nil"/>
            </w:tcBorders>
            <w:shd w:val="clear" w:color="auto" w:fill="auto"/>
            <w:noWrap/>
            <w:vAlign w:val="bottom"/>
            <w:hideMark/>
          </w:tcPr>
          <w:p w14:paraId="217D8937" w14:textId="77777777" w:rsidR="0094456A" w:rsidRPr="008D70CD" w:rsidRDefault="0094456A" w:rsidP="0094456A">
            <w:pPr>
              <w:overflowPunct/>
              <w:autoSpaceDE/>
              <w:autoSpaceDN/>
              <w:adjustRightInd/>
              <w:spacing w:line="240" w:lineRule="auto"/>
              <w:ind w:left="-120"/>
              <w:textAlignment w:val="auto"/>
              <w:rPr>
                <w:rFonts w:ascii="Arial" w:hAnsi="Arial" w:cs="Arial"/>
                <w:b/>
                <w:bCs/>
                <w:color w:val="000000"/>
                <w:sz w:val="18"/>
                <w:szCs w:val="18"/>
                <w:lang w:val="uk-UA" w:eastAsia="uk-UA"/>
              </w:rPr>
            </w:pPr>
          </w:p>
        </w:tc>
        <w:tc>
          <w:tcPr>
            <w:tcW w:w="1260" w:type="dxa"/>
            <w:tcBorders>
              <w:top w:val="double" w:sz="4" w:space="0" w:color="auto"/>
            </w:tcBorders>
            <w:vAlign w:val="bottom"/>
          </w:tcPr>
          <w:p w14:paraId="6805B8C7" w14:textId="77777777" w:rsidR="0094456A" w:rsidRPr="008D70CD" w:rsidRDefault="0094456A" w:rsidP="00543798">
            <w:pPr>
              <w:tabs>
                <w:tab w:val="decimal" w:pos="962"/>
              </w:tabs>
              <w:overflowPunct/>
              <w:autoSpaceDE/>
              <w:autoSpaceDN/>
              <w:adjustRightInd/>
              <w:spacing w:line="240" w:lineRule="auto"/>
              <w:ind w:right="-118"/>
              <w:textAlignment w:val="auto"/>
              <w:rPr>
                <w:rFonts w:ascii="Arial" w:hAnsi="Arial" w:cs="Arial"/>
                <w:sz w:val="18"/>
                <w:szCs w:val="18"/>
                <w:lang w:val="uk-UA" w:eastAsia="uk-UA"/>
              </w:rPr>
            </w:pPr>
            <w:r w:rsidRPr="008D70CD">
              <w:rPr>
                <w:rFonts w:ascii="Arial" w:hAnsi="Arial" w:cs="Arial"/>
                <w:sz w:val="18"/>
                <w:szCs w:val="18"/>
              </w:rPr>
              <w:t> </w:t>
            </w:r>
          </w:p>
        </w:tc>
      </w:tr>
      <w:tr w:rsidR="0094456A" w:rsidRPr="008D70CD" w14:paraId="28016BBC" w14:textId="77777777" w:rsidTr="00543798">
        <w:trPr>
          <w:trHeight w:val="255"/>
        </w:trPr>
        <w:tc>
          <w:tcPr>
            <w:tcW w:w="5642" w:type="dxa"/>
            <w:tcBorders>
              <w:top w:val="nil"/>
              <w:left w:val="nil"/>
              <w:bottom w:val="nil"/>
              <w:right w:val="nil"/>
            </w:tcBorders>
            <w:shd w:val="clear" w:color="auto" w:fill="auto"/>
            <w:vAlign w:val="bottom"/>
            <w:hideMark/>
          </w:tcPr>
          <w:p w14:paraId="7ED70258" w14:textId="70B0CF04" w:rsidR="0094456A" w:rsidRPr="008D70CD" w:rsidRDefault="00205D1F" w:rsidP="0094456A">
            <w:pPr>
              <w:overflowPunct/>
              <w:autoSpaceDE/>
              <w:autoSpaceDN/>
              <w:adjustRightInd/>
              <w:spacing w:line="240" w:lineRule="auto"/>
              <w:ind w:left="-120"/>
              <w:textAlignment w:val="auto"/>
              <w:rPr>
                <w:rFonts w:ascii="Arial" w:hAnsi="Arial" w:cs="Arial"/>
                <w:b/>
                <w:bCs/>
                <w:color w:val="000000"/>
                <w:sz w:val="18"/>
                <w:szCs w:val="18"/>
                <w:lang w:val="uk-UA" w:eastAsia="uk-UA"/>
              </w:rPr>
            </w:pPr>
            <w:r w:rsidRPr="008D70CD">
              <w:rPr>
                <w:rFonts w:ascii="Arial" w:hAnsi="Arial" w:cs="Arial"/>
                <w:b/>
                <w:bCs/>
                <w:color w:val="000000"/>
                <w:sz w:val="18"/>
                <w:szCs w:val="18"/>
                <w:lang w:val="en-US" w:eastAsia="uk-UA"/>
              </w:rPr>
              <w:t>Accumulated amortization</w:t>
            </w:r>
            <w:r w:rsidR="0094456A" w:rsidRPr="008D70CD">
              <w:rPr>
                <w:rFonts w:ascii="Arial" w:hAnsi="Arial" w:cs="Arial"/>
                <w:b/>
                <w:bCs/>
                <w:color w:val="000000"/>
                <w:sz w:val="18"/>
                <w:szCs w:val="18"/>
                <w:lang w:val="uk-UA" w:eastAsia="uk-UA"/>
              </w:rPr>
              <w:t>:</w:t>
            </w:r>
          </w:p>
        </w:tc>
        <w:tc>
          <w:tcPr>
            <w:tcW w:w="1260" w:type="dxa"/>
            <w:vAlign w:val="bottom"/>
          </w:tcPr>
          <w:p w14:paraId="1981EA2C" w14:textId="77777777" w:rsidR="0094456A" w:rsidRPr="008D70CD" w:rsidRDefault="0094456A" w:rsidP="00543798">
            <w:pPr>
              <w:tabs>
                <w:tab w:val="decimal" w:pos="962"/>
              </w:tabs>
              <w:overflowPunct/>
              <w:autoSpaceDE/>
              <w:autoSpaceDN/>
              <w:adjustRightInd/>
              <w:spacing w:line="240" w:lineRule="auto"/>
              <w:ind w:right="-118"/>
              <w:textAlignment w:val="auto"/>
              <w:rPr>
                <w:rFonts w:ascii="Arial" w:hAnsi="Arial" w:cs="Arial"/>
                <w:sz w:val="18"/>
                <w:szCs w:val="18"/>
                <w:lang w:val="uk-UA" w:eastAsia="uk-UA"/>
              </w:rPr>
            </w:pPr>
          </w:p>
        </w:tc>
      </w:tr>
      <w:tr w:rsidR="0094456A" w:rsidRPr="008D70CD" w14:paraId="376880D3" w14:textId="77777777" w:rsidTr="00543798">
        <w:trPr>
          <w:trHeight w:val="255"/>
        </w:trPr>
        <w:tc>
          <w:tcPr>
            <w:tcW w:w="5642" w:type="dxa"/>
            <w:tcBorders>
              <w:top w:val="nil"/>
              <w:left w:val="nil"/>
              <w:bottom w:val="nil"/>
              <w:right w:val="nil"/>
            </w:tcBorders>
            <w:shd w:val="clear" w:color="auto" w:fill="auto"/>
            <w:vAlign w:val="bottom"/>
          </w:tcPr>
          <w:p w14:paraId="598EC54A" w14:textId="2CF948E4" w:rsidR="0094456A" w:rsidRPr="008D70CD" w:rsidRDefault="00205D1F" w:rsidP="0094456A">
            <w:pPr>
              <w:overflowPunct/>
              <w:autoSpaceDE/>
              <w:autoSpaceDN/>
              <w:adjustRightInd/>
              <w:spacing w:line="240" w:lineRule="auto"/>
              <w:ind w:left="-120"/>
              <w:textAlignment w:val="auto"/>
              <w:rPr>
                <w:rFonts w:ascii="Arial" w:hAnsi="Arial" w:cs="Arial"/>
                <w:b/>
                <w:bCs/>
                <w:color w:val="000000"/>
                <w:sz w:val="18"/>
                <w:szCs w:val="18"/>
                <w:lang w:val="uk-UA" w:eastAsia="uk-UA"/>
              </w:rPr>
            </w:pPr>
            <w:r w:rsidRPr="008D70CD">
              <w:rPr>
                <w:rFonts w:ascii="Arial" w:hAnsi="Arial" w:cs="Arial"/>
                <w:b/>
                <w:bCs/>
                <w:color w:val="000000"/>
                <w:sz w:val="18"/>
                <w:szCs w:val="18"/>
                <w:lang w:val="en-US" w:eastAsia="uk-UA"/>
              </w:rPr>
              <w:t>A</w:t>
            </w:r>
            <w:r w:rsidR="00C61A75" w:rsidRPr="008D70CD">
              <w:rPr>
                <w:rFonts w:ascii="Arial" w:hAnsi="Arial" w:cs="Arial"/>
                <w:b/>
                <w:bCs/>
                <w:color w:val="000000"/>
                <w:sz w:val="18"/>
                <w:szCs w:val="18"/>
                <w:lang w:val="en-US" w:eastAsia="uk-UA"/>
              </w:rPr>
              <w:t xml:space="preserve">s </w:t>
            </w:r>
            <w:proofErr w:type="gramStart"/>
            <w:r w:rsidR="00C61A75" w:rsidRPr="008D70CD">
              <w:rPr>
                <w:rFonts w:ascii="Arial" w:hAnsi="Arial" w:cs="Arial"/>
                <w:b/>
                <w:bCs/>
                <w:color w:val="000000"/>
                <w:sz w:val="18"/>
                <w:szCs w:val="18"/>
                <w:lang w:val="en-US" w:eastAsia="uk-UA"/>
              </w:rPr>
              <w:t>a</w:t>
            </w:r>
            <w:r w:rsidRPr="008D70CD">
              <w:rPr>
                <w:rFonts w:ascii="Arial" w:hAnsi="Arial" w:cs="Arial"/>
                <w:b/>
                <w:bCs/>
                <w:color w:val="000000"/>
                <w:sz w:val="18"/>
                <w:szCs w:val="18"/>
                <w:lang w:val="en-US" w:eastAsia="uk-UA"/>
              </w:rPr>
              <w:t>t</w:t>
            </w:r>
            <w:proofErr w:type="gramEnd"/>
            <w:r w:rsidRPr="008D70CD">
              <w:rPr>
                <w:rFonts w:ascii="Arial" w:hAnsi="Arial" w:cs="Arial"/>
                <w:b/>
                <w:bCs/>
                <w:color w:val="000000"/>
                <w:sz w:val="18"/>
                <w:szCs w:val="18"/>
                <w:lang w:val="en-US" w:eastAsia="uk-UA"/>
              </w:rPr>
              <w:t xml:space="preserve"> </w:t>
            </w:r>
            <w:r w:rsidR="0094456A" w:rsidRPr="008D70CD">
              <w:rPr>
                <w:rFonts w:ascii="Arial" w:hAnsi="Arial" w:cs="Arial"/>
                <w:b/>
                <w:bCs/>
                <w:color w:val="000000"/>
                <w:sz w:val="18"/>
                <w:szCs w:val="18"/>
                <w:lang w:val="uk-UA" w:eastAsia="uk-UA"/>
              </w:rPr>
              <w:t>1 </w:t>
            </w:r>
            <w:r w:rsidRPr="008D70CD">
              <w:rPr>
                <w:rFonts w:ascii="Arial" w:hAnsi="Arial" w:cs="Arial"/>
                <w:b/>
                <w:bCs/>
                <w:color w:val="000000"/>
                <w:sz w:val="18"/>
                <w:szCs w:val="18"/>
                <w:lang w:val="en-US" w:eastAsia="uk-UA"/>
              </w:rPr>
              <w:t>January</w:t>
            </w:r>
            <w:r w:rsidRPr="008D70CD">
              <w:rPr>
                <w:rFonts w:ascii="Arial" w:hAnsi="Arial" w:cs="Arial"/>
                <w:b/>
                <w:bCs/>
                <w:color w:val="000000"/>
                <w:sz w:val="18"/>
                <w:szCs w:val="18"/>
                <w:lang w:val="uk-UA" w:eastAsia="uk-UA"/>
              </w:rPr>
              <w:t xml:space="preserve"> </w:t>
            </w:r>
            <w:r w:rsidR="00926A56" w:rsidRPr="008D70CD">
              <w:rPr>
                <w:rFonts w:ascii="Arial" w:hAnsi="Arial" w:cs="Arial"/>
                <w:b/>
                <w:bCs/>
                <w:color w:val="000000"/>
                <w:sz w:val="18"/>
                <w:szCs w:val="18"/>
                <w:lang w:val="uk-UA" w:eastAsia="uk-UA"/>
              </w:rPr>
              <w:t xml:space="preserve">2021 </w:t>
            </w:r>
          </w:p>
        </w:tc>
        <w:tc>
          <w:tcPr>
            <w:tcW w:w="1260" w:type="dxa"/>
            <w:vAlign w:val="bottom"/>
          </w:tcPr>
          <w:p w14:paraId="55339859" w14:textId="050E0C51" w:rsidR="0094456A" w:rsidRPr="008D70CD" w:rsidRDefault="0094456A" w:rsidP="00543798">
            <w:pPr>
              <w:tabs>
                <w:tab w:val="decimal" w:pos="962"/>
              </w:tabs>
              <w:overflowPunct/>
              <w:autoSpaceDE/>
              <w:autoSpaceDN/>
              <w:adjustRightInd/>
              <w:spacing w:line="240" w:lineRule="auto"/>
              <w:ind w:right="-118"/>
              <w:textAlignment w:val="auto"/>
              <w:rPr>
                <w:rFonts w:ascii="Arial" w:hAnsi="Arial" w:cs="Arial"/>
                <w:sz w:val="18"/>
                <w:szCs w:val="18"/>
                <w:lang w:val="uk-UA" w:eastAsia="uk-UA"/>
              </w:rPr>
            </w:pPr>
            <w:r w:rsidRPr="008D70CD">
              <w:rPr>
                <w:rFonts w:ascii="Arial" w:hAnsi="Arial" w:cs="Arial"/>
                <w:b/>
                <w:bCs/>
                <w:sz w:val="18"/>
                <w:szCs w:val="18"/>
                <w:lang w:val="uk-UA" w:eastAsia="uk-UA"/>
              </w:rPr>
              <w:t>(</w:t>
            </w:r>
            <w:r w:rsidR="00BB7257" w:rsidRPr="008D70CD">
              <w:rPr>
                <w:rFonts w:ascii="Arial" w:hAnsi="Arial" w:cs="Arial"/>
                <w:b/>
                <w:bCs/>
                <w:sz w:val="18"/>
                <w:szCs w:val="18"/>
                <w:lang w:val="uk-UA" w:eastAsia="uk-UA"/>
              </w:rPr>
              <w:t>69</w:t>
            </w:r>
            <w:r w:rsidR="00205D1F" w:rsidRPr="008D70CD">
              <w:rPr>
                <w:rFonts w:ascii="Arial" w:hAnsi="Arial" w:cs="Arial"/>
                <w:b/>
                <w:bCs/>
                <w:sz w:val="18"/>
                <w:szCs w:val="18"/>
                <w:lang w:val="en-US" w:eastAsia="uk-UA"/>
              </w:rPr>
              <w:t>,</w:t>
            </w:r>
            <w:r w:rsidR="00BB7257" w:rsidRPr="008D70CD">
              <w:rPr>
                <w:rFonts w:ascii="Arial" w:hAnsi="Arial" w:cs="Arial"/>
                <w:b/>
                <w:bCs/>
                <w:sz w:val="18"/>
                <w:szCs w:val="18"/>
                <w:lang w:val="uk-UA" w:eastAsia="uk-UA"/>
              </w:rPr>
              <w:t>877</w:t>
            </w:r>
            <w:r w:rsidRPr="008D70CD">
              <w:rPr>
                <w:rFonts w:ascii="Arial" w:hAnsi="Arial" w:cs="Arial"/>
                <w:b/>
                <w:bCs/>
                <w:sz w:val="18"/>
                <w:szCs w:val="18"/>
                <w:lang w:val="uk-UA" w:eastAsia="uk-UA"/>
              </w:rPr>
              <w:t>)</w:t>
            </w:r>
            <w:r w:rsidRPr="008D70CD">
              <w:rPr>
                <w:rFonts w:ascii="Arial" w:hAnsi="Arial" w:cs="Arial"/>
                <w:b/>
                <w:bCs/>
                <w:sz w:val="18"/>
                <w:szCs w:val="18"/>
              </w:rPr>
              <w:t xml:space="preserve"> </w:t>
            </w:r>
          </w:p>
        </w:tc>
      </w:tr>
      <w:tr w:rsidR="0094456A" w:rsidRPr="008D70CD" w14:paraId="25F0B72C" w14:textId="77777777" w:rsidTr="00543798">
        <w:trPr>
          <w:trHeight w:val="255"/>
        </w:trPr>
        <w:tc>
          <w:tcPr>
            <w:tcW w:w="5642" w:type="dxa"/>
            <w:tcBorders>
              <w:top w:val="nil"/>
              <w:left w:val="nil"/>
              <w:bottom w:val="nil"/>
              <w:right w:val="nil"/>
            </w:tcBorders>
            <w:shd w:val="clear" w:color="auto" w:fill="auto"/>
            <w:vAlign w:val="bottom"/>
          </w:tcPr>
          <w:p w14:paraId="3F22E71C" w14:textId="1A9208F4" w:rsidR="0094456A" w:rsidRPr="008D70CD" w:rsidRDefault="00205D1F" w:rsidP="0094456A">
            <w:pPr>
              <w:overflowPunct/>
              <w:autoSpaceDE/>
              <w:autoSpaceDN/>
              <w:adjustRightInd/>
              <w:spacing w:line="240" w:lineRule="auto"/>
              <w:ind w:left="-120"/>
              <w:textAlignment w:val="auto"/>
              <w:rPr>
                <w:rFonts w:ascii="Arial" w:hAnsi="Arial" w:cs="Arial"/>
                <w:b/>
                <w:bCs/>
                <w:color w:val="000000"/>
                <w:sz w:val="18"/>
                <w:szCs w:val="18"/>
                <w:lang w:val="en-US" w:eastAsia="uk-UA"/>
              </w:rPr>
            </w:pPr>
            <w:r w:rsidRPr="008D70CD">
              <w:rPr>
                <w:rFonts w:ascii="Arial" w:hAnsi="Arial" w:cs="Arial"/>
                <w:color w:val="000000"/>
                <w:sz w:val="18"/>
                <w:szCs w:val="18"/>
                <w:lang w:val="en-US" w:eastAsia="uk-UA"/>
              </w:rPr>
              <w:t>Charge for the year</w:t>
            </w:r>
          </w:p>
        </w:tc>
        <w:tc>
          <w:tcPr>
            <w:tcW w:w="1260" w:type="dxa"/>
            <w:vAlign w:val="bottom"/>
          </w:tcPr>
          <w:p w14:paraId="3908E973" w14:textId="6FD682D3" w:rsidR="0094456A" w:rsidRPr="008D70CD" w:rsidRDefault="0094456A" w:rsidP="00543798">
            <w:pPr>
              <w:tabs>
                <w:tab w:val="decimal" w:pos="962"/>
              </w:tabs>
              <w:overflowPunct/>
              <w:autoSpaceDE/>
              <w:autoSpaceDN/>
              <w:adjustRightInd/>
              <w:spacing w:line="240" w:lineRule="auto"/>
              <w:ind w:right="-118"/>
              <w:textAlignment w:val="auto"/>
              <w:rPr>
                <w:rFonts w:ascii="Arial" w:hAnsi="Arial" w:cs="Arial"/>
                <w:sz w:val="18"/>
                <w:szCs w:val="18"/>
                <w:lang w:val="uk-UA" w:eastAsia="uk-UA"/>
              </w:rPr>
            </w:pPr>
            <w:r w:rsidRPr="008D70CD">
              <w:rPr>
                <w:rFonts w:ascii="Arial" w:hAnsi="Arial" w:cs="Arial"/>
                <w:sz w:val="18"/>
                <w:szCs w:val="18"/>
                <w:lang w:val="uk-UA" w:eastAsia="uk-UA"/>
              </w:rPr>
              <w:t>(</w:t>
            </w:r>
            <w:r w:rsidR="00205D1F" w:rsidRPr="008D70CD">
              <w:rPr>
                <w:rFonts w:ascii="Arial" w:hAnsi="Arial" w:cs="Arial"/>
                <w:sz w:val="18"/>
                <w:szCs w:val="18"/>
                <w:lang w:val="uk-UA" w:eastAsia="uk-UA"/>
              </w:rPr>
              <w:t>2</w:t>
            </w:r>
            <w:r w:rsidR="00BB7257" w:rsidRPr="008D70CD">
              <w:rPr>
                <w:rFonts w:ascii="Arial" w:hAnsi="Arial" w:cs="Arial"/>
                <w:sz w:val="18"/>
                <w:szCs w:val="18"/>
                <w:lang w:val="uk-UA" w:eastAsia="uk-UA"/>
              </w:rPr>
              <w:t>7</w:t>
            </w:r>
            <w:r w:rsidR="00205D1F" w:rsidRPr="008D70CD">
              <w:rPr>
                <w:rFonts w:ascii="Arial" w:hAnsi="Arial" w:cs="Arial"/>
                <w:sz w:val="18"/>
                <w:szCs w:val="18"/>
                <w:lang w:val="en-US" w:eastAsia="uk-UA"/>
              </w:rPr>
              <w:t>,</w:t>
            </w:r>
            <w:r w:rsidR="00BB7257" w:rsidRPr="008D70CD">
              <w:rPr>
                <w:rFonts w:ascii="Arial" w:hAnsi="Arial" w:cs="Arial"/>
                <w:sz w:val="18"/>
                <w:szCs w:val="18"/>
                <w:lang w:val="uk-UA" w:eastAsia="uk-UA"/>
              </w:rPr>
              <w:t>258</w:t>
            </w:r>
            <w:r w:rsidRPr="008D70CD">
              <w:rPr>
                <w:rFonts w:ascii="Arial" w:hAnsi="Arial" w:cs="Arial"/>
                <w:sz w:val="18"/>
                <w:szCs w:val="18"/>
                <w:lang w:val="uk-UA" w:eastAsia="uk-UA"/>
              </w:rPr>
              <w:t>)</w:t>
            </w:r>
          </w:p>
        </w:tc>
      </w:tr>
      <w:tr w:rsidR="0094456A" w:rsidRPr="008D70CD" w14:paraId="462FE75C" w14:textId="77777777" w:rsidTr="00543798">
        <w:trPr>
          <w:trHeight w:val="255"/>
        </w:trPr>
        <w:tc>
          <w:tcPr>
            <w:tcW w:w="5642" w:type="dxa"/>
            <w:tcBorders>
              <w:top w:val="nil"/>
              <w:left w:val="nil"/>
              <w:bottom w:val="nil"/>
              <w:right w:val="nil"/>
            </w:tcBorders>
            <w:shd w:val="clear" w:color="auto" w:fill="auto"/>
            <w:vAlign w:val="bottom"/>
          </w:tcPr>
          <w:p w14:paraId="1EAFD706" w14:textId="744E2226" w:rsidR="0094456A" w:rsidRPr="008D70CD" w:rsidRDefault="00205D1F" w:rsidP="0094456A">
            <w:pPr>
              <w:overflowPunct/>
              <w:autoSpaceDE/>
              <w:autoSpaceDN/>
              <w:adjustRightInd/>
              <w:spacing w:line="240" w:lineRule="auto"/>
              <w:ind w:left="-120"/>
              <w:textAlignment w:val="auto"/>
              <w:rPr>
                <w:rFonts w:ascii="Arial" w:hAnsi="Arial" w:cs="Arial"/>
                <w:b/>
                <w:bCs/>
                <w:color w:val="000000"/>
                <w:sz w:val="18"/>
                <w:szCs w:val="18"/>
                <w:lang w:val="en-US" w:eastAsia="uk-UA"/>
              </w:rPr>
            </w:pPr>
            <w:r w:rsidRPr="008D70CD">
              <w:rPr>
                <w:rFonts w:ascii="Arial" w:hAnsi="Arial" w:cs="Arial"/>
                <w:color w:val="000000"/>
                <w:sz w:val="18"/>
                <w:szCs w:val="18"/>
                <w:lang w:val="en-US" w:eastAsia="uk-UA"/>
              </w:rPr>
              <w:t>Disposals</w:t>
            </w:r>
          </w:p>
        </w:tc>
        <w:tc>
          <w:tcPr>
            <w:tcW w:w="1260" w:type="dxa"/>
            <w:tcBorders>
              <w:bottom w:val="single" w:sz="4" w:space="0" w:color="auto"/>
            </w:tcBorders>
            <w:vAlign w:val="bottom"/>
          </w:tcPr>
          <w:p w14:paraId="5AD8B1F5" w14:textId="45B5D5E0" w:rsidR="0094456A" w:rsidRPr="008D70CD" w:rsidRDefault="00BB7257" w:rsidP="00543798">
            <w:pPr>
              <w:tabs>
                <w:tab w:val="decimal" w:pos="962"/>
              </w:tabs>
              <w:overflowPunct/>
              <w:autoSpaceDE/>
              <w:autoSpaceDN/>
              <w:adjustRightInd/>
              <w:spacing w:line="240" w:lineRule="auto"/>
              <w:ind w:right="-118"/>
              <w:textAlignment w:val="auto"/>
              <w:rPr>
                <w:rFonts w:ascii="Arial" w:hAnsi="Arial" w:cs="Arial"/>
                <w:sz w:val="18"/>
                <w:szCs w:val="18"/>
                <w:lang w:val="uk-UA" w:eastAsia="uk-UA"/>
              </w:rPr>
            </w:pPr>
            <w:r w:rsidRPr="008D70CD">
              <w:rPr>
                <w:rFonts w:ascii="Arial" w:hAnsi="Arial" w:cs="Arial"/>
                <w:sz w:val="18"/>
                <w:szCs w:val="18"/>
                <w:lang w:val="uk-UA" w:eastAsia="uk-UA"/>
              </w:rPr>
              <w:t>-</w:t>
            </w:r>
          </w:p>
        </w:tc>
      </w:tr>
      <w:tr w:rsidR="0094456A" w:rsidRPr="008D70CD" w14:paraId="36511A92" w14:textId="77777777" w:rsidTr="00543798">
        <w:trPr>
          <w:trHeight w:val="255"/>
        </w:trPr>
        <w:tc>
          <w:tcPr>
            <w:tcW w:w="5642" w:type="dxa"/>
            <w:tcBorders>
              <w:top w:val="nil"/>
              <w:left w:val="nil"/>
              <w:bottom w:val="nil"/>
              <w:right w:val="nil"/>
            </w:tcBorders>
            <w:shd w:val="clear" w:color="auto" w:fill="auto"/>
            <w:vAlign w:val="bottom"/>
            <w:hideMark/>
          </w:tcPr>
          <w:p w14:paraId="36CB88B8" w14:textId="6BDABF19" w:rsidR="0094456A" w:rsidRPr="008D70CD" w:rsidRDefault="00205D1F" w:rsidP="0094456A">
            <w:pPr>
              <w:overflowPunct/>
              <w:autoSpaceDE/>
              <w:autoSpaceDN/>
              <w:adjustRightInd/>
              <w:spacing w:line="240" w:lineRule="auto"/>
              <w:ind w:left="-120"/>
              <w:textAlignment w:val="auto"/>
              <w:rPr>
                <w:rFonts w:ascii="Arial" w:hAnsi="Arial" w:cs="Arial"/>
                <w:b/>
                <w:bCs/>
                <w:color w:val="000000"/>
                <w:sz w:val="18"/>
                <w:szCs w:val="18"/>
                <w:lang w:val="uk-UA" w:eastAsia="uk-UA"/>
              </w:rPr>
            </w:pPr>
            <w:r w:rsidRPr="008D70CD">
              <w:rPr>
                <w:rFonts w:ascii="Arial" w:hAnsi="Arial" w:cs="Arial"/>
                <w:b/>
                <w:bCs/>
                <w:color w:val="000000"/>
                <w:sz w:val="18"/>
                <w:szCs w:val="18"/>
                <w:lang w:val="en-US" w:eastAsia="uk-UA"/>
              </w:rPr>
              <w:t>A</w:t>
            </w:r>
            <w:r w:rsidR="00C61A75" w:rsidRPr="008D70CD">
              <w:rPr>
                <w:rFonts w:ascii="Arial" w:hAnsi="Arial" w:cs="Arial"/>
                <w:b/>
                <w:bCs/>
                <w:color w:val="000000"/>
                <w:sz w:val="18"/>
                <w:szCs w:val="18"/>
                <w:lang w:val="en-US" w:eastAsia="uk-UA"/>
              </w:rPr>
              <w:t xml:space="preserve">s </w:t>
            </w:r>
            <w:proofErr w:type="gramStart"/>
            <w:r w:rsidR="00C61A75" w:rsidRPr="008D70CD">
              <w:rPr>
                <w:rFonts w:ascii="Arial" w:hAnsi="Arial" w:cs="Arial"/>
                <w:b/>
                <w:bCs/>
                <w:color w:val="000000"/>
                <w:sz w:val="18"/>
                <w:szCs w:val="18"/>
                <w:lang w:val="en-US" w:eastAsia="uk-UA"/>
              </w:rPr>
              <w:t>a</w:t>
            </w:r>
            <w:r w:rsidRPr="008D70CD">
              <w:rPr>
                <w:rFonts w:ascii="Arial" w:hAnsi="Arial" w:cs="Arial"/>
                <w:b/>
                <w:bCs/>
                <w:color w:val="000000"/>
                <w:sz w:val="18"/>
                <w:szCs w:val="18"/>
                <w:lang w:val="en-US" w:eastAsia="uk-UA"/>
              </w:rPr>
              <w:t>t</w:t>
            </w:r>
            <w:proofErr w:type="gramEnd"/>
            <w:r w:rsidRPr="008D70CD">
              <w:rPr>
                <w:rFonts w:ascii="Arial" w:hAnsi="Arial" w:cs="Arial"/>
                <w:b/>
                <w:bCs/>
                <w:color w:val="000000"/>
                <w:sz w:val="18"/>
                <w:szCs w:val="18"/>
                <w:lang w:val="uk-UA" w:eastAsia="uk-UA"/>
              </w:rPr>
              <w:t xml:space="preserve"> </w:t>
            </w:r>
            <w:r w:rsidR="0094456A" w:rsidRPr="008D70CD">
              <w:rPr>
                <w:rFonts w:ascii="Arial" w:hAnsi="Arial" w:cs="Arial"/>
                <w:b/>
                <w:bCs/>
                <w:color w:val="000000"/>
                <w:sz w:val="18"/>
                <w:szCs w:val="18"/>
                <w:lang w:val="uk-UA" w:eastAsia="uk-UA"/>
              </w:rPr>
              <w:t xml:space="preserve">31 </w:t>
            </w:r>
            <w:r w:rsidRPr="008D70CD">
              <w:rPr>
                <w:rFonts w:ascii="Arial" w:hAnsi="Arial" w:cs="Arial"/>
                <w:b/>
                <w:bCs/>
                <w:color w:val="000000"/>
                <w:sz w:val="18"/>
                <w:szCs w:val="18"/>
                <w:lang w:val="en-US" w:eastAsia="uk-UA"/>
              </w:rPr>
              <w:t>December</w:t>
            </w:r>
            <w:r w:rsidRPr="008D70CD">
              <w:rPr>
                <w:rFonts w:ascii="Arial" w:hAnsi="Arial" w:cs="Arial"/>
                <w:b/>
                <w:bCs/>
                <w:color w:val="000000"/>
                <w:sz w:val="18"/>
                <w:szCs w:val="18"/>
                <w:lang w:val="uk-UA" w:eastAsia="uk-UA"/>
              </w:rPr>
              <w:t xml:space="preserve"> </w:t>
            </w:r>
            <w:r w:rsidR="00926A56" w:rsidRPr="008D70CD">
              <w:rPr>
                <w:rFonts w:ascii="Arial" w:hAnsi="Arial" w:cs="Arial"/>
                <w:b/>
                <w:bCs/>
                <w:color w:val="000000"/>
                <w:sz w:val="18"/>
                <w:szCs w:val="18"/>
                <w:lang w:val="uk-UA" w:eastAsia="uk-UA"/>
              </w:rPr>
              <w:t xml:space="preserve">2021 </w:t>
            </w:r>
          </w:p>
        </w:tc>
        <w:tc>
          <w:tcPr>
            <w:tcW w:w="1260" w:type="dxa"/>
            <w:tcBorders>
              <w:top w:val="single" w:sz="4" w:space="0" w:color="auto"/>
            </w:tcBorders>
            <w:vAlign w:val="bottom"/>
          </w:tcPr>
          <w:p w14:paraId="3948BB95" w14:textId="1B4A1C45" w:rsidR="0094456A" w:rsidRPr="008D70CD" w:rsidRDefault="0094456A" w:rsidP="00543798">
            <w:pPr>
              <w:tabs>
                <w:tab w:val="decimal" w:pos="962"/>
              </w:tabs>
              <w:overflowPunct/>
              <w:autoSpaceDE/>
              <w:autoSpaceDN/>
              <w:adjustRightInd/>
              <w:spacing w:line="240" w:lineRule="auto"/>
              <w:ind w:right="-118"/>
              <w:textAlignment w:val="auto"/>
              <w:rPr>
                <w:rFonts w:ascii="Arial" w:hAnsi="Arial" w:cs="Arial"/>
                <w:sz w:val="18"/>
                <w:szCs w:val="18"/>
                <w:lang w:val="uk-UA" w:eastAsia="uk-UA"/>
              </w:rPr>
            </w:pPr>
            <w:r w:rsidRPr="008D70CD">
              <w:rPr>
                <w:rFonts w:ascii="Arial" w:hAnsi="Arial" w:cs="Arial"/>
                <w:b/>
                <w:bCs/>
                <w:sz w:val="18"/>
                <w:szCs w:val="18"/>
                <w:lang w:val="uk-UA" w:eastAsia="uk-UA"/>
              </w:rPr>
              <w:t>(</w:t>
            </w:r>
            <w:r w:rsidR="00BB7257" w:rsidRPr="008D70CD">
              <w:rPr>
                <w:rFonts w:ascii="Arial" w:hAnsi="Arial" w:cs="Arial"/>
                <w:b/>
                <w:bCs/>
                <w:sz w:val="18"/>
                <w:szCs w:val="18"/>
                <w:lang w:val="uk-UA" w:eastAsia="uk-UA"/>
              </w:rPr>
              <w:t>97</w:t>
            </w:r>
            <w:r w:rsidR="00205D1F" w:rsidRPr="008D70CD">
              <w:rPr>
                <w:rFonts w:ascii="Arial" w:hAnsi="Arial" w:cs="Arial"/>
                <w:b/>
                <w:bCs/>
                <w:sz w:val="18"/>
                <w:szCs w:val="18"/>
                <w:lang w:val="en-US" w:eastAsia="uk-UA"/>
              </w:rPr>
              <w:t>,</w:t>
            </w:r>
            <w:r w:rsidR="00BB7257" w:rsidRPr="008D70CD">
              <w:rPr>
                <w:rFonts w:ascii="Arial" w:hAnsi="Arial" w:cs="Arial"/>
                <w:b/>
                <w:bCs/>
                <w:sz w:val="18"/>
                <w:szCs w:val="18"/>
                <w:lang w:val="uk-UA" w:eastAsia="uk-UA"/>
              </w:rPr>
              <w:t>135</w:t>
            </w:r>
            <w:r w:rsidRPr="008D70CD">
              <w:rPr>
                <w:rFonts w:ascii="Arial" w:hAnsi="Arial" w:cs="Arial"/>
                <w:b/>
                <w:bCs/>
                <w:sz w:val="18"/>
                <w:szCs w:val="18"/>
                <w:lang w:val="uk-UA" w:eastAsia="uk-UA"/>
              </w:rPr>
              <w:t>)</w:t>
            </w:r>
          </w:p>
        </w:tc>
      </w:tr>
      <w:tr w:rsidR="0094456A" w:rsidRPr="008D70CD" w14:paraId="5B4285F4" w14:textId="77777777" w:rsidTr="00543798">
        <w:trPr>
          <w:trHeight w:val="255"/>
        </w:trPr>
        <w:tc>
          <w:tcPr>
            <w:tcW w:w="5642" w:type="dxa"/>
            <w:tcBorders>
              <w:top w:val="nil"/>
              <w:left w:val="nil"/>
              <w:bottom w:val="nil"/>
              <w:right w:val="nil"/>
            </w:tcBorders>
            <w:shd w:val="clear" w:color="auto" w:fill="auto"/>
            <w:vAlign w:val="bottom"/>
            <w:hideMark/>
          </w:tcPr>
          <w:p w14:paraId="60752BE7" w14:textId="21664A08" w:rsidR="0094456A" w:rsidRPr="008D70CD" w:rsidRDefault="00205D1F" w:rsidP="0094456A">
            <w:pPr>
              <w:overflowPunct/>
              <w:autoSpaceDE/>
              <w:autoSpaceDN/>
              <w:adjustRightInd/>
              <w:spacing w:line="240" w:lineRule="auto"/>
              <w:ind w:left="-120"/>
              <w:textAlignment w:val="auto"/>
              <w:rPr>
                <w:rFonts w:ascii="Arial" w:hAnsi="Arial" w:cs="Arial"/>
                <w:color w:val="000000"/>
                <w:sz w:val="18"/>
                <w:szCs w:val="18"/>
                <w:lang w:val="en-US" w:eastAsia="uk-UA"/>
              </w:rPr>
            </w:pPr>
            <w:r w:rsidRPr="008D70CD">
              <w:rPr>
                <w:rFonts w:ascii="Arial" w:hAnsi="Arial" w:cs="Arial"/>
                <w:color w:val="000000"/>
                <w:sz w:val="18"/>
                <w:szCs w:val="18"/>
                <w:lang w:val="en-US" w:eastAsia="uk-UA"/>
              </w:rPr>
              <w:t>Charge for the year</w:t>
            </w:r>
          </w:p>
        </w:tc>
        <w:tc>
          <w:tcPr>
            <w:tcW w:w="1260" w:type="dxa"/>
            <w:vAlign w:val="bottom"/>
          </w:tcPr>
          <w:p w14:paraId="0A222718" w14:textId="66D258EA" w:rsidR="0094456A" w:rsidRPr="008D70CD" w:rsidRDefault="0094456A" w:rsidP="00543798">
            <w:pPr>
              <w:tabs>
                <w:tab w:val="decimal" w:pos="962"/>
              </w:tabs>
              <w:overflowPunct/>
              <w:autoSpaceDE/>
              <w:autoSpaceDN/>
              <w:adjustRightInd/>
              <w:spacing w:line="240" w:lineRule="auto"/>
              <w:ind w:right="-118"/>
              <w:textAlignment w:val="auto"/>
              <w:rPr>
                <w:rFonts w:ascii="Arial" w:hAnsi="Arial" w:cs="Arial"/>
                <w:sz w:val="18"/>
                <w:szCs w:val="18"/>
                <w:lang w:val="uk-UA" w:eastAsia="uk-UA"/>
              </w:rPr>
            </w:pPr>
            <w:r w:rsidRPr="008D70CD">
              <w:rPr>
                <w:rFonts w:ascii="Arial" w:hAnsi="Arial" w:cs="Arial"/>
                <w:sz w:val="18"/>
                <w:szCs w:val="18"/>
                <w:lang w:val="uk-UA" w:eastAsia="uk-UA"/>
              </w:rPr>
              <w:t>(</w:t>
            </w:r>
            <w:r w:rsidR="00BB7257" w:rsidRPr="008D70CD">
              <w:rPr>
                <w:rFonts w:ascii="Arial" w:hAnsi="Arial" w:cs="Arial"/>
                <w:sz w:val="18"/>
                <w:szCs w:val="18"/>
                <w:lang w:val="uk-UA" w:eastAsia="uk-UA"/>
              </w:rPr>
              <w:t>23</w:t>
            </w:r>
            <w:r w:rsidR="00205D1F" w:rsidRPr="008D70CD">
              <w:rPr>
                <w:rFonts w:ascii="Arial" w:hAnsi="Arial" w:cs="Arial"/>
                <w:sz w:val="18"/>
                <w:szCs w:val="18"/>
                <w:lang w:val="en-US" w:eastAsia="uk-UA"/>
              </w:rPr>
              <w:t>,</w:t>
            </w:r>
            <w:r w:rsidR="00BB7257" w:rsidRPr="008D70CD">
              <w:rPr>
                <w:rFonts w:ascii="Arial" w:hAnsi="Arial" w:cs="Arial"/>
                <w:sz w:val="18"/>
                <w:szCs w:val="18"/>
                <w:lang w:val="uk-UA" w:eastAsia="uk-UA"/>
              </w:rPr>
              <w:t>484</w:t>
            </w:r>
            <w:r w:rsidRPr="008D70CD">
              <w:rPr>
                <w:rFonts w:ascii="Arial" w:hAnsi="Arial" w:cs="Arial"/>
                <w:sz w:val="18"/>
                <w:szCs w:val="18"/>
                <w:lang w:val="uk-UA" w:eastAsia="uk-UA"/>
              </w:rPr>
              <w:t>)</w:t>
            </w:r>
          </w:p>
        </w:tc>
      </w:tr>
      <w:tr w:rsidR="0094456A" w:rsidRPr="008D70CD" w14:paraId="2B885786" w14:textId="77777777" w:rsidTr="00543798">
        <w:trPr>
          <w:trHeight w:val="270"/>
        </w:trPr>
        <w:tc>
          <w:tcPr>
            <w:tcW w:w="5642" w:type="dxa"/>
            <w:tcBorders>
              <w:top w:val="nil"/>
              <w:left w:val="nil"/>
              <w:bottom w:val="nil"/>
              <w:right w:val="nil"/>
            </w:tcBorders>
            <w:shd w:val="clear" w:color="auto" w:fill="auto"/>
            <w:vAlign w:val="bottom"/>
            <w:hideMark/>
          </w:tcPr>
          <w:p w14:paraId="2219D15C" w14:textId="761E082A" w:rsidR="0094456A" w:rsidRPr="008D70CD" w:rsidRDefault="00205D1F" w:rsidP="0094456A">
            <w:pPr>
              <w:overflowPunct/>
              <w:autoSpaceDE/>
              <w:autoSpaceDN/>
              <w:adjustRightInd/>
              <w:spacing w:line="240" w:lineRule="auto"/>
              <w:ind w:left="-120"/>
              <w:textAlignment w:val="auto"/>
              <w:rPr>
                <w:rFonts w:ascii="Arial" w:hAnsi="Arial" w:cs="Arial"/>
                <w:color w:val="000000"/>
                <w:sz w:val="18"/>
                <w:szCs w:val="18"/>
                <w:lang w:val="en-US" w:eastAsia="uk-UA"/>
              </w:rPr>
            </w:pPr>
            <w:r w:rsidRPr="008D70CD">
              <w:rPr>
                <w:rFonts w:ascii="Arial" w:hAnsi="Arial" w:cs="Arial"/>
                <w:color w:val="000000"/>
                <w:sz w:val="18"/>
                <w:szCs w:val="18"/>
                <w:lang w:val="en-US" w:eastAsia="uk-UA"/>
              </w:rPr>
              <w:t>Disposals</w:t>
            </w:r>
          </w:p>
        </w:tc>
        <w:tc>
          <w:tcPr>
            <w:tcW w:w="1260" w:type="dxa"/>
            <w:tcBorders>
              <w:bottom w:val="single" w:sz="4" w:space="0" w:color="auto"/>
            </w:tcBorders>
            <w:vAlign w:val="bottom"/>
          </w:tcPr>
          <w:p w14:paraId="53818997" w14:textId="2EA9FB80" w:rsidR="0094456A" w:rsidRPr="008D70CD" w:rsidRDefault="00BB7257" w:rsidP="00543798">
            <w:pPr>
              <w:tabs>
                <w:tab w:val="decimal" w:pos="962"/>
              </w:tabs>
              <w:overflowPunct/>
              <w:autoSpaceDE/>
              <w:autoSpaceDN/>
              <w:adjustRightInd/>
              <w:spacing w:line="240" w:lineRule="auto"/>
              <w:ind w:right="-118"/>
              <w:textAlignment w:val="auto"/>
              <w:rPr>
                <w:rFonts w:ascii="Arial" w:hAnsi="Arial" w:cs="Arial"/>
                <w:sz w:val="18"/>
                <w:szCs w:val="18"/>
                <w:lang w:val="uk-UA" w:eastAsia="uk-UA"/>
              </w:rPr>
            </w:pPr>
            <w:r w:rsidRPr="008D70CD">
              <w:rPr>
                <w:rFonts w:ascii="Arial" w:hAnsi="Arial" w:cs="Arial"/>
                <w:sz w:val="18"/>
                <w:szCs w:val="18"/>
                <w:lang w:val="uk-UA" w:eastAsia="uk-UA"/>
              </w:rPr>
              <w:t>1</w:t>
            </w:r>
            <w:r w:rsidRPr="008D70CD">
              <w:rPr>
                <w:rFonts w:ascii="Arial" w:hAnsi="Arial" w:cs="Arial"/>
                <w:sz w:val="18"/>
                <w:szCs w:val="18"/>
                <w:lang w:val="en-US" w:eastAsia="uk-UA"/>
              </w:rPr>
              <w:t>,</w:t>
            </w:r>
            <w:r w:rsidRPr="008D70CD">
              <w:rPr>
                <w:rFonts w:ascii="Arial" w:hAnsi="Arial" w:cs="Arial"/>
                <w:sz w:val="18"/>
                <w:szCs w:val="18"/>
                <w:lang w:val="uk-UA" w:eastAsia="uk-UA"/>
              </w:rPr>
              <w:t>349</w:t>
            </w:r>
          </w:p>
        </w:tc>
      </w:tr>
      <w:tr w:rsidR="0094456A" w:rsidRPr="008D70CD" w14:paraId="121B2A8F" w14:textId="77777777" w:rsidTr="00543798">
        <w:trPr>
          <w:trHeight w:val="315"/>
        </w:trPr>
        <w:tc>
          <w:tcPr>
            <w:tcW w:w="5642" w:type="dxa"/>
            <w:tcBorders>
              <w:top w:val="nil"/>
              <w:left w:val="nil"/>
              <w:bottom w:val="nil"/>
              <w:right w:val="nil"/>
            </w:tcBorders>
            <w:shd w:val="clear" w:color="auto" w:fill="auto"/>
            <w:vAlign w:val="bottom"/>
            <w:hideMark/>
          </w:tcPr>
          <w:p w14:paraId="28927836" w14:textId="5AA6448C" w:rsidR="0094456A" w:rsidRPr="008D70CD" w:rsidRDefault="00205D1F" w:rsidP="0094456A">
            <w:pPr>
              <w:overflowPunct/>
              <w:autoSpaceDE/>
              <w:autoSpaceDN/>
              <w:adjustRightInd/>
              <w:spacing w:line="240" w:lineRule="auto"/>
              <w:ind w:left="-120"/>
              <w:textAlignment w:val="auto"/>
              <w:rPr>
                <w:rFonts w:ascii="Arial" w:hAnsi="Arial" w:cs="Arial"/>
                <w:b/>
                <w:bCs/>
                <w:color w:val="000000"/>
                <w:sz w:val="18"/>
                <w:szCs w:val="18"/>
                <w:lang w:val="uk-UA" w:eastAsia="uk-UA"/>
              </w:rPr>
            </w:pPr>
            <w:r w:rsidRPr="008D70CD">
              <w:rPr>
                <w:rFonts w:ascii="Arial" w:hAnsi="Arial" w:cs="Arial"/>
                <w:b/>
                <w:bCs/>
                <w:color w:val="000000"/>
                <w:sz w:val="18"/>
                <w:szCs w:val="18"/>
                <w:lang w:val="en-US" w:eastAsia="uk-UA"/>
              </w:rPr>
              <w:t>A</w:t>
            </w:r>
            <w:r w:rsidR="00C61A75" w:rsidRPr="008D70CD">
              <w:rPr>
                <w:rFonts w:ascii="Arial" w:hAnsi="Arial" w:cs="Arial"/>
                <w:b/>
                <w:bCs/>
                <w:color w:val="000000"/>
                <w:sz w:val="18"/>
                <w:szCs w:val="18"/>
                <w:lang w:val="en-US" w:eastAsia="uk-UA"/>
              </w:rPr>
              <w:t xml:space="preserve">s </w:t>
            </w:r>
            <w:proofErr w:type="gramStart"/>
            <w:r w:rsidR="00C61A75" w:rsidRPr="008D70CD">
              <w:rPr>
                <w:rFonts w:ascii="Arial" w:hAnsi="Arial" w:cs="Arial"/>
                <w:b/>
                <w:bCs/>
                <w:color w:val="000000"/>
                <w:sz w:val="18"/>
                <w:szCs w:val="18"/>
                <w:lang w:val="en-US" w:eastAsia="uk-UA"/>
              </w:rPr>
              <w:t>a</w:t>
            </w:r>
            <w:r w:rsidRPr="008D70CD">
              <w:rPr>
                <w:rFonts w:ascii="Arial" w:hAnsi="Arial" w:cs="Arial"/>
                <w:b/>
                <w:bCs/>
                <w:color w:val="000000"/>
                <w:sz w:val="18"/>
                <w:szCs w:val="18"/>
                <w:lang w:val="en-US" w:eastAsia="uk-UA"/>
              </w:rPr>
              <w:t>t</w:t>
            </w:r>
            <w:proofErr w:type="gramEnd"/>
            <w:r w:rsidRPr="008D70CD">
              <w:rPr>
                <w:rFonts w:ascii="Arial" w:hAnsi="Arial" w:cs="Arial"/>
                <w:b/>
                <w:bCs/>
                <w:color w:val="000000"/>
                <w:sz w:val="18"/>
                <w:szCs w:val="18"/>
                <w:lang w:val="uk-UA" w:eastAsia="uk-UA"/>
              </w:rPr>
              <w:t xml:space="preserve"> </w:t>
            </w:r>
            <w:r w:rsidR="0094456A" w:rsidRPr="008D70CD">
              <w:rPr>
                <w:rFonts w:ascii="Arial" w:hAnsi="Arial" w:cs="Arial"/>
                <w:b/>
                <w:bCs/>
                <w:color w:val="000000"/>
                <w:sz w:val="18"/>
                <w:szCs w:val="18"/>
                <w:lang w:val="uk-UA" w:eastAsia="uk-UA"/>
              </w:rPr>
              <w:t>31 </w:t>
            </w:r>
            <w:r w:rsidRPr="008D70CD">
              <w:rPr>
                <w:rFonts w:ascii="Arial" w:hAnsi="Arial" w:cs="Arial"/>
                <w:b/>
                <w:bCs/>
                <w:color w:val="000000"/>
                <w:sz w:val="18"/>
                <w:szCs w:val="18"/>
                <w:lang w:val="en-US" w:eastAsia="uk-UA"/>
              </w:rPr>
              <w:t>December</w:t>
            </w:r>
            <w:r w:rsidRPr="008D70CD">
              <w:rPr>
                <w:rFonts w:ascii="Arial" w:hAnsi="Arial" w:cs="Arial"/>
                <w:b/>
                <w:bCs/>
                <w:color w:val="000000"/>
                <w:sz w:val="18"/>
                <w:szCs w:val="18"/>
                <w:lang w:val="uk-UA" w:eastAsia="uk-UA"/>
              </w:rPr>
              <w:t xml:space="preserve"> </w:t>
            </w:r>
            <w:r w:rsidR="00926A56" w:rsidRPr="008D70CD">
              <w:rPr>
                <w:rFonts w:ascii="Arial" w:hAnsi="Arial" w:cs="Arial"/>
                <w:b/>
                <w:bCs/>
                <w:color w:val="000000"/>
                <w:sz w:val="18"/>
                <w:szCs w:val="18"/>
                <w:lang w:val="uk-UA" w:eastAsia="uk-UA"/>
              </w:rPr>
              <w:t>20</w:t>
            </w:r>
            <w:r w:rsidR="00926A56" w:rsidRPr="008D70CD">
              <w:rPr>
                <w:rFonts w:ascii="Arial" w:hAnsi="Arial" w:cs="Arial"/>
                <w:b/>
                <w:bCs/>
                <w:color w:val="000000"/>
                <w:sz w:val="18"/>
                <w:szCs w:val="18"/>
                <w:lang w:eastAsia="uk-UA"/>
              </w:rPr>
              <w:t>2</w:t>
            </w:r>
            <w:r w:rsidR="00926A56" w:rsidRPr="008D70CD">
              <w:rPr>
                <w:rFonts w:ascii="Arial" w:hAnsi="Arial" w:cs="Arial"/>
                <w:b/>
                <w:bCs/>
                <w:color w:val="000000"/>
                <w:sz w:val="18"/>
                <w:szCs w:val="18"/>
                <w:lang w:val="uk-UA" w:eastAsia="uk-UA"/>
              </w:rPr>
              <w:t>2</w:t>
            </w:r>
          </w:p>
        </w:tc>
        <w:tc>
          <w:tcPr>
            <w:tcW w:w="1260" w:type="dxa"/>
            <w:tcBorders>
              <w:top w:val="single" w:sz="4" w:space="0" w:color="auto"/>
            </w:tcBorders>
            <w:vAlign w:val="bottom"/>
          </w:tcPr>
          <w:p w14:paraId="161A82DE" w14:textId="2724501F" w:rsidR="0094456A" w:rsidRPr="008D70CD" w:rsidRDefault="0094456A" w:rsidP="00543798">
            <w:pPr>
              <w:tabs>
                <w:tab w:val="decimal" w:pos="962"/>
              </w:tabs>
              <w:overflowPunct/>
              <w:autoSpaceDE/>
              <w:autoSpaceDN/>
              <w:adjustRightInd/>
              <w:spacing w:line="240" w:lineRule="auto"/>
              <w:ind w:right="-118"/>
              <w:textAlignment w:val="auto"/>
              <w:rPr>
                <w:rFonts w:ascii="Arial" w:hAnsi="Arial" w:cs="Arial"/>
                <w:b/>
                <w:bCs/>
                <w:sz w:val="18"/>
                <w:szCs w:val="18"/>
                <w:lang w:val="uk-UA" w:eastAsia="uk-UA"/>
              </w:rPr>
            </w:pPr>
            <w:r w:rsidRPr="008D70CD">
              <w:rPr>
                <w:rFonts w:ascii="Arial" w:hAnsi="Arial" w:cs="Arial"/>
                <w:b/>
                <w:bCs/>
                <w:sz w:val="18"/>
                <w:szCs w:val="18"/>
                <w:lang w:val="uk-UA" w:eastAsia="uk-UA"/>
              </w:rPr>
              <w:t>(</w:t>
            </w:r>
            <w:r w:rsidR="00BB7257" w:rsidRPr="008D70CD">
              <w:rPr>
                <w:rFonts w:ascii="Arial" w:hAnsi="Arial" w:cs="Arial"/>
                <w:b/>
                <w:bCs/>
                <w:sz w:val="18"/>
                <w:szCs w:val="18"/>
                <w:lang w:val="uk-UA" w:eastAsia="uk-UA"/>
              </w:rPr>
              <w:t>119</w:t>
            </w:r>
            <w:r w:rsidR="00205D1F" w:rsidRPr="008D70CD">
              <w:rPr>
                <w:rFonts w:ascii="Arial" w:hAnsi="Arial" w:cs="Arial"/>
                <w:b/>
                <w:bCs/>
                <w:sz w:val="18"/>
                <w:szCs w:val="18"/>
                <w:lang w:val="en-US" w:eastAsia="uk-UA"/>
              </w:rPr>
              <w:t>,</w:t>
            </w:r>
            <w:r w:rsidR="00BB7257" w:rsidRPr="008D70CD">
              <w:rPr>
                <w:rFonts w:ascii="Arial" w:hAnsi="Arial" w:cs="Arial"/>
                <w:b/>
                <w:bCs/>
                <w:sz w:val="18"/>
                <w:szCs w:val="18"/>
                <w:lang w:val="uk-UA" w:eastAsia="uk-UA"/>
              </w:rPr>
              <w:t>270</w:t>
            </w:r>
            <w:r w:rsidRPr="008D70CD">
              <w:rPr>
                <w:rFonts w:ascii="Arial" w:hAnsi="Arial" w:cs="Arial"/>
                <w:b/>
                <w:bCs/>
                <w:sz w:val="18"/>
                <w:szCs w:val="18"/>
                <w:lang w:val="uk-UA" w:eastAsia="uk-UA"/>
              </w:rPr>
              <w:t>)</w:t>
            </w:r>
          </w:p>
        </w:tc>
      </w:tr>
      <w:tr w:rsidR="0094456A" w:rsidRPr="008D70CD" w14:paraId="732291BE" w14:textId="77777777" w:rsidTr="00543798">
        <w:trPr>
          <w:trHeight w:val="255"/>
        </w:trPr>
        <w:tc>
          <w:tcPr>
            <w:tcW w:w="5642" w:type="dxa"/>
            <w:tcBorders>
              <w:top w:val="nil"/>
              <w:left w:val="nil"/>
              <w:bottom w:val="nil"/>
              <w:right w:val="nil"/>
            </w:tcBorders>
            <w:shd w:val="clear" w:color="auto" w:fill="auto"/>
            <w:vAlign w:val="bottom"/>
            <w:hideMark/>
          </w:tcPr>
          <w:p w14:paraId="373C745C" w14:textId="77777777" w:rsidR="0094456A" w:rsidRPr="008D70CD" w:rsidRDefault="0094456A" w:rsidP="0094456A">
            <w:pPr>
              <w:overflowPunct/>
              <w:autoSpaceDE/>
              <w:autoSpaceDN/>
              <w:adjustRightInd/>
              <w:spacing w:line="240" w:lineRule="auto"/>
              <w:ind w:left="-120"/>
              <w:textAlignment w:val="auto"/>
              <w:rPr>
                <w:rFonts w:ascii="Arial" w:hAnsi="Arial" w:cs="Arial"/>
                <w:color w:val="000000"/>
                <w:sz w:val="18"/>
                <w:szCs w:val="18"/>
                <w:lang w:val="uk-UA" w:eastAsia="uk-UA"/>
              </w:rPr>
            </w:pPr>
          </w:p>
        </w:tc>
        <w:tc>
          <w:tcPr>
            <w:tcW w:w="1260" w:type="dxa"/>
            <w:tcBorders>
              <w:top w:val="double" w:sz="4" w:space="0" w:color="auto"/>
            </w:tcBorders>
            <w:vAlign w:val="bottom"/>
          </w:tcPr>
          <w:p w14:paraId="2548C10B" w14:textId="77777777" w:rsidR="0094456A" w:rsidRPr="008D70CD" w:rsidRDefault="0094456A" w:rsidP="00543798">
            <w:pPr>
              <w:tabs>
                <w:tab w:val="decimal" w:pos="962"/>
              </w:tabs>
              <w:overflowPunct/>
              <w:autoSpaceDE/>
              <w:autoSpaceDN/>
              <w:adjustRightInd/>
              <w:spacing w:line="240" w:lineRule="auto"/>
              <w:ind w:right="-118"/>
              <w:textAlignment w:val="auto"/>
              <w:rPr>
                <w:rFonts w:ascii="Arial" w:hAnsi="Arial" w:cs="Arial"/>
                <w:sz w:val="18"/>
                <w:szCs w:val="18"/>
                <w:lang w:val="uk-UA" w:eastAsia="uk-UA"/>
              </w:rPr>
            </w:pPr>
          </w:p>
        </w:tc>
      </w:tr>
      <w:tr w:rsidR="0094456A" w:rsidRPr="008D70CD" w14:paraId="04AADD84" w14:textId="77777777" w:rsidTr="00543798">
        <w:trPr>
          <w:trHeight w:val="255"/>
        </w:trPr>
        <w:tc>
          <w:tcPr>
            <w:tcW w:w="5642" w:type="dxa"/>
            <w:tcBorders>
              <w:top w:val="nil"/>
              <w:left w:val="nil"/>
              <w:bottom w:val="nil"/>
              <w:right w:val="nil"/>
            </w:tcBorders>
            <w:shd w:val="clear" w:color="auto" w:fill="auto"/>
            <w:vAlign w:val="bottom"/>
            <w:hideMark/>
          </w:tcPr>
          <w:p w14:paraId="103E228F" w14:textId="4616CA30" w:rsidR="0094456A" w:rsidRPr="008D70CD" w:rsidRDefault="00205D1F" w:rsidP="0094456A">
            <w:pPr>
              <w:overflowPunct/>
              <w:autoSpaceDE/>
              <w:autoSpaceDN/>
              <w:adjustRightInd/>
              <w:spacing w:line="240" w:lineRule="auto"/>
              <w:ind w:left="-120"/>
              <w:textAlignment w:val="auto"/>
              <w:rPr>
                <w:rFonts w:ascii="Arial" w:hAnsi="Arial" w:cs="Arial"/>
                <w:color w:val="000000"/>
                <w:sz w:val="18"/>
                <w:szCs w:val="18"/>
                <w:lang w:val="uk-UA" w:eastAsia="uk-UA"/>
              </w:rPr>
            </w:pPr>
            <w:r w:rsidRPr="008D70CD">
              <w:rPr>
                <w:rFonts w:ascii="Arial" w:hAnsi="Arial" w:cs="Arial"/>
                <w:b/>
                <w:bCs/>
                <w:color w:val="000000"/>
                <w:sz w:val="18"/>
                <w:szCs w:val="18"/>
                <w:lang w:val="en-US" w:eastAsia="uk-UA"/>
              </w:rPr>
              <w:t>Net book value</w:t>
            </w:r>
            <w:r w:rsidR="0094456A" w:rsidRPr="008D70CD">
              <w:rPr>
                <w:rFonts w:ascii="Arial" w:hAnsi="Arial" w:cs="Arial"/>
                <w:b/>
                <w:bCs/>
                <w:color w:val="000000"/>
                <w:sz w:val="18"/>
                <w:szCs w:val="18"/>
                <w:lang w:val="uk-UA" w:eastAsia="uk-UA"/>
              </w:rPr>
              <w:t>:</w:t>
            </w:r>
          </w:p>
        </w:tc>
        <w:tc>
          <w:tcPr>
            <w:tcW w:w="1260" w:type="dxa"/>
            <w:vAlign w:val="bottom"/>
          </w:tcPr>
          <w:p w14:paraId="3AC0773B" w14:textId="77777777" w:rsidR="0094456A" w:rsidRPr="008D70CD" w:rsidRDefault="0094456A" w:rsidP="00543798">
            <w:pPr>
              <w:tabs>
                <w:tab w:val="decimal" w:pos="962"/>
              </w:tabs>
              <w:overflowPunct/>
              <w:autoSpaceDE/>
              <w:autoSpaceDN/>
              <w:adjustRightInd/>
              <w:spacing w:line="240" w:lineRule="auto"/>
              <w:ind w:right="-118"/>
              <w:textAlignment w:val="auto"/>
              <w:rPr>
                <w:rFonts w:ascii="Arial" w:hAnsi="Arial" w:cs="Arial"/>
                <w:sz w:val="18"/>
                <w:szCs w:val="18"/>
                <w:lang w:val="uk-UA" w:eastAsia="uk-UA"/>
              </w:rPr>
            </w:pPr>
          </w:p>
        </w:tc>
      </w:tr>
      <w:tr w:rsidR="0094456A" w:rsidRPr="008D70CD" w14:paraId="7212D105" w14:textId="77777777" w:rsidTr="00543798">
        <w:trPr>
          <w:trHeight w:val="255"/>
        </w:trPr>
        <w:tc>
          <w:tcPr>
            <w:tcW w:w="5642" w:type="dxa"/>
            <w:tcBorders>
              <w:top w:val="nil"/>
              <w:left w:val="nil"/>
              <w:bottom w:val="nil"/>
              <w:right w:val="nil"/>
            </w:tcBorders>
            <w:shd w:val="clear" w:color="auto" w:fill="auto"/>
            <w:vAlign w:val="bottom"/>
          </w:tcPr>
          <w:p w14:paraId="2A00C495" w14:textId="37227241" w:rsidR="0094456A" w:rsidRPr="008D70CD" w:rsidRDefault="00205D1F" w:rsidP="0094456A">
            <w:pPr>
              <w:overflowPunct/>
              <w:autoSpaceDE/>
              <w:autoSpaceDN/>
              <w:adjustRightInd/>
              <w:spacing w:line="240" w:lineRule="auto"/>
              <w:ind w:left="-120"/>
              <w:textAlignment w:val="auto"/>
              <w:rPr>
                <w:rFonts w:ascii="Arial" w:hAnsi="Arial" w:cs="Arial"/>
                <w:b/>
                <w:bCs/>
                <w:color w:val="000000"/>
                <w:sz w:val="18"/>
                <w:szCs w:val="18"/>
                <w:lang w:val="uk-UA" w:eastAsia="uk-UA"/>
              </w:rPr>
            </w:pPr>
            <w:r w:rsidRPr="008D70CD">
              <w:rPr>
                <w:rFonts w:ascii="Arial" w:hAnsi="Arial" w:cs="Arial"/>
                <w:b/>
                <w:bCs/>
                <w:color w:val="000000"/>
                <w:sz w:val="18"/>
                <w:szCs w:val="18"/>
                <w:lang w:val="en-US" w:eastAsia="uk-UA"/>
              </w:rPr>
              <w:t>A</w:t>
            </w:r>
            <w:r w:rsidR="00C61A75" w:rsidRPr="008D70CD">
              <w:rPr>
                <w:rFonts w:ascii="Arial" w:hAnsi="Arial" w:cs="Arial"/>
                <w:b/>
                <w:bCs/>
                <w:color w:val="000000"/>
                <w:sz w:val="18"/>
                <w:szCs w:val="18"/>
                <w:lang w:val="en-US" w:eastAsia="uk-UA"/>
              </w:rPr>
              <w:t xml:space="preserve">s </w:t>
            </w:r>
            <w:proofErr w:type="gramStart"/>
            <w:r w:rsidR="00C61A75" w:rsidRPr="008D70CD">
              <w:rPr>
                <w:rFonts w:ascii="Arial" w:hAnsi="Arial" w:cs="Arial"/>
                <w:b/>
                <w:bCs/>
                <w:color w:val="000000"/>
                <w:sz w:val="18"/>
                <w:szCs w:val="18"/>
                <w:lang w:val="en-US" w:eastAsia="uk-UA"/>
              </w:rPr>
              <w:t>a</w:t>
            </w:r>
            <w:r w:rsidRPr="008D70CD">
              <w:rPr>
                <w:rFonts w:ascii="Arial" w:hAnsi="Arial" w:cs="Arial"/>
                <w:b/>
                <w:bCs/>
                <w:color w:val="000000"/>
                <w:sz w:val="18"/>
                <w:szCs w:val="18"/>
                <w:lang w:val="en-US" w:eastAsia="uk-UA"/>
              </w:rPr>
              <w:t>t</w:t>
            </w:r>
            <w:proofErr w:type="gramEnd"/>
            <w:r w:rsidRPr="008D70CD">
              <w:rPr>
                <w:rFonts w:ascii="Arial" w:hAnsi="Arial" w:cs="Arial"/>
                <w:b/>
                <w:bCs/>
                <w:color w:val="000000"/>
                <w:sz w:val="18"/>
                <w:szCs w:val="18"/>
                <w:lang w:val="uk-UA" w:eastAsia="uk-UA"/>
              </w:rPr>
              <w:t xml:space="preserve"> </w:t>
            </w:r>
            <w:r w:rsidR="0094456A" w:rsidRPr="008D70CD">
              <w:rPr>
                <w:rFonts w:ascii="Arial" w:hAnsi="Arial" w:cs="Arial"/>
                <w:b/>
                <w:bCs/>
                <w:color w:val="000000"/>
                <w:sz w:val="18"/>
                <w:szCs w:val="18"/>
                <w:lang w:val="uk-UA" w:eastAsia="uk-UA"/>
              </w:rPr>
              <w:t>1 </w:t>
            </w:r>
            <w:r w:rsidRPr="008D70CD">
              <w:rPr>
                <w:rFonts w:ascii="Arial" w:hAnsi="Arial" w:cs="Arial"/>
                <w:b/>
                <w:bCs/>
                <w:color w:val="000000"/>
                <w:sz w:val="18"/>
                <w:szCs w:val="18"/>
                <w:lang w:val="en-US" w:eastAsia="uk-UA"/>
              </w:rPr>
              <w:t>January</w:t>
            </w:r>
            <w:r w:rsidRPr="008D70CD">
              <w:rPr>
                <w:rFonts w:ascii="Arial" w:hAnsi="Arial" w:cs="Arial"/>
                <w:b/>
                <w:bCs/>
                <w:color w:val="000000"/>
                <w:sz w:val="18"/>
                <w:szCs w:val="18"/>
                <w:lang w:val="uk-UA" w:eastAsia="uk-UA"/>
              </w:rPr>
              <w:t xml:space="preserve"> </w:t>
            </w:r>
            <w:r w:rsidR="00926A56" w:rsidRPr="008D70CD">
              <w:rPr>
                <w:rFonts w:ascii="Arial" w:hAnsi="Arial" w:cs="Arial"/>
                <w:b/>
                <w:bCs/>
                <w:color w:val="000000"/>
                <w:sz w:val="18"/>
                <w:szCs w:val="18"/>
                <w:lang w:val="uk-UA" w:eastAsia="uk-UA"/>
              </w:rPr>
              <w:t xml:space="preserve">2021 </w:t>
            </w:r>
          </w:p>
        </w:tc>
        <w:tc>
          <w:tcPr>
            <w:tcW w:w="1260" w:type="dxa"/>
            <w:tcBorders>
              <w:bottom w:val="single" w:sz="4" w:space="0" w:color="auto"/>
            </w:tcBorders>
            <w:vAlign w:val="bottom"/>
          </w:tcPr>
          <w:p w14:paraId="7A82415F" w14:textId="121DDA63" w:rsidR="0094456A" w:rsidRPr="008D70CD" w:rsidRDefault="00BB7257" w:rsidP="00543798">
            <w:pPr>
              <w:tabs>
                <w:tab w:val="decimal" w:pos="962"/>
              </w:tabs>
              <w:overflowPunct/>
              <w:autoSpaceDE/>
              <w:autoSpaceDN/>
              <w:adjustRightInd/>
              <w:spacing w:line="240" w:lineRule="auto"/>
              <w:ind w:right="-118"/>
              <w:textAlignment w:val="auto"/>
              <w:rPr>
                <w:rFonts w:ascii="Arial" w:hAnsi="Arial" w:cs="Arial"/>
                <w:sz w:val="18"/>
                <w:szCs w:val="18"/>
                <w:lang w:val="uk-UA" w:eastAsia="uk-UA"/>
              </w:rPr>
            </w:pPr>
            <w:r w:rsidRPr="008D70CD">
              <w:rPr>
                <w:rFonts w:ascii="Arial" w:hAnsi="Arial" w:cs="Arial"/>
                <w:b/>
                <w:sz w:val="18"/>
                <w:szCs w:val="18"/>
                <w:lang w:val="uk-UA"/>
              </w:rPr>
              <w:t>28</w:t>
            </w:r>
            <w:r w:rsidR="00205D1F" w:rsidRPr="008D70CD">
              <w:rPr>
                <w:rFonts w:ascii="Arial" w:hAnsi="Arial" w:cs="Arial"/>
                <w:b/>
                <w:sz w:val="18"/>
                <w:szCs w:val="18"/>
                <w:lang w:val="en-US"/>
              </w:rPr>
              <w:t>,</w:t>
            </w:r>
            <w:r w:rsidRPr="008D70CD">
              <w:rPr>
                <w:rFonts w:ascii="Arial" w:hAnsi="Arial" w:cs="Arial"/>
                <w:b/>
                <w:sz w:val="18"/>
                <w:szCs w:val="18"/>
                <w:lang w:val="uk-UA"/>
              </w:rPr>
              <w:t>535</w:t>
            </w:r>
          </w:p>
        </w:tc>
      </w:tr>
      <w:tr w:rsidR="0094456A" w:rsidRPr="008D70CD" w14:paraId="402C666A" w14:textId="77777777" w:rsidTr="00543798">
        <w:trPr>
          <w:trHeight w:val="270"/>
        </w:trPr>
        <w:tc>
          <w:tcPr>
            <w:tcW w:w="5642" w:type="dxa"/>
            <w:tcBorders>
              <w:top w:val="nil"/>
              <w:left w:val="nil"/>
              <w:bottom w:val="nil"/>
              <w:right w:val="nil"/>
            </w:tcBorders>
            <w:shd w:val="clear" w:color="auto" w:fill="auto"/>
            <w:vAlign w:val="bottom"/>
            <w:hideMark/>
          </w:tcPr>
          <w:p w14:paraId="56E9A23A" w14:textId="1E4FB90C" w:rsidR="0094456A" w:rsidRPr="008D70CD" w:rsidRDefault="00205D1F" w:rsidP="0094456A">
            <w:pPr>
              <w:overflowPunct/>
              <w:autoSpaceDE/>
              <w:autoSpaceDN/>
              <w:adjustRightInd/>
              <w:spacing w:line="240" w:lineRule="auto"/>
              <w:ind w:left="-120"/>
              <w:textAlignment w:val="auto"/>
              <w:rPr>
                <w:rFonts w:ascii="Arial" w:hAnsi="Arial" w:cs="Arial"/>
                <w:b/>
                <w:bCs/>
                <w:color w:val="000000"/>
                <w:sz w:val="18"/>
                <w:szCs w:val="18"/>
                <w:lang w:val="uk-UA" w:eastAsia="uk-UA"/>
              </w:rPr>
            </w:pPr>
            <w:r w:rsidRPr="008D70CD">
              <w:rPr>
                <w:rFonts w:ascii="Arial" w:hAnsi="Arial" w:cs="Arial"/>
                <w:b/>
                <w:bCs/>
                <w:color w:val="000000"/>
                <w:sz w:val="18"/>
                <w:szCs w:val="18"/>
                <w:lang w:val="en-US" w:eastAsia="uk-UA"/>
              </w:rPr>
              <w:t>A</w:t>
            </w:r>
            <w:r w:rsidR="00C61A75" w:rsidRPr="008D70CD">
              <w:rPr>
                <w:rFonts w:ascii="Arial" w:hAnsi="Arial" w:cs="Arial"/>
                <w:b/>
                <w:bCs/>
                <w:color w:val="000000"/>
                <w:sz w:val="18"/>
                <w:szCs w:val="18"/>
                <w:lang w:val="en-US" w:eastAsia="uk-UA"/>
              </w:rPr>
              <w:t xml:space="preserve">s </w:t>
            </w:r>
            <w:proofErr w:type="gramStart"/>
            <w:r w:rsidR="00C61A75" w:rsidRPr="008D70CD">
              <w:rPr>
                <w:rFonts w:ascii="Arial" w:hAnsi="Arial" w:cs="Arial"/>
                <w:b/>
                <w:bCs/>
                <w:color w:val="000000"/>
                <w:sz w:val="18"/>
                <w:szCs w:val="18"/>
                <w:lang w:val="en-US" w:eastAsia="uk-UA"/>
              </w:rPr>
              <w:t>a</w:t>
            </w:r>
            <w:r w:rsidRPr="008D70CD">
              <w:rPr>
                <w:rFonts w:ascii="Arial" w:hAnsi="Arial" w:cs="Arial"/>
                <w:b/>
                <w:bCs/>
                <w:color w:val="000000"/>
                <w:sz w:val="18"/>
                <w:szCs w:val="18"/>
                <w:lang w:val="en-US" w:eastAsia="uk-UA"/>
              </w:rPr>
              <w:t>t</w:t>
            </w:r>
            <w:proofErr w:type="gramEnd"/>
            <w:r w:rsidRPr="008D70CD">
              <w:rPr>
                <w:rFonts w:ascii="Arial" w:hAnsi="Arial" w:cs="Arial"/>
                <w:b/>
                <w:bCs/>
                <w:color w:val="000000"/>
                <w:sz w:val="18"/>
                <w:szCs w:val="18"/>
                <w:lang w:val="uk-UA" w:eastAsia="uk-UA"/>
              </w:rPr>
              <w:t xml:space="preserve"> </w:t>
            </w:r>
            <w:r w:rsidR="0094456A" w:rsidRPr="008D70CD">
              <w:rPr>
                <w:rFonts w:ascii="Arial" w:hAnsi="Arial" w:cs="Arial"/>
                <w:b/>
                <w:bCs/>
                <w:color w:val="000000"/>
                <w:sz w:val="18"/>
                <w:szCs w:val="18"/>
                <w:lang w:val="uk-UA" w:eastAsia="uk-UA"/>
              </w:rPr>
              <w:t xml:space="preserve">31 </w:t>
            </w:r>
            <w:r w:rsidRPr="008D70CD">
              <w:rPr>
                <w:rFonts w:ascii="Arial" w:hAnsi="Arial" w:cs="Arial"/>
                <w:b/>
                <w:bCs/>
                <w:color w:val="000000"/>
                <w:sz w:val="18"/>
                <w:szCs w:val="18"/>
                <w:lang w:val="en-US" w:eastAsia="uk-UA"/>
              </w:rPr>
              <w:t>December</w:t>
            </w:r>
            <w:r w:rsidR="0094456A" w:rsidRPr="008D70CD">
              <w:rPr>
                <w:rFonts w:ascii="Arial" w:hAnsi="Arial" w:cs="Arial"/>
                <w:b/>
                <w:bCs/>
                <w:color w:val="000000"/>
                <w:sz w:val="18"/>
                <w:szCs w:val="18"/>
                <w:lang w:val="uk-UA" w:eastAsia="uk-UA"/>
              </w:rPr>
              <w:t xml:space="preserve"> </w:t>
            </w:r>
            <w:r w:rsidR="00926A56" w:rsidRPr="008D70CD">
              <w:rPr>
                <w:rFonts w:ascii="Arial" w:hAnsi="Arial" w:cs="Arial"/>
                <w:b/>
                <w:bCs/>
                <w:color w:val="000000"/>
                <w:sz w:val="18"/>
                <w:szCs w:val="18"/>
                <w:lang w:val="uk-UA" w:eastAsia="uk-UA"/>
              </w:rPr>
              <w:t xml:space="preserve">2021 </w:t>
            </w:r>
          </w:p>
        </w:tc>
        <w:tc>
          <w:tcPr>
            <w:tcW w:w="1260" w:type="dxa"/>
            <w:tcBorders>
              <w:top w:val="single" w:sz="4" w:space="0" w:color="auto"/>
              <w:bottom w:val="double" w:sz="4" w:space="0" w:color="auto"/>
            </w:tcBorders>
            <w:vAlign w:val="bottom"/>
          </w:tcPr>
          <w:p w14:paraId="5C017D2F" w14:textId="4552E918" w:rsidR="0094456A" w:rsidRPr="008D70CD" w:rsidRDefault="00BB7257" w:rsidP="00543798">
            <w:pPr>
              <w:tabs>
                <w:tab w:val="decimal" w:pos="962"/>
              </w:tabs>
              <w:overflowPunct/>
              <w:autoSpaceDE/>
              <w:autoSpaceDN/>
              <w:adjustRightInd/>
              <w:spacing w:line="240" w:lineRule="auto"/>
              <w:ind w:right="-118"/>
              <w:textAlignment w:val="auto"/>
              <w:rPr>
                <w:rFonts w:ascii="Arial" w:hAnsi="Arial" w:cs="Arial"/>
                <w:sz w:val="18"/>
                <w:szCs w:val="18"/>
                <w:lang w:val="uk-UA" w:eastAsia="uk-UA"/>
              </w:rPr>
            </w:pPr>
            <w:r w:rsidRPr="008D70CD">
              <w:rPr>
                <w:rFonts w:ascii="Arial" w:hAnsi="Arial" w:cs="Arial"/>
                <w:b/>
                <w:bCs/>
                <w:sz w:val="18"/>
                <w:szCs w:val="18"/>
                <w:lang w:val="uk-UA" w:eastAsia="uk-UA"/>
              </w:rPr>
              <w:t>23</w:t>
            </w:r>
            <w:r w:rsidR="00205D1F" w:rsidRPr="008D70CD">
              <w:rPr>
                <w:rFonts w:ascii="Arial" w:hAnsi="Arial" w:cs="Arial"/>
                <w:b/>
                <w:bCs/>
                <w:sz w:val="18"/>
                <w:szCs w:val="18"/>
                <w:lang w:val="en-US" w:eastAsia="uk-UA"/>
              </w:rPr>
              <w:t>,</w:t>
            </w:r>
            <w:r w:rsidRPr="008D70CD">
              <w:rPr>
                <w:rFonts w:ascii="Arial" w:hAnsi="Arial" w:cs="Arial"/>
                <w:b/>
                <w:bCs/>
                <w:sz w:val="18"/>
                <w:szCs w:val="18"/>
                <w:lang w:val="uk-UA" w:eastAsia="uk-UA"/>
              </w:rPr>
              <w:t>575</w:t>
            </w:r>
          </w:p>
        </w:tc>
      </w:tr>
      <w:tr w:rsidR="0094456A" w:rsidRPr="008D70CD" w14:paraId="1A42037B" w14:textId="77777777" w:rsidTr="00543798">
        <w:trPr>
          <w:trHeight w:val="270"/>
        </w:trPr>
        <w:tc>
          <w:tcPr>
            <w:tcW w:w="5642" w:type="dxa"/>
            <w:tcBorders>
              <w:top w:val="nil"/>
              <w:left w:val="nil"/>
              <w:bottom w:val="nil"/>
              <w:right w:val="nil"/>
            </w:tcBorders>
            <w:shd w:val="clear" w:color="auto" w:fill="auto"/>
            <w:vAlign w:val="bottom"/>
            <w:hideMark/>
          </w:tcPr>
          <w:p w14:paraId="0261D165" w14:textId="18C52665" w:rsidR="0094456A" w:rsidRPr="008D70CD" w:rsidRDefault="00205D1F" w:rsidP="0094456A">
            <w:pPr>
              <w:overflowPunct/>
              <w:autoSpaceDE/>
              <w:autoSpaceDN/>
              <w:adjustRightInd/>
              <w:spacing w:line="240" w:lineRule="auto"/>
              <w:ind w:left="-120"/>
              <w:textAlignment w:val="auto"/>
              <w:rPr>
                <w:rFonts w:ascii="Arial" w:hAnsi="Arial" w:cs="Arial"/>
                <w:b/>
                <w:bCs/>
                <w:color w:val="000000"/>
                <w:sz w:val="18"/>
                <w:szCs w:val="18"/>
                <w:lang w:val="uk-UA" w:eastAsia="uk-UA"/>
              </w:rPr>
            </w:pPr>
            <w:r w:rsidRPr="008D70CD">
              <w:rPr>
                <w:rFonts w:ascii="Arial" w:hAnsi="Arial" w:cs="Arial"/>
                <w:b/>
                <w:bCs/>
                <w:color w:val="000000"/>
                <w:sz w:val="18"/>
                <w:szCs w:val="18"/>
                <w:lang w:val="en-US" w:eastAsia="uk-UA"/>
              </w:rPr>
              <w:t>A</w:t>
            </w:r>
            <w:r w:rsidR="00C61A75" w:rsidRPr="008D70CD">
              <w:rPr>
                <w:rFonts w:ascii="Arial" w:hAnsi="Arial" w:cs="Arial"/>
                <w:b/>
                <w:bCs/>
                <w:color w:val="000000"/>
                <w:sz w:val="18"/>
                <w:szCs w:val="18"/>
                <w:lang w:val="en-US" w:eastAsia="uk-UA"/>
              </w:rPr>
              <w:t xml:space="preserve">s </w:t>
            </w:r>
            <w:proofErr w:type="gramStart"/>
            <w:r w:rsidR="00C61A75" w:rsidRPr="008D70CD">
              <w:rPr>
                <w:rFonts w:ascii="Arial" w:hAnsi="Arial" w:cs="Arial"/>
                <w:b/>
                <w:bCs/>
                <w:color w:val="000000"/>
                <w:sz w:val="18"/>
                <w:szCs w:val="18"/>
                <w:lang w:val="en-US" w:eastAsia="uk-UA"/>
              </w:rPr>
              <w:t>a</w:t>
            </w:r>
            <w:r w:rsidRPr="008D70CD">
              <w:rPr>
                <w:rFonts w:ascii="Arial" w:hAnsi="Arial" w:cs="Arial"/>
                <w:b/>
                <w:bCs/>
                <w:color w:val="000000"/>
                <w:sz w:val="18"/>
                <w:szCs w:val="18"/>
                <w:lang w:val="en-US" w:eastAsia="uk-UA"/>
              </w:rPr>
              <w:t>t</w:t>
            </w:r>
            <w:proofErr w:type="gramEnd"/>
            <w:r w:rsidRPr="008D70CD">
              <w:rPr>
                <w:rFonts w:ascii="Arial" w:hAnsi="Arial" w:cs="Arial"/>
                <w:b/>
                <w:bCs/>
                <w:color w:val="000000"/>
                <w:sz w:val="18"/>
                <w:szCs w:val="18"/>
                <w:lang w:val="uk-UA" w:eastAsia="uk-UA"/>
              </w:rPr>
              <w:t xml:space="preserve"> </w:t>
            </w:r>
            <w:r w:rsidR="0094456A" w:rsidRPr="008D70CD">
              <w:rPr>
                <w:rFonts w:ascii="Arial" w:hAnsi="Arial" w:cs="Arial"/>
                <w:b/>
                <w:bCs/>
                <w:color w:val="000000"/>
                <w:sz w:val="18"/>
                <w:szCs w:val="18"/>
                <w:lang w:val="uk-UA" w:eastAsia="uk-UA"/>
              </w:rPr>
              <w:t>31 </w:t>
            </w:r>
            <w:r w:rsidRPr="008D70CD">
              <w:rPr>
                <w:rFonts w:ascii="Arial" w:hAnsi="Arial" w:cs="Arial"/>
                <w:b/>
                <w:bCs/>
                <w:color w:val="000000"/>
                <w:sz w:val="18"/>
                <w:szCs w:val="18"/>
                <w:lang w:val="en-US" w:eastAsia="uk-UA"/>
              </w:rPr>
              <w:t>December</w:t>
            </w:r>
            <w:r w:rsidRPr="008D70CD">
              <w:rPr>
                <w:rFonts w:ascii="Arial" w:hAnsi="Arial" w:cs="Arial"/>
                <w:b/>
                <w:bCs/>
                <w:color w:val="000000"/>
                <w:sz w:val="18"/>
                <w:szCs w:val="18"/>
                <w:lang w:val="uk-UA" w:eastAsia="uk-UA"/>
              </w:rPr>
              <w:t xml:space="preserve"> </w:t>
            </w:r>
            <w:r w:rsidR="00926A56" w:rsidRPr="008D70CD">
              <w:rPr>
                <w:rFonts w:ascii="Arial" w:hAnsi="Arial" w:cs="Arial"/>
                <w:b/>
                <w:bCs/>
                <w:color w:val="000000"/>
                <w:sz w:val="18"/>
                <w:szCs w:val="18"/>
                <w:lang w:val="uk-UA" w:eastAsia="uk-UA"/>
              </w:rPr>
              <w:t>2022</w:t>
            </w:r>
          </w:p>
        </w:tc>
        <w:tc>
          <w:tcPr>
            <w:tcW w:w="1260" w:type="dxa"/>
            <w:tcBorders>
              <w:top w:val="double" w:sz="4" w:space="0" w:color="auto"/>
              <w:bottom w:val="double" w:sz="4" w:space="0" w:color="auto"/>
            </w:tcBorders>
            <w:vAlign w:val="bottom"/>
          </w:tcPr>
          <w:p w14:paraId="7DAABDD8" w14:textId="741F8580" w:rsidR="0094456A" w:rsidRPr="008D70CD" w:rsidRDefault="00BB7257" w:rsidP="00543798">
            <w:pPr>
              <w:tabs>
                <w:tab w:val="decimal" w:pos="962"/>
              </w:tabs>
              <w:overflowPunct/>
              <w:autoSpaceDE/>
              <w:autoSpaceDN/>
              <w:adjustRightInd/>
              <w:spacing w:line="240" w:lineRule="auto"/>
              <w:ind w:right="-118"/>
              <w:textAlignment w:val="auto"/>
              <w:rPr>
                <w:rFonts w:ascii="Arial" w:hAnsi="Arial" w:cs="Arial"/>
                <w:b/>
                <w:bCs/>
                <w:sz w:val="18"/>
                <w:szCs w:val="18"/>
                <w:lang w:val="uk-UA" w:eastAsia="uk-UA"/>
              </w:rPr>
            </w:pPr>
            <w:r w:rsidRPr="008D70CD">
              <w:rPr>
                <w:rFonts w:ascii="Arial" w:hAnsi="Arial" w:cs="Arial"/>
                <w:b/>
                <w:bCs/>
                <w:sz w:val="18"/>
                <w:szCs w:val="18"/>
                <w:lang w:val="uk-UA" w:eastAsia="uk-UA"/>
              </w:rPr>
              <w:t>29</w:t>
            </w:r>
            <w:r w:rsidR="00205D1F" w:rsidRPr="008D70CD">
              <w:rPr>
                <w:rFonts w:ascii="Arial" w:hAnsi="Arial" w:cs="Arial"/>
                <w:b/>
                <w:bCs/>
                <w:sz w:val="18"/>
                <w:szCs w:val="18"/>
                <w:lang w:val="en-US" w:eastAsia="uk-UA"/>
              </w:rPr>
              <w:t>,</w:t>
            </w:r>
            <w:r w:rsidRPr="008D70CD">
              <w:rPr>
                <w:rFonts w:ascii="Arial" w:hAnsi="Arial" w:cs="Arial"/>
                <w:b/>
                <w:bCs/>
                <w:sz w:val="18"/>
                <w:szCs w:val="18"/>
                <w:lang w:val="uk-UA" w:eastAsia="uk-UA"/>
              </w:rPr>
              <w:t>678</w:t>
            </w:r>
          </w:p>
        </w:tc>
      </w:tr>
    </w:tbl>
    <w:p w14:paraId="3AC0310F" w14:textId="5C92C096" w:rsidR="00935F6F" w:rsidRPr="008D70CD" w:rsidRDefault="00205D1F" w:rsidP="00935F6F">
      <w:pPr>
        <w:pStyle w:val="BodyText3"/>
        <w:spacing w:before="120" w:after="60"/>
        <w:jc w:val="both"/>
        <w:rPr>
          <w:rFonts w:ascii="Arial" w:hAnsi="Arial" w:cs="Arial"/>
          <w:sz w:val="18"/>
          <w:szCs w:val="18"/>
          <w:lang w:val="en-US"/>
        </w:rPr>
      </w:pPr>
      <w:r w:rsidRPr="008D70CD">
        <w:rPr>
          <w:rFonts w:ascii="Arial" w:hAnsi="Arial" w:cs="Arial"/>
          <w:sz w:val="18"/>
          <w:szCs w:val="18"/>
          <w:lang w:val="en-US"/>
        </w:rPr>
        <w:t xml:space="preserve">Intangible assets </w:t>
      </w:r>
      <w:r w:rsidR="00C61A75" w:rsidRPr="008D70CD">
        <w:rPr>
          <w:rFonts w:ascii="Arial" w:hAnsi="Arial" w:cs="Arial"/>
          <w:sz w:val="18"/>
          <w:szCs w:val="18"/>
          <w:lang w:val="en-US"/>
        </w:rPr>
        <w:t xml:space="preserve">comprised from </w:t>
      </w:r>
      <w:r w:rsidRPr="008D70CD">
        <w:rPr>
          <w:rFonts w:ascii="Arial" w:hAnsi="Arial" w:cs="Arial"/>
          <w:sz w:val="18"/>
          <w:szCs w:val="18"/>
          <w:lang w:val="en-US"/>
        </w:rPr>
        <w:t>software licenses</w:t>
      </w:r>
      <w:r w:rsidR="00DC4DE2" w:rsidRPr="008D70CD">
        <w:rPr>
          <w:rFonts w:ascii="Arial" w:hAnsi="Arial" w:cs="Arial"/>
          <w:sz w:val="18"/>
          <w:szCs w:val="18"/>
          <w:lang w:val="en-US"/>
        </w:rPr>
        <w:t xml:space="preserve">. </w:t>
      </w:r>
      <w:r w:rsidR="00C61A75" w:rsidRPr="008D70CD">
        <w:rPr>
          <w:rFonts w:ascii="Arial" w:hAnsi="Arial" w:cs="Arial"/>
          <w:sz w:val="18"/>
          <w:szCs w:val="18"/>
          <w:lang w:val="en-US"/>
        </w:rPr>
        <w:t>I</w:t>
      </w:r>
      <w:r w:rsidRPr="008D70CD">
        <w:rPr>
          <w:rFonts w:ascii="Arial" w:hAnsi="Arial" w:cs="Arial"/>
          <w:sz w:val="18"/>
          <w:szCs w:val="18"/>
          <w:lang w:val="en-US"/>
        </w:rPr>
        <w:t xml:space="preserve">ntangible assets with </w:t>
      </w:r>
      <w:r w:rsidR="00C61A75" w:rsidRPr="008D70CD">
        <w:rPr>
          <w:rFonts w:ascii="Arial" w:hAnsi="Arial" w:cs="Arial"/>
          <w:sz w:val="18"/>
          <w:szCs w:val="18"/>
          <w:lang w:val="en-US"/>
        </w:rPr>
        <w:t xml:space="preserve">the historical </w:t>
      </w:r>
      <w:r w:rsidRPr="008D70CD">
        <w:rPr>
          <w:rFonts w:ascii="Arial" w:hAnsi="Arial" w:cs="Arial"/>
          <w:sz w:val="18"/>
          <w:szCs w:val="18"/>
          <w:lang w:val="en-US"/>
        </w:rPr>
        <w:t xml:space="preserve">cost of UAH </w:t>
      </w:r>
      <w:r w:rsidR="00BB7257" w:rsidRPr="008D70CD">
        <w:rPr>
          <w:rFonts w:ascii="Arial" w:hAnsi="Arial" w:cs="Arial"/>
          <w:sz w:val="18"/>
          <w:szCs w:val="18"/>
          <w:lang w:val="uk-UA"/>
        </w:rPr>
        <w:t>93</w:t>
      </w:r>
      <w:r w:rsidRPr="008D70CD">
        <w:rPr>
          <w:rFonts w:ascii="Arial" w:hAnsi="Arial" w:cs="Arial"/>
          <w:sz w:val="18"/>
          <w:szCs w:val="18"/>
          <w:lang w:val="en-US"/>
        </w:rPr>
        <w:t>,</w:t>
      </w:r>
      <w:r w:rsidR="007D10D2" w:rsidRPr="008D70CD">
        <w:rPr>
          <w:rFonts w:ascii="Arial" w:hAnsi="Arial" w:cs="Arial"/>
          <w:sz w:val="18"/>
          <w:szCs w:val="18"/>
          <w:lang w:val="uk-UA"/>
        </w:rPr>
        <w:t xml:space="preserve">937 </w:t>
      </w:r>
      <w:r w:rsidRPr="008D70CD">
        <w:rPr>
          <w:rFonts w:ascii="Arial" w:hAnsi="Arial" w:cs="Arial"/>
          <w:sz w:val="18"/>
          <w:szCs w:val="18"/>
          <w:lang w:val="en-US"/>
        </w:rPr>
        <w:t xml:space="preserve">thousand were fully amortized but </w:t>
      </w:r>
      <w:r w:rsidR="00C61A75" w:rsidRPr="008D70CD">
        <w:rPr>
          <w:rFonts w:ascii="Arial" w:hAnsi="Arial" w:cs="Arial"/>
          <w:sz w:val="18"/>
          <w:szCs w:val="18"/>
          <w:lang w:val="en-US"/>
        </w:rPr>
        <w:t xml:space="preserve">still in </w:t>
      </w:r>
      <w:r w:rsidRPr="008D70CD">
        <w:rPr>
          <w:rFonts w:ascii="Arial" w:hAnsi="Arial" w:cs="Arial"/>
          <w:sz w:val="18"/>
          <w:szCs w:val="18"/>
          <w:lang w:val="en-US"/>
        </w:rPr>
        <w:t xml:space="preserve">use </w:t>
      </w:r>
      <w:r w:rsidR="00C61A75" w:rsidRPr="008D70CD">
        <w:rPr>
          <w:rFonts w:ascii="Arial" w:hAnsi="Arial" w:cs="Arial"/>
          <w:sz w:val="18"/>
          <w:szCs w:val="18"/>
          <w:lang w:val="en-US"/>
        </w:rPr>
        <w:t xml:space="preserve">as </w:t>
      </w:r>
      <w:proofErr w:type="spellStart"/>
      <w:r w:rsidR="00C61A75" w:rsidRPr="008D70CD">
        <w:rPr>
          <w:rFonts w:ascii="Arial" w:hAnsi="Arial" w:cs="Arial"/>
          <w:sz w:val="18"/>
          <w:szCs w:val="18"/>
          <w:lang w:val="en-US"/>
        </w:rPr>
        <w:t>at</w:t>
      </w:r>
      <w:proofErr w:type="spellEnd"/>
      <w:r w:rsidR="00C61A75" w:rsidRPr="008D70CD">
        <w:rPr>
          <w:rFonts w:ascii="Arial" w:hAnsi="Arial" w:cs="Arial"/>
          <w:sz w:val="18"/>
          <w:szCs w:val="18"/>
          <w:lang w:val="en-US"/>
        </w:rPr>
        <w:t xml:space="preserve"> of 31 December 2021 </w:t>
      </w:r>
      <w:r w:rsidR="00DC4DE2" w:rsidRPr="008D70CD">
        <w:rPr>
          <w:rFonts w:ascii="Arial" w:hAnsi="Arial" w:cs="Arial"/>
          <w:sz w:val="18"/>
          <w:szCs w:val="18"/>
          <w:lang w:val="en-US"/>
        </w:rPr>
        <w:t xml:space="preserve">(31 </w:t>
      </w:r>
      <w:r w:rsidRPr="008D70CD">
        <w:rPr>
          <w:rFonts w:ascii="Arial" w:hAnsi="Arial" w:cs="Arial"/>
          <w:sz w:val="18"/>
          <w:szCs w:val="18"/>
          <w:lang w:val="en-US"/>
        </w:rPr>
        <w:t xml:space="preserve">December </w:t>
      </w:r>
      <w:r w:rsidR="00BB7257" w:rsidRPr="008D70CD">
        <w:rPr>
          <w:rFonts w:ascii="Arial" w:hAnsi="Arial" w:cs="Arial"/>
          <w:sz w:val="18"/>
          <w:szCs w:val="18"/>
          <w:lang w:val="en-US"/>
        </w:rPr>
        <w:t>202</w:t>
      </w:r>
      <w:r w:rsidR="00BB7257" w:rsidRPr="008D70CD">
        <w:rPr>
          <w:rFonts w:ascii="Arial" w:hAnsi="Arial" w:cs="Arial"/>
          <w:sz w:val="18"/>
          <w:szCs w:val="18"/>
          <w:lang w:val="uk-UA"/>
        </w:rPr>
        <w:t>1</w:t>
      </w:r>
      <w:r w:rsidR="00DC4DE2" w:rsidRPr="008D70CD">
        <w:rPr>
          <w:rFonts w:ascii="Arial" w:hAnsi="Arial" w:cs="Arial"/>
          <w:sz w:val="18"/>
          <w:szCs w:val="18"/>
          <w:lang w:val="en-US"/>
        </w:rPr>
        <w:t xml:space="preserve">: </w:t>
      </w:r>
      <w:r w:rsidRPr="008D70CD">
        <w:rPr>
          <w:rFonts w:ascii="Arial" w:hAnsi="Arial" w:cs="Arial"/>
          <w:sz w:val="18"/>
          <w:szCs w:val="18"/>
          <w:lang w:val="en-US"/>
        </w:rPr>
        <w:t xml:space="preserve">UAH </w:t>
      </w:r>
      <w:r w:rsidR="00BB7257" w:rsidRPr="008D70CD">
        <w:rPr>
          <w:rFonts w:ascii="Arial" w:hAnsi="Arial" w:cs="Arial"/>
          <w:sz w:val="18"/>
          <w:szCs w:val="18"/>
          <w:lang w:val="en-US"/>
        </w:rPr>
        <w:t>60,184</w:t>
      </w:r>
      <w:r w:rsidR="00DC4DE2" w:rsidRPr="008D70CD">
        <w:rPr>
          <w:rFonts w:ascii="Arial" w:hAnsi="Arial" w:cs="Arial"/>
          <w:sz w:val="18"/>
          <w:szCs w:val="18"/>
          <w:lang w:val="en-US"/>
        </w:rPr>
        <w:t xml:space="preserve"> </w:t>
      </w:r>
      <w:r w:rsidRPr="008D70CD">
        <w:rPr>
          <w:rFonts w:ascii="Arial" w:hAnsi="Arial" w:cs="Arial"/>
          <w:sz w:val="18"/>
          <w:szCs w:val="18"/>
          <w:lang w:val="en-US"/>
        </w:rPr>
        <w:t>thousand</w:t>
      </w:r>
      <w:r w:rsidR="00935F6F" w:rsidRPr="008D70CD">
        <w:rPr>
          <w:rFonts w:ascii="Arial" w:hAnsi="Arial" w:cs="Arial"/>
          <w:sz w:val="18"/>
          <w:szCs w:val="18"/>
          <w:lang w:val="en-US"/>
        </w:rPr>
        <w:t>).</w:t>
      </w:r>
    </w:p>
    <w:p w14:paraId="2879016E" w14:textId="34BD117C" w:rsidR="0062199F" w:rsidRPr="008D70CD" w:rsidRDefault="00667CE0" w:rsidP="00667CE0">
      <w:pPr>
        <w:pStyle w:val="1"/>
        <w:rPr>
          <w:rFonts w:ascii="Arial" w:hAnsi="Arial" w:cs="Arial"/>
          <w:sz w:val="18"/>
          <w:szCs w:val="18"/>
        </w:rPr>
      </w:pPr>
      <w:bookmarkStart w:id="32" w:name="_Toc65750536"/>
      <w:bookmarkStart w:id="33" w:name="_Toc132734196"/>
      <w:r w:rsidRPr="008D70CD">
        <w:rPr>
          <w:rFonts w:ascii="Arial" w:hAnsi="Arial" w:cs="Arial"/>
          <w:sz w:val="18"/>
          <w:szCs w:val="18"/>
        </w:rPr>
        <w:t xml:space="preserve">7. </w:t>
      </w:r>
      <w:r w:rsidR="00F37889" w:rsidRPr="008D70CD">
        <w:rPr>
          <w:rFonts w:ascii="Arial" w:hAnsi="Arial" w:cs="Arial"/>
          <w:sz w:val="18"/>
          <w:szCs w:val="18"/>
        </w:rPr>
        <w:t>Property, plant and equipment and construction in progress</w:t>
      </w:r>
      <w:r w:rsidR="0062199F" w:rsidRPr="008D70CD">
        <w:rPr>
          <w:rFonts w:ascii="Arial" w:hAnsi="Arial" w:cs="Arial"/>
          <w:sz w:val="18"/>
          <w:szCs w:val="18"/>
        </w:rPr>
        <w:t xml:space="preserve"> (</w:t>
      </w:r>
      <w:r w:rsidR="00F37889" w:rsidRPr="008D70CD">
        <w:rPr>
          <w:rFonts w:ascii="Arial" w:hAnsi="Arial" w:cs="Arial"/>
          <w:sz w:val="18"/>
          <w:szCs w:val="18"/>
        </w:rPr>
        <w:t>line</w:t>
      </w:r>
      <w:r w:rsidR="00F0417E" w:rsidRPr="008D70CD">
        <w:rPr>
          <w:rFonts w:ascii="Arial" w:hAnsi="Arial" w:cs="Arial"/>
          <w:sz w:val="18"/>
          <w:szCs w:val="18"/>
        </w:rPr>
        <w:t>s</w:t>
      </w:r>
      <w:r w:rsidR="0062199F" w:rsidRPr="008D70CD">
        <w:rPr>
          <w:rFonts w:ascii="Arial" w:hAnsi="Arial" w:cs="Arial"/>
          <w:sz w:val="18"/>
          <w:szCs w:val="18"/>
        </w:rPr>
        <w:t xml:space="preserve"> 1005, 1010)</w:t>
      </w:r>
      <w:bookmarkEnd w:id="32"/>
      <w:bookmarkEnd w:id="33"/>
    </w:p>
    <w:tbl>
      <w:tblPr>
        <w:tblW w:w="9673" w:type="dxa"/>
        <w:tblInd w:w="-34" w:type="dxa"/>
        <w:tblLook w:val="04A0" w:firstRow="1" w:lastRow="0" w:firstColumn="1" w:lastColumn="0" w:noHBand="0" w:noVBand="1"/>
      </w:tblPr>
      <w:tblGrid>
        <w:gridCol w:w="7264"/>
        <w:gridCol w:w="1275"/>
        <w:gridCol w:w="1134"/>
      </w:tblGrid>
      <w:tr w:rsidR="0094456A" w:rsidRPr="008D70CD" w14:paraId="2893CD50" w14:textId="77777777" w:rsidTr="0062199F">
        <w:trPr>
          <w:trHeight w:val="358"/>
        </w:trPr>
        <w:tc>
          <w:tcPr>
            <w:tcW w:w="7264" w:type="dxa"/>
            <w:shd w:val="clear" w:color="auto" w:fill="FFFFFF"/>
            <w:vAlign w:val="center"/>
            <w:hideMark/>
          </w:tcPr>
          <w:p w14:paraId="4538A563" w14:textId="77777777" w:rsidR="0094456A" w:rsidRPr="008D70CD" w:rsidRDefault="0094456A" w:rsidP="0094456A">
            <w:pPr>
              <w:overflowPunct/>
              <w:autoSpaceDE/>
              <w:adjustRightInd/>
              <w:spacing w:line="240" w:lineRule="auto"/>
              <w:rPr>
                <w:rFonts w:ascii="Arial" w:hAnsi="Arial" w:cs="Arial"/>
                <w:b/>
                <w:bCs/>
                <w:color w:val="00B050"/>
                <w:sz w:val="18"/>
                <w:szCs w:val="18"/>
                <w:lang w:val="en-US"/>
              </w:rPr>
            </w:pPr>
            <w:r w:rsidRPr="008D70CD">
              <w:rPr>
                <w:rFonts w:ascii="Arial" w:hAnsi="Arial" w:cs="Arial"/>
                <w:b/>
                <w:bCs/>
                <w:color w:val="00B050"/>
                <w:sz w:val="18"/>
                <w:szCs w:val="18"/>
              </w:rPr>
              <w:t> </w:t>
            </w:r>
          </w:p>
        </w:tc>
        <w:tc>
          <w:tcPr>
            <w:tcW w:w="1275" w:type="dxa"/>
            <w:tcBorders>
              <w:top w:val="nil"/>
              <w:left w:val="nil"/>
              <w:bottom w:val="single" w:sz="4" w:space="0" w:color="auto"/>
              <w:right w:val="nil"/>
            </w:tcBorders>
            <w:shd w:val="clear" w:color="auto" w:fill="FFFFFF"/>
            <w:noWrap/>
            <w:vAlign w:val="center"/>
            <w:hideMark/>
          </w:tcPr>
          <w:p w14:paraId="292DAB4C" w14:textId="677DA6A7" w:rsidR="0094456A" w:rsidRPr="008D70CD" w:rsidRDefault="0094456A" w:rsidP="0094456A">
            <w:pPr>
              <w:overflowPunct/>
              <w:autoSpaceDE/>
              <w:adjustRightInd/>
              <w:spacing w:line="240" w:lineRule="auto"/>
              <w:ind w:left="-112"/>
              <w:jc w:val="right"/>
              <w:rPr>
                <w:rFonts w:ascii="Arial" w:hAnsi="Arial" w:cs="Arial"/>
                <w:b/>
                <w:bCs/>
                <w:color w:val="222222"/>
                <w:sz w:val="18"/>
                <w:szCs w:val="18"/>
                <w:lang w:val="en-US"/>
              </w:rPr>
            </w:pPr>
            <w:r w:rsidRPr="008D70CD">
              <w:rPr>
                <w:rFonts w:ascii="Arial" w:hAnsi="Arial" w:cs="Arial"/>
                <w:b/>
                <w:bCs/>
                <w:color w:val="222222"/>
                <w:sz w:val="18"/>
                <w:szCs w:val="18"/>
              </w:rPr>
              <w:t xml:space="preserve">31 </w:t>
            </w:r>
            <w:r w:rsidR="000F5BBD" w:rsidRPr="008D70CD">
              <w:rPr>
                <w:rFonts w:ascii="Arial" w:hAnsi="Arial" w:cs="Arial"/>
                <w:b/>
                <w:bCs/>
                <w:color w:val="222222"/>
                <w:sz w:val="18"/>
                <w:szCs w:val="18"/>
              </w:rPr>
              <w:t>December</w:t>
            </w:r>
            <w:r w:rsidR="000F5BBD" w:rsidRPr="008D70CD">
              <w:rPr>
                <w:rFonts w:ascii="Arial" w:hAnsi="Arial" w:cs="Arial"/>
                <w:b/>
                <w:bCs/>
                <w:color w:val="222222"/>
                <w:sz w:val="18"/>
                <w:szCs w:val="18"/>
                <w:lang w:val="uk-UA"/>
              </w:rPr>
              <w:t xml:space="preserve"> </w:t>
            </w:r>
            <w:r w:rsidR="007D10D2" w:rsidRPr="008D70CD">
              <w:rPr>
                <w:rFonts w:ascii="Arial" w:hAnsi="Arial" w:cs="Arial"/>
                <w:b/>
                <w:bCs/>
                <w:color w:val="222222"/>
                <w:sz w:val="18"/>
                <w:szCs w:val="18"/>
              </w:rPr>
              <w:t>20</w:t>
            </w:r>
            <w:r w:rsidR="007D10D2" w:rsidRPr="008D70CD">
              <w:rPr>
                <w:rFonts w:ascii="Arial" w:hAnsi="Arial" w:cs="Arial"/>
                <w:b/>
                <w:bCs/>
                <w:color w:val="222222"/>
                <w:sz w:val="18"/>
                <w:szCs w:val="18"/>
                <w:lang w:val="uk-UA"/>
              </w:rPr>
              <w:t>22</w:t>
            </w:r>
          </w:p>
        </w:tc>
        <w:tc>
          <w:tcPr>
            <w:tcW w:w="1134" w:type="dxa"/>
            <w:tcBorders>
              <w:top w:val="nil"/>
              <w:left w:val="nil"/>
              <w:bottom w:val="single" w:sz="4" w:space="0" w:color="auto"/>
              <w:right w:val="nil"/>
            </w:tcBorders>
            <w:shd w:val="clear" w:color="auto" w:fill="FFFFFF"/>
            <w:vAlign w:val="center"/>
            <w:hideMark/>
          </w:tcPr>
          <w:p w14:paraId="58113E67" w14:textId="7A1DD771" w:rsidR="0094456A" w:rsidRPr="008D70CD" w:rsidRDefault="0094456A" w:rsidP="0094456A">
            <w:pPr>
              <w:overflowPunct/>
              <w:autoSpaceDE/>
              <w:adjustRightInd/>
              <w:spacing w:line="240" w:lineRule="auto"/>
              <w:ind w:left="-113" w:right="-104"/>
              <w:jc w:val="right"/>
              <w:rPr>
                <w:rFonts w:ascii="Arial" w:hAnsi="Arial" w:cs="Arial"/>
                <w:b/>
                <w:bCs/>
                <w:color w:val="222222"/>
                <w:sz w:val="18"/>
                <w:szCs w:val="18"/>
              </w:rPr>
            </w:pPr>
            <w:r w:rsidRPr="008D70CD">
              <w:rPr>
                <w:rFonts w:ascii="Arial" w:hAnsi="Arial" w:cs="Arial"/>
                <w:b/>
                <w:bCs/>
                <w:color w:val="222222"/>
                <w:sz w:val="18"/>
                <w:szCs w:val="18"/>
                <w:lang w:val="uk-UA"/>
              </w:rPr>
              <w:t>3</w:t>
            </w:r>
            <w:r w:rsidRPr="008D70CD">
              <w:rPr>
                <w:rFonts w:ascii="Arial" w:hAnsi="Arial" w:cs="Arial"/>
                <w:b/>
                <w:bCs/>
                <w:color w:val="222222"/>
                <w:sz w:val="18"/>
                <w:szCs w:val="18"/>
              </w:rPr>
              <w:t xml:space="preserve">1 </w:t>
            </w:r>
            <w:r w:rsidR="00C61A75" w:rsidRPr="008D70CD">
              <w:rPr>
                <w:rFonts w:ascii="Arial" w:hAnsi="Arial" w:cs="Arial"/>
                <w:b/>
                <w:bCs/>
                <w:color w:val="222222"/>
                <w:sz w:val="18"/>
                <w:szCs w:val="18"/>
              </w:rPr>
              <w:t>December</w:t>
            </w:r>
            <w:r w:rsidR="00C61A75" w:rsidRPr="008D70CD">
              <w:rPr>
                <w:rFonts w:ascii="Arial" w:hAnsi="Arial" w:cs="Arial"/>
                <w:b/>
                <w:bCs/>
                <w:color w:val="222222"/>
                <w:sz w:val="18"/>
                <w:szCs w:val="18"/>
                <w:lang w:val="uk-UA"/>
              </w:rPr>
              <w:t xml:space="preserve"> </w:t>
            </w:r>
            <w:r w:rsidR="007D10D2" w:rsidRPr="008D70CD">
              <w:rPr>
                <w:rFonts w:ascii="Arial" w:hAnsi="Arial" w:cs="Arial"/>
                <w:b/>
                <w:bCs/>
                <w:color w:val="222222"/>
                <w:sz w:val="18"/>
                <w:szCs w:val="18"/>
              </w:rPr>
              <w:t>20</w:t>
            </w:r>
            <w:r w:rsidR="007D10D2" w:rsidRPr="008D70CD">
              <w:rPr>
                <w:rFonts w:ascii="Arial" w:hAnsi="Arial" w:cs="Arial"/>
                <w:b/>
                <w:bCs/>
                <w:color w:val="222222"/>
                <w:sz w:val="18"/>
                <w:szCs w:val="18"/>
                <w:lang w:val="uk-UA"/>
              </w:rPr>
              <w:t>21</w:t>
            </w:r>
          </w:p>
        </w:tc>
      </w:tr>
      <w:tr w:rsidR="0094456A" w:rsidRPr="008D70CD" w14:paraId="464E31FD" w14:textId="77777777" w:rsidTr="0062199F">
        <w:trPr>
          <w:trHeight w:val="88"/>
        </w:trPr>
        <w:tc>
          <w:tcPr>
            <w:tcW w:w="7264" w:type="dxa"/>
            <w:shd w:val="clear" w:color="auto" w:fill="FFFFFF"/>
            <w:vAlign w:val="center"/>
            <w:hideMark/>
          </w:tcPr>
          <w:p w14:paraId="49382C03" w14:textId="09A6EEBF" w:rsidR="0094456A" w:rsidRPr="008D70CD" w:rsidRDefault="000F5BBD" w:rsidP="0094456A">
            <w:pPr>
              <w:overflowPunct/>
              <w:autoSpaceDE/>
              <w:adjustRightInd/>
              <w:spacing w:line="240" w:lineRule="auto"/>
              <w:rPr>
                <w:rFonts w:ascii="Arial" w:hAnsi="Arial" w:cs="Arial"/>
                <w:color w:val="000000"/>
                <w:sz w:val="18"/>
                <w:szCs w:val="18"/>
                <w:lang w:val="en-US"/>
              </w:rPr>
            </w:pPr>
            <w:r w:rsidRPr="008D70CD">
              <w:rPr>
                <w:rFonts w:ascii="Arial" w:hAnsi="Arial" w:cs="Arial"/>
                <w:color w:val="000000"/>
                <w:sz w:val="18"/>
                <w:szCs w:val="18"/>
                <w:lang w:val="en-US"/>
              </w:rPr>
              <w:t xml:space="preserve">Property, </w:t>
            </w:r>
            <w:proofErr w:type="gramStart"/>
            <w:r w:rsidRPr="008D70CD">
              <w:rPr>
                <w:rFonts w:ascii="Arial" w:hAnsi="Arial" w:cs="Arial"/>
                <w:color w:val="000000"/>
                <w:sz w:val="18"/>
                <w:szCs w:val="18"/>
                <w:lang w:val="en-US"/>
              </w:rPr>
              <w:t>plant</w:t>
            </w:r>
            <w:proofErr w:type="gramEnd"/>
            <w:r w:rsidRPr="008D70CD">
              <w:rPr>
                <w:rFonts w:ascii="Arial" w:hAnsi="Arial" w:cs="Arial"/>
                <w:color w:val="000000"/>
                <w:sz w:val="18"/>
                <w:szCs w:val="18"/>
                <w:lang w:val="en-US"/>
              </w:rPr>
              <w:t xml:space="preserve"> and equipment</w:t>
            </w:r>
            <w:r w:rsidR="0094456A" w:rsidRPr="008D70CD">
              <w:rPr>
                <w:rFonts w:ascii="Arial" w:hAnsi="Arial" w:cs="Arial"/>
                <w:color w:val="000000"/>
                <w:sz w:val="18"/>
                <w:szCs w:val="18"/>
                <w:lang w:val="en-US"/>
              </w:rPr>
              <w:t xml:space="preserve"> (</w:t>
            </w:r>
            <w:r w:rsidRPr="008D70CD">
              <w:rPr>
                <w:rFonts w:ascii="Arial" w:hAnsi="Arial" w:cs="Arial"/>
                <w:color w:val="000000"/>
                <w:sz w:val="18"/>
                <w:szCs w:val="18"/>
                <w:lang w:val="en-US"/>
              </w:rPr>
              <w:t xml:space="preserve">line </w:t>
            </w:r>
            <w:r w:rsidR="0094456A" w:rsidRPr="008D70CD">
              <w:rPr>
                <w:rFonts w:ascii="Arial" w:hAnsi="Arial" w:cs="Arial"/>
                <w:color w:val="000000"/>
                <w:sz w:val="18"/>
                <w:szCs w:val="18"/>
                <w:lang w:val="en-US"/>
              </w:rPr>
              <w:t>1010)</w:t>
            </w:r>
          </w:p>
        </w:tc>
        <w:tc>
          <w:tcPr>
            <w:tcW w:w="1275" w:type="dxa"/>
            <w:tcBorders>
              <w:top w:val="single" w:sz="4" w:space="0" w:color="auto"/>
              <w:left w:val="nil"/>
              <w:bottom w:val="nil"/>
              <w:right w:val="nil"/>
            </w:tcBorders>
            <w:shd w:val="clear" w:color="auto" w:fill="FFFFFF"/>
            <w:vAlign w:val="center"/>
            <w:hideMark/>
          </w:tcPr>
          <w:p w14:paraId="0AFD408A" w14:textId="37FDF858" w:rsidR="0094456A" w:rsidRPr="008D70CD" w:rsidRDefault="007D10D2" w:rsidP="0094456A">
            <w:pPr>
              <w:overflowPunct/>
              <w:autoSpaceDE/>
              <w:adjustRightInd/>
              <w:spacing w:line="240" w:lineRule="auto"/>
              <w:jc w:val="right"/>
              <w:rPr>
                <w:rFonts w:ascii="Arial" w:hAnsi="Arial" w:cs="Arial"/>
                <w:color w:val="000000"/>
                <w:sz w:val="18"/>
                <w:szCs w:val="18"/>
                <w:lang w:val="ru-RU"/>
              </w:rPr>
            </w:pPr>
            <w:r w:rsidRPr="008D70CD">
              <w:rPr>
                <w:rFonts w:ascii="Arial" w:hAnsi="Arial" w:cs="Arial"/>
                <w:color w:val="000000"/>
                <w:sz w:val="18"/>
                <w:szCs w:val="18"/>
                <w:lang w:val="ru-RU"/>
              </w:rPr>
              <w:t>380</w:t>
            </w:r>
            <w:r w:rsidR="00536ED6" w:rsidRPr="008D70CD">
              <w:rPr>
                <w:rFonts w:ascii="Arial" w:hAnsi="Arial" w:cs="Arial"/>
                <w:color w:val="000000"/>
                <w:sz w:val="18"/>
                <w:szCs w:val="18"/>
                <w:lang w:val="en-US"/>
              </w:rPr>
              <w:t>,</w:t>
            </w:r>
            <w:r w:rsidRPr="008D70CD">
              <w:rPr>
                <w:rFonts w:ascii="Arial" w:hAnsi="Arial" w:cs="Arial"/>
                <w:color w:val="000000"/>
                <w:sz w:val="18"/>
                <w:szCs w:val="18"/>
                <w:lang w:val="ru-RU"/>
              </w:rPr>
              <w:t>154</w:t>
            </w:r>
          </w:p>
        </w:tc>
        <w:tc>
          <w:tcPr>
            <w:tcW w:w="1134" w:type="dxa"/>
            <w:tcBorders>
              <w:top w:val="single" w:sz="4" w:space="0" w:color="auto"/>
              <w:left w:val="nil"/>
              <w:bottom w:val="nil"/>
              <w:right w:val="nil"/>
            </w:tcBorders>
            <w:shd w:val="clear" w:color="auto" w:fill="FFFFFF"/>
            <w:vAlign w:val="center"/>
            <w:hideMark/>
          </w:tcPr>
          <w:p w14:paraId="30A1B29E" w14:textId="4F4BB5CF" w:rsidR="0094456A" w:rsidRPr="008D70CD" w:rsidRDefault="007D10D2" w:rsidP="00543798">
            <w:pPr>
              <w:overflowPunct/>
              <w:autoSpaceDE/>
              <w:adjustRightInd/>
              <w:spacing w:line="240" w:lineRule="auto"/>
              <w:ind w:right="-95"/>
              <w:jc w:val="right"/>
              <w:rPr>
                <w:rFonts w:ascii="Arial" w:hAnsi="Arial" w:cs="Arial"/>
                <w:color w:val="000000"/>
                <w:sz w:val="18"/>
                <w:szCs w:val="18"/>
                <w:lang w:val="en-US"/>
              </w:rPr>
            </w:pPr>
            <w:r w:rsidRPr="008D70CD">
              <w:rPr>
                <w:rFonts w:ascii="Arial" w:hAnsi="Arial" w:cs="Arial"/>
                <w:color w:val="000000"/>
                <w:sz w:val="18"/>
                <w:szCs w:val="18"/>
                <w:lang w:val="ru-RU"/>
              </w:rPr>
              <w:t>598</w:t>
            </w:r>
            <w:r w:rsidR="00536ED6" w:rsidRPr="008D70CD">
              <w:rPr>
                <w:rFonts w:ascii="Arial" w:hAnsi="Arial" w:cs="Arial"/>
                <w:color w:val="000000"/>
                <w:sz w:val="18"/>
                <w:szCs w:val="18"/>
                <w:lang w:val="en-US"/>
              </w:rPr>
              <w:t>,</w:t>
            </w:r>
            <w:r w:rsidRPr="008D70CD">
              <w:rPr>
                <w:rFonts w:ascii="Arial" w:hAnsi="Arial" w:cs="Arial"/>
                <w:color w:val="000000"/>
                <w:sz w:val="18"/>
                <w:szCs w:val="18"/>
                <w:lang w:val="ru-RU"/>
              </w:rPr>
              <w:t>517</w:t>
            </w:r>
          </w:p>
        </w:tc>
      </w:tr>
      <w:tr w:rsidR="0094456A" w:rsidRPr="008D70CD" w14:paraId="3C627657" w14:textId="77777777" w:rsidTr="0062199F">
        <w:trPr>
          <w:trHeight w:val="147"/>
        </w:trPr>
        <w:tc>
          <w:tcPr>
            <w:tcW w:w="7264" w:type="dxa"/>
            <w:shd w:val="clear" w:color="auto" w:fill="FFFFFF"/>
            <w:vAlign w:val="center"/>
            <w:hideMark/>
          </w:tcPr>
          <w:p w14:paraId="40E0818A" w14:textId="3F71B1F7" w:rsidR="0094456A" w:rsidRPr="008D70CD" w:rsidRDefault="000F5BBD" w:rsidP="0094456A">
            <w:pPr>
              <w:overflowPunct/>
              <w:autoSpaceDE/>
              <w:adjustRightInd/>
              <w:spacing w:line="240" w:lineRule="auto"/>
              <w:rPr>
                <w:rFonts w:ascii="Arial" w:hAnsi="Arial" w:cs="Arial"/>
                <w:color w:val="000000"/>
                <w:sz w:val="18"/>
                <w:szCs w:val="18"/>
              </w:rPr>
            </w:pPr>
            <w:r w:rsidRPr="008D70CD">
              <w:rPr>
                <w:rFonts w:ascii="Arial" w:hAnsi="Arial" w:cs="Arial"/>
                <w:color w:val="000000"/>
                <w:sz w:val="18"/>
                <w:szCs w:val="18"/>
              </w:rPr>
              <w:t>Construction in progress</w:t>
            </w:r>
            <w:r w:rsidR="0094456A" w:rsidRPr="008D70CD">
              <w:rPr>
                <w:rFonts w:ascii="Arial" w:hAnsi="Arial" w:cs="Arial"/>
                <w:color w:val="000000"/>
                <w:sz w:val="18"/>
                <w:szCs w:val="18"/>
              </w:rPr>
              <w:t xml:space="preserve"> (</w:t>
            </w:r>
            <w:r w:rsidRPr="008D70CD">
              <w:rPr>
                <w:rFonts w:ascii="Arial" w:hAnsi="Arial" w:cs="Arial"/>
                <w:color w:val="000000"/>
                <w:sz w:val="18"/>
                <w:szCs w:val="18"/>
              </w:rPr>
              <w:t xml:space="preserve">line </w:t>
            </w:r>
            <w:r w:rsidR="0094456A" w:rsidRPr="008D70CD">
              <w:rPr>
                <w:rFonts w:ascii="Arial" w:hAnsi="Arial" w:cs="Arial"/>
                <w:color w:val="000000"/>
                <w:sz w:val="18"/>
                <w:szCs w:val="18"/>
              </w:rPr>
              <w:t>1005)</w:t>
            </w:r>
          </w:p>
        </w:tc>
        <w:tc>
          <w:tcPr>
            <w:tcW w:w="1275" w:type="dxa"/>
            <w:tcBorders>
              <w:top w:val="nil"/>
              <w:left w:val="nil"/>
              <w:bottom w:val="single" w:sz="4" w:space="0" w:color="auto"/>
              <w:right w:val="nil"/>
            </w:tcBorders>
            <w:shd w:val="clear" w:color="auto" w:fill="FFFFFF"/>
            <w:vAlign w:val="center"/>
            <w:hideMark/>
          </w:tcPr>
          <w:p w14:paraId="7FD661AC" w14:textId="268AB70B" w:rsidR="0094456A" w:rsidRPr="008D70CD" w:rsidRDefault="0094456A" w:rsidP="0094456A">
            <w:pPr>
              <w:overflowPunct/>
              <w:autoSpaceDE/>
              <w:adjustRightInd/>
              <w:spacing w:line="240" w:lineRule="auto"/>
              <w:jc w:val="right"/>
              <w:rPr>
                <w:rFonts w:ascii="Arial" w:hAnsi="Arial" w:cs="Arial"/>
                <w:color w:val="000000"/>
                <w:sz w:val="18"/>
                <w:szCs w:val="18"/>
                <w:lang w:val="ru-RU"/>
              </w:rPr>
            </w:pPr>
            <w:r w:rsidRPr="008D70CD">
              <w:rPr>
                <w:rFonts w:ascii="Arial" w:hAnsi="Arial" w:cs="Arial"/>
                <w:color w:val="000000"/>
                <w:sz w:val="18"/>
                <w:szCs w:val="18"/>
                <w:lang w:val="ru-RU"/>
              </w:rPr>
              <w:t>4</w:t>
            </w:r>
            <w:r w:rsidR="00536ED6" w:rsidRPr="008D70CD">
              <w:rPr>
                <w:rFonts w:ascii="Arial" w:hAnsi="Arial" w:cs="Arial"/>
                <w:color w:val="000000"/>
                <w:sz w:val="18"/>
                <w:szCs w:val="18"/>
                <w:lang w:val="en-US"/>
              </w:rPr>
              <w:t>,</w:t>
            </w:r>
            <w:r w:rsidR="007D10D2" w:rsidRPr="008D70CD">
              <w:rPr>
                <w:rFonts w:ascii="Arial" w:hAnsi="Arial" w:cs="Arial"/>
                <w:color w:val="000000"/>
                <w:sz w:val="18"/>
                <w:szCs w:val="18"/>
                <w:lang w:val="ru-RU"/>
              </w:rPr>
              <w:t>480</w:t>
            </w:r>
          </w:p>
        </w:tc>
        <w:tc>
          <w:tcPr>
            <w:tcW w:w="1134" w:type="dxa"/>
            <w:tcBorders>
              <w:top w:val="nil"/>
              <w:left w:val="nil"/>
              <w:bottom w:val="single" w:sz="4" w:space="0" w:color="auto"/>
              <w:right w:val="nil"/>
            </w:tcBorders>
            <w:shd w:val="clear" w:color="auto" w:fill="FFFFFF"/>
            <w:vAlign w:val="center"/>
            <w:hideMark/>
          </w:tcPr>
          <w:p w14:paraId="5E6DFBD1" w14:textId="38AC5A0C" w:rsidR="0094456A" w:rsidRPr="008D70CD" w:rsidRDefault="007D10D2" w:rsidP="00543798">
            <w:pPr>
              <w:overflowPunct/>
              <w:autoSpaceDE/>
              <w:adjustRightInd/>
              <w:spacing w:line="240" w:lineRule="auto"/>
              <w:ind w:right="-95"/>
              <w:jc w:val="right"/>
              <w:rPr>
                <w:rFonts w:ascii="Arial" w:hAnsi="Arial" w:cs="Arial"/>
                <w:color w:val="000000"/>
                <w:sz w:val="18"/>
                <w:szCs w:val="18"/>
                <w:lang w:val="uk-UA"/>
              </w:rPr>
            </w:pPr>
            <w:r w:rsidRPr="008D70CD">
              <w:rPr>
                <w:rFonts w:ascii="Arial" w:hAnsi="Arial" w:cs="Arial"/>
                <w:color w:val="000000"/>
                <w:sz w:val="18"/>
                <w:szCs w:val="18"/>
                <w:lang w:val="uk-UA"/>
              </w:rPr>
              <w:t>4</w:t>
            </w:r>
            <w:r w:rsidR="00536ED6" w:rsidRPr="008D70CD">
              <w:rPr>
                <w:rFonts w:ascii="Arial" w:hAnsi="Arial" w:cs="Arial"/>
                <w:color w:val="000000"/>
                <w:sz w:val="18"/>
                <w:szCs w:val="18"/>
              </w:rPr>
              <w:t>,</w:t>
            </w:r>
            <w:r w:rsidRPr="008D70CD">
              <w:rPr>
                <w:rFonts w:ascii="Arial" w:hAnsi="Arial" w:cs="Arial"/>
                <w:color w:val="000000"/>
                <w:sz w:val="18"/>
                <w:szCs w:val="18"/>
                <w:lang w:val="uk-UA"/>
              </w:rPr>
              <w:t>259</w:t>
            </w:r>
          </w:p>
        </w:tc>
      </w:tr>
      <w:tr w:rsidR="0094456A" w:rsidRPr="008D70CD" w14:paraId="20DADC82" w14:textId="77777777" w:rsidTr="0062199F">
        <w:trPr>
          <w:trHeight w:val="141"/>
        </w:trPr>
        <w:tc>
          <w:tcPr>
            <w:tcW w:w="7264" w:type="dxa"/>
            <w:shd w:val="clear" w:color="auto" w:fill="FFFFFF"/>
            <w:vAlign w:val="center"/>
            <w:hideMark/>
          </w:tcPr>
          <w:p w14:paraId="2862B349" w14:textId="5C2A6E95" w:rsidR="0094456A" w:rsidRPr="008D70CD" w:rsidRDefault="000F5BBD" w:rsidP="00543798">
            <w:pPr>
              <w:overflowPunct/>
              <w:autoSpaceDE/>
              <w:adjustRightInd/>
              <w:spacing w:before="80" w:line="240" w:lineRule="auto"/>
              <w:rPr>
                <w:rFonts w:ascii="Arial" w:hAnsi="Arial" w:cs="Arial"/>
                <w:b/>
                <w:bCs/>
                <w:color w:val="000000"/>
                <w:sz w:val="18"/>
                <w:szCs w:val="18"/>
                <w:lang w:val="en-US"/>
              </w:rPr>
            </w:pPr>
            <w:r w:rsidRPr="008D70CD">
              <w:rPr>
                <w:rFonts w:ascii="Arial" w:hAnsi="Arial" w:cs="Arial"/>
                <w:b/>
                <w:bCs/>
                <w:color w:val="000000"/>
                <w:sz w:val="18"/>
                <w:szCs w:val="18"/>
                <w:lang w:val="en-US"/>
              </w:rPr>
              <w:t>Total</w:t>
            </w:r>
          </w:p>
        </w:tc>
        <w:tc>
          <w:tcPr>
            <w:tcW w:w="1275" w:type="dxa"/>
            <w:tcBorders>
              <w:top w:val="single" w:sz="4" w:space="0" w:color="auto"/>
              <w:left w:val="nil"/>
              <w:bottom w:val="double" w:sz="4" w:space="0" w:color="auto"/>
              <w:right w:val="nil"/>
            </w:tcBorders>
            <w:shd w:val="clear" w:color="auto" w:fill="FFFFFF"/>
            <w:vAlign w:val="center"/>
            <w:hideMark/>
          </w:tcPr>
          <w:p w14:paraId="6D84BC87" w14:textId="7CA7B289" w:rsidR="0094456A" w:rsidRPr="008D70CD" w:rsidRDefault="007D10D2" w:rsidP="00543798">
            <w:pPr>
              <w:overflowPunct/>
              <w:autoSpaceDE/>
              <w:adjustRightInd/>
              <w:spacing w:before="80" w:line="240" w:lineRule="auto"/>
              <w:jc w:val="right"/>
              <w:rPr>
                <w:rFonts w:ascii="Arial" w:hAnsi="Arial" w:cs="Arial"/>
                <w:b/>
                <w:color w:val="000000"/>
                <w:sz w:val="18"/>
                <w:szCs w:val="18"/>
                <w:lang w:val="ru-RU"/>
              </w:rPr>
            </w:pPr>
            <w:r w:rsidRPr="008D70CD">
              <w:rPr>
                <w:rFonts w:ascii="Arial" w:hAnsi="Arial" w:cs="Arial"/>
                <w:b/>
                <w:color w:val="000000"/>
                <w:sz w:val="18"/>
                <w:szCs w:val="18"/>
                <w:lang w:val="ru-RU"/>
              </w:rPr>
              <w:t>384</w:t>
            </w:r>
            <w:r w:rsidR="00536ED6" w:rsidRPr="008D70CD">
              <w:rPr>
                <w:rFonts w:ascii="Arial" w:hAnsi="Arial" w:cs="Arial"/>
                <w:b/>
                <w:color w:val="000000"/>
                <w:sz w:val="18"/>
                <w:szCs w:val="18"/>
                <w:lang w:val="en-US"/>
              </w:rPr>
              <w:t>,</w:t>
            </w:r>
            <w:r w:rsidRPr="008D70CD">
              <w:rPr>
                <w:rFonts w:ascii="Arial" w:hAnsi="Arial" w:cs="Arial"/>
                <w:b/>
                <w:color w:val="000000"/>
                <w:sz w:val="18"/>
                <w:szCs w:val="18"/>
                <w:lang w:val="ru-RU"/>
              </w:rPr>
              <w:t>635</w:t>
            </w:r>
          </w:p>
        </w:tc>
        <w:tc>
          <w:tcPr>
            <w:tcW w:w="1134" w:type="dxa"/>
            <w:tcBorders>
              <w:top w:val="single" w:sz="4" w:space="0" w:color="auto"/>
              <w:left w:val="nil"/>
              <w:bottom w:val="double" w:sz="4" w:space="0" w:color="auto"/>
              <w:right w:val="nil"/>
            </w:tcBorders>
            <w:shd w:val="clear" w:color="auto" w:fill="FFFFFF"/>
            <w:vAlign w:val="center"/>
            <w:hideMark/>
          </w:tcPr>
          <w:p w14:paraId="18416C0D" w14:textId="6D7EC39E" w:rsidR="0094456A" w:rsidRPr="008D70CD" w:rsidRDefault="007D10D2" w:rsidP="00543798">
            <w:pPr>
              <w:overflowPunct/>
              <w:autoSpaceDE/>
              <w:adjustRightInd/>
              <w:spacing w:before="80" w:line="240" w:lineRule="auto"/>
              <w:ind w:right="-95"/>
              <w:jc w:val="right"/>
              <w:rPr>
                <w:rFonts w:ascii="Arial" w:hAnsi="Arial" w:cs="Arial"/>
                <w:b/>
                <w:color w:val="000000"/>
                <w:sz w:val="18"/>
                <w:szCs w:val="18"/>
                <w:lang w:val="en-US"/>
              </w:rPr>
            </w:pPr>
            <w:r w:rsidRPr="008D70CD">
              <w:rPr>
                <w:rFonts w:ascii="Arial" w:hAnsi="Arial" w:cs="Arial"/>
                <w:b/>
                <w:color w:val="000000"/>
                <w:sz w:val="18"/>
                <w:szCs w:val="18"/>
                <w:lang w:val="ru-RU"/>
              </w:rPr>
              <w:t>602</w:t>
            </w:r>
            <w:r w:rsidR="00536ED6" w:rsidRPr="008D70CD">
              <w:rPr>
                <w:rFonts w:ascii="Arial" w:hAnsi="Arial" w:cs="Arial"/>
                <w:b/>
                <w:color w:val="000000"/>
                <w:sz w:val="18"/>
                <w:szCs w:val="18"/>
                <w:lang w:val="en-US"/>
              </w:rPr>
              <w:t>,</w:t>
            </w:r>
            <w:r w:rsidRPr="008D70CD">
              <w:rPr>
                <w:rFonts w:ascii="Arial" w:hAnsi="Arial" w:cs="Arial"/>
                <w:b/>
                <w:color w:val="000000"/>
                <w:sz w:val="18"/>
                <w:szCs w:val="18"/>
                <w:lang w:val="ru-RU"/>
              </w:rPr>
              <w:t>776</w:t>
            </w:r>
          </w:p>
        </w:tc>
      </w:tr>
    </w:tbl>
    <w:p w14:paraId="3B3A7520" w14:textId="30F79058" w:rsidR="0094456A" w:rsidRPr="008D70CD" w:rsidRDefault="00001872" w:rsidP="0094456A">
      <w:pPr>
        <w:keepNext/>
        <w:keepLines/>
        <w:overflowPunct/>
        <w:autoSpaceDE/>
        <w:autoSpaceDN/>
        <w:adjustRightInd/>
        <w:spacing w:before="120" w:after="120" w:line="240" w:lineRule="auto"/>
        <w:textAlignment w:val="auto"/>
        <w:rPr>
          <w:rFonts w:ascii="Arial" w:hAnsi="Arial" w:cs="Arial"/>
          <w:sz w:val="18"/>
          <w:szCs w:val="18"/>
          <w:lang w:val="en-US"/>
        </w:rPr>
      </w:pPr>
      <w:r w:rsidRPr="008D70CD">
        <w:rPr>
          <w:rFonts w:ascii="Arial" w:hAnsi="Arial" w:cs="Arial"/>
          <w:sz w:val="18"/>
          <w:szCs w:val="18"/>
          <w:lang w:val="en-US"/>
        </w:rPr>
        <w:lastRenderedPageBreak/>
        <w:t>The movement in property, plant and equipment during the years ended 31 December 2022 and 2021 i</w:t>
      </w:r>
      <w:r w:rsidR="00BE5899" w:rsidRPr="008D70CD">
        <w:rPr>
          <w:rFonts w:ascii="Arial" w:hAnsi="Arial" w:cs="Arial"/>
          <w:sz w:val="18"/>
          <w:szCs w:val="18"/>
          <w:lang w:val="en-US"/>
        </w:rPr>
        <w:t>s</w:t>
      </w:r>
      <w:r w:rsidRPr="008D70CD">
        <w:rPr>
          <w:rFonts w:ascii="Arial" w:hAnsi="Arial" w:cs="Arial"/>
          <w:sz w:val="18"/>
          <w:szCs w:val="18"/>
          <w:lang w:val="en-US"/>
        </w:rPr>
        <w:t xml:space="preserve"> the following:</w:t>
      </w:r>
    </w:p>
    <w:tbl>
      <w:tblPr>
        <w:tblW w:w="9844" w:type="dxa"/>
        <w:tblInd w:w="-34" w:type="dxa"/>
        <w:tblLayout w:type="fixed"/>
        <w:tblLook w:val="04A0" w:firstRow="1" w:lastRow="0" w:firstColumn="1" w:lastColumn="0" w:noHBand="0" w:noVBand="1"/>
      </w:tblPr>
      <w:tblGrid>
        <w:gridCol w:w="1702"/>
        <w:gridCol w:w="1230"/>
        <w:gridCol w:w="897"/>
        <w:gridCol w:w="992"/>
        <w:gridCol w:w="848"/>
        <w:gridCol w:w="853"/>
        <w:gridCol w:w="848"/>
        <w:gridCol w:w="853"/>
        <w:gridCol w:w="709"/>
        <w:gridCol w:w="120"/>
        <w:gridCol w:w="792"/>
      </w:tblGrid>
      <w:tr w:rsidR="0094456A" w:rsidRPr="008D70CD" w14:paraId="4D7214B3" w14:textId="77777777" w:rsidTr="00BA4937">
        <w:trPr>
          <w:trHeight w:val="489"/>
        </w:trPr>
        <w:tc>
          <w:tcPr>
            <w:tcW w:w="1702" w:type="dxa"/>
            <w:tcBorders>
              <w:left w:val="nil"/>
              <w:bottom w:val="single" w:sz="4" w:space="0" w:color="auto"/>
              <w:right w:val="nil"/>
            </w:tcBorders>
            <w:shd w:val="clear" w:color="auto" w:fill="auto"/>
            <w:noWrap/>
            <w:vAlign w:val="bottom"/>
            <w:hideMark/>
          </w:tcPr>
          <w:p w14:paraId="4CAC1D3F" w14:textId="77777777" w:rsidR="0094456A" w:rsidRPr="008D70CD" w:rsidRDefault="0094456A" w:rsidP="0094456A">
            <w:pPr>
              <w:keepNext/>
              <w:keepLines/>
              <w:overflowPunct/>
              <w:autoSpaceDE/>
              <w:autoSpaceDN/>
              <w:adjustRightInd/>
              <w:spacing w:line="240" w:lineRule="auto"/>
              <w:textAlignment w:val="auto"/>
              <w:rPr>
                <w:rFonts w:ascii="Arial" w:hAnsi="Arial" w:cs="Arial"/>
                <w:color w:val="000000"/>
                <w:sz w:val="12"/>
                <w:szCs w:val="12"/>
                <w:lang w:val="uk-UA" w:eastAsia="ru-RU"/>
              </w:rPr>
            </w:pPr>
            <w:r w:rsidRPr="008D70CD">
              <w:rPr>
                <w:rFonts w:ascii="Arial" w:hAnsi="Arial" w:cs="Arial"/>
                <w:color w:val="000000"/>
                <w:sz w:val="12"/>
                <w:szCs w:val="12"/>
                <w:lang w:val="en-US" w:eastAsia="ru-RU"/>
              </w:rPr>
              <w:t> </w:t>
            </w:r>
          </w:p>
        </w:tc>
        <w:tc>
          <w:tcPr>
            <w:tcW w:w="1230" w:type="dxa"/>
            <w:tcBorders>
              <w:left w:val="nil"/>
              <w:bottom w:val="single" w:sz="4" w:space="0" w:color="auto"/>
              <w:right w:val="nil"/>
            </w:tcBorders>
            <w:shd w:val="clear" w:color="auto" w:fill="auto"/>
            <w:vAlign w:val="center"/>
            <w:hideMark/>
          </w:tcPr>
          <w:p w14:paraId="01EAE4D0" w14:textId="3DD6103E" w:rsidR="0094456A" w:rsidRPr="008D70CD" w:rsidRDefault="00543798" w:rsidP="0094456A">
            <w:pPr>
              <w:keepNext/>
              <w:keepLines/>
              <w:overflowPunct/>
              <w:autoSpaceDE/>
              <w:autoSpaceDN/>
              <w:adjustRightInd/>
              <w:spacing w:line="240" w:lineRule="auto"/>
              <w:ind w:right="-108"/>
              <w:jc w:val="center"/>
              <w:textAlignment w:val="auto"/>
              <w:rPr>
                <w:rFonts w:ascii="Arial" w:hAnsi="Arial" w:cs="Arial"/>
                <w:b/>
                <w:bCs/>
                <w:color w:val="000000"/>
                <w:sz w:val="12"/>
                <w:szCs w:val="12"/>
                <w:lang w:val="en-US" w:eastAsia="ru-RU"/>
              </w:rPr>
            </w:pPr>
            <w:r w:rsidRPr="008D70CD">
              <w:rPr>
                <w:rFonts w:ascii="Arial" w:hAnsi="Arial" w:cs="Arial"/>
                <w:b/>
                <w:bCs/>
                <w:color w:val="000000"/>
                <w:sz w:val="12"/>
                <w:szCs w:val="12"/>
                <w:lang w:val="en-US" w:eastAsia="ru-RU"/>
              </w:rPr>
              <w:t>L</w:t>
            </w:r>
            <w:r w:rsidR="00430799" w:rsidRPr="008D70CD">
              <w:rPr>
                <w:rFonts w:ascii="Arial" w:hAnsi="Arial" w:cs="Arial"/>
                <w:b/>
                <w:bCs/>
                <w:color w:val="000000"/>
                <w:sz w:val="12"/>
                <w:szCs w:val="12"/>
                <w:lang w:val="en-US" w:eastAsia="ru-RU"/>
              </w:rPr>
              <w:t>eas</w:t>
            </w:r>
            <w:r w:rsidRPr="008D70CD">
              <w:rPr>
                <w:rFonts w:ascii="Arial" w:hAnsi="Arial" w:cs="Arial"/>
                <w:b/>
                <w:bCs/>
                <w:color w:val="000000"/>
                <w:sz w:val="12"/>
                <w:szCs w:val="12"/>
                <w:lang w:val="en-US" w:eastAsia="ru-RU"/>
              </w:rPr>
              <w:t>ehold</w:t>
            </w:r>
            <w:r w:rsidR="00430799" w:rsidRPr="008D70CD">
              <w:rPr>
                <w:rFonts w:ascii="Arial" w:hAnsi="Arial" w:cs="Arial"/>
                <w:b/>
                <w:bCs/>
                <w:color w:val="000000"/>
                <w:sz w:val="12"/>
                <w:szCs w:val="12"/>
                <w:lang w:val="en-US" w:eastAsia="ru-RU"/>
              </w:rPr>
              <w:t xml:space="preserve"> </w:t>
            </w:r>
            <w:r w:rsidRPr="008D70CD">
              <w:rPr>
                <w:rFonts w:ascii="Arial" w:hAnsi="Arial" w:cs="Arial"/>
                <w:b/>
                <w:bCs/>
                <w:color w:val="000000"/>
                <w:sz w:val="12"/>
                <w:szCs w:val="12"/>
                <w:lang w:val="en-US" w:eastAsia="ru-RU"/>
              </w:rPr>
              <w:t>improvements</w:t>
            </w:r>
          </w:p>
        </w:tc>
        <w:tc>
          <w:tcPr>
            <w:tcW w:w="897" w:type="dxa"/>
            <w:tcBorders>
              <w:left w:val="nil"/>
              <w:bottom w:val="single" w:sz="4" w:space="0" w:color="auto"/>
              <w:right w:val="nil"/>
            </w:tcBorders>
            <w:shd w:val="clear" w:color="auto" w:fill="auto"/>
            <w:vAlign w:val="center"/>
            <w:hideMark/>
          </w:tcPr>
          <w:p w14:paraId="2B58BAC2" w14:textId="608DD606" w:rsidR="0094456A" w:rsidRPr="008D70CD" w:rsidRDefault="00430799" w:rsidP="0094456A">
            <w:pPr>
              <w:keepNext/>
              <w:keepLines/>
              <w:overflowPunct/>
              <w:autoSpaceDE/>
              <w:autoSpaceDN/>
              <w:adjustRightInd/>
              <w:spacing w:line="240" w:lineRule="auto"/>
              <w:ind w:right="-108"/>
              <w:jc w:val="center"/>
              <w:textAlignment w:val="auto"/>
              <w:rPr>
                <w:rFonts w:ascii="Arial" w:hAnsi="Arial" w:cs="Arial"/>
                <w:b/>
                <w:bCs/>
                <w:color w:val="000000"/>
                <w:sz w:val="12"/>
                <w:szCs w:val="12"/>
                <w:lang w:val="en-US" w:eastAsia="ru-RU"/>
              </w:rPr>
            </w:pPr>
            <w:r w:rsidRPr="008D70CD">
              <w:rPr>
                <w:rFonts w:ascii="Arial" w:hAnsi="Arial" w:cs="Arial"/>
                <w:b/>
                <w:bCs/>
                <w:color w:val="000000"/>
                <w:sz w:val="12"/>
                <w:szCs w:val="12"/>
                <w:lang w:val="en-US" w:eastAsia="ru-RU"/>
              </w:rPr>
              <w:t>Computer equipment</w:t>
            </w:r>
          </w:p>
        </w:tc>
        <w:tc>
          <w:tcPr>
            <w:tcW w:w="992" w:type="dxa"/>
            <w:tcBorders>
              <w:left w:val="nil"/>
              <w:bottom w:val="single" w:sz="4" w:space="0" w:color="auto"/>
              <w:right w:val="nil"/>
            </w:tcBorders>
            <w:shd w:val="clear" w:color="auto" w:fill="auto"/>
            <w:vAlign w:val="center"/>
            <w:hideMark/>
          </w:tcPr>
          <w:p w14:paraId="06016AFE" w14:textId="3C58915A" w:rsidR="0094456A" w:rsidRPr="008D70CD" w:rsidRDefault="00430799" w:rsidP="0094456A">
            <w:pPr>
              <w:keepNext/>
              <w:keepLines/>
              <w:overflowPunct/>
              <w:autoSpaceDE/>
              <w:autoSpaceDN/>
              <w:adjustRightInd/>
              <w:spacing w:line="240" w:lineRule="auto"/>
              <w:ind w:right="-108"/>
              <w:jc w:val="center"/>
              <w:textAlignment w:val="auto"/>
              <w:rPr>
                <w:rFonts w:ascii="Arial" w:hAnsi="Arial" w:cs="Arial"/>
                <w:b/>
                <w:bCs/>
                <w:color w:val="000000"/>
                <w:sz w:val="12"/>
                <w:szCs w:val="12"/>
                <w:lang w:val="en-US" w:eastAsia="ru-RU"/>
              </w:rPr>
            </w:pPr>
            <w:r w:rsidRPr="008D70CD">
              <w:rPr>
                <w:rFonts w:ascii="Arial" w:hAnsi="Arial" w:cs="Arial"/>
                <w:b/>
                <w:bCs/>
                <w:color w:val="000000"/>
                <w:sz w:val="12"/>
                <w:szCs w:val="12"/>
                <w:lang w:val="en-US" w:eastAsia="ru-RU"/>
              </w:rPr>
              <w:t>Vehicles</w:t>
            </w:r>
          </w:p>
        </w:tc>
        <w:tc>
          <w:tcPr>
            <w:tcW w:w="848" w:type="dxa"/>
            <w:tcBorders>
              <w:left w:val="nil"/>
              <w:bottom w:val="single" w:sz="4" w:space="0" w:color="auto"/>
              <w:right w:val="nil"/>
            </w:tcBorders>
            <w:shd w:val="clear" w:color="auto" w:fill="auto"/>
            <w:vAlign w:val="center"/>
            <w:hideMark/>
          </w:tcPr>
          <w:p w14:paraId="7F723377" w14:textId="49F204C7" w:rsidR="0094456A" w:rsidRPr="008D70CD" w:rsidRDefault="00430799" w:rsidP="0094456A">
            <w:pPr>
              <w:keepNext/>
              <w:keepLines/>
              <w:overflowPunct/>
              <w:autoSpaceDE/>
              <w:autoSpaceDN/>
              <w:adjustRightInd/>
              <w:spacing w:line="240" w:lineRule="auto"/>
              <w:ind w:right="-108"/>
              <w:jc w:val="center"/>
              <w:textAlignment w:val="auto"/>
              <w:rPr>
                <w:rFonts w:ascii="Arial" w:hAnsi="Arial" w:cs="Arial"/>
                <w:b/>
                <w:bCs/>
                <w:color w:val="000000"/>
                <w:sz w:val="12"/>
                <w:szCs w:val="12"/>
                <w:lang w:val="en-US" w:eastAsia="ru-RU"/>
              </w:rPr>
            </w:pPr>
            <w:r w:rsidRPr="008D70CD">
              <w:rPr>
                <w:rFonts w:ascii="Arial" w:hAnsi="Arial" w:cs="Arial"/>
                <w:b/>
                <w:bCs/>
                <w:color w:val="000000"/>
                <w:sz w:val="12"/>
                <w:szCs w:val="12"/>
                <w:lang w:val="en-US" w:eastAsia="ru-RU"/>
              </w:rPr>
              <w:t xml:space="preserve">Office </w:t>
            </w:r>
            <w:r w:rsidR="00543798" w:rsidRPr="008D70CD">
              <w:rPr>
                <w:rFonts w:ascii="Arial" w:hAnsi="Arial" w:cs="Arial"/>
                <w:b/>
                <w:bCs/>
                <w:color w:val="000000"/>
                <w:sz w:val="12"/>
                <w:szCs w:val="12"/>
                <w:lang w:val="en-US" w:eastAsia="ru-RU"/>
              </w:rPr>
              <w:t xml:space="preserve">equipment </w:t>
            </w:r>
            <w:r w:rsidRPr="008D70CD">
              <w:rPr>
                <w:rFonts w:ascii="Arial" w:hAnsi="Arial" w:cs="Arial"/>
                <w:b/>
                <w:bCs/>
                <w:color w:val="000000"/>
                <w:sz w:val="12"/>
                <w:szCs w:val="12"/>
                <w:lang w:val="en-US" w:eastAsia="ru-RU"/>
              </w:rPr>
              <w:t>and furniture</w:t>
            </w:r>
          </w:p>
        </w:tc>
        <w:tc>
          <w:tcPr>
            <w:tcW w:w="853" w:type="dxa"/>
            <w:tcBorders>
              <w:left w:val="nil"/>
              <w:bottom w:val="single" w:sz="4" w:space="0" w:color="auto"/>
              <w:right w:val="nil"/>
            </w:tcBorders>
            <w:vAlign w:val="center"/>
          </w:tcPr>
          <w:p w14:paraId="5B2D47FA" w14:textId="13636E04" w:rsidR="0094456A" w:rsidRPr="008D70CD" w:rsidRDefault="00430799" w:rsidP="0094456A">
            <w:pPr>
              <w:keepNext/>
              <w:keepLines/>
              <w:overflowPunct/>
              <w:autoSpaceDE/>
              <w:autoSpaceDN/>
              <w:adjustRightInd/>
              <w:spacing w:line="240" w:lineRule="auto"/>
              <w:ind w:right="-108"/>
              <w:jc w:val="center"/>
              <w:textAlignment w:val="auto"/>
              <w:rPr>
                <w:rFonts w:ascii="Arial" w:hAnsi="Arial" w:cs="Arial"/>
                <w:b/>
                <w:bCs/>
                <w:color w:val="000000"/>
                <w:sz w:val="12"/>
                <w:szCs w:val="12"/>
                <w:lang w:val="en-US" w:eastAsia="ru-RU"/>
              </w:rPr>
            </w:pPr>
            <w:r w:rsidRPr="008D70CD">
              <w:rPr>
                <w:rFonts w:ascii="Arial" w:hAnsi="Arial" w:cs="Arial"/>
                <w:b/>
                <w:bCs/>
                <w:color w:val="000000"/>
                <w:sz w:val="12"/>
                <w:szCs w:val="12"/>
                <w:lang w:val="en-US" w:eastAsia="ru-RU"/>
              </w:rPr>
              <w:t>Electrical equipment</w:t>
            </w:r>
          </w:p>
        </w:tc>
        <w:tc>
          <w:tcPr>
            <w:tcW w:w="848" w:type="dxa"/>
            <w:tcBorders>
              <w:left w:val="nil"/>
              <w:bottom w:val="single" w:sz="4" w:space="0" w:color="auto"/>
              <w:right w:val="nil"/>
            </w:tcBorders>
            <w:vAlign w:val="center"/>
          </w:tcPr>
          <w:p w14:paraId="732F2373" w14:textId="688040FB" w:rsidR="0094456A" w:rsidRPr="008D70CD" w:rsidRDefault="00430799" w:rsidP="0094456A">
            <w:pPr>
              <w:keepNext/>
              <w:keepLines/>
              <w:overflowPunct/>
              <w:autoSpaceDE/>
              <w:autoSpaceDN/>
              <w:adjustRightInd/>
              <w:spacing w:line="240" w:lineRule="auto"/>
              <w:jc w:val="center"/>
              <w:textAlignment w:val="auto"/>
              <w:rPr>
                <w:rFonts w:ascii="Arial" w:hAnsi="Arial" w:cs="Arial"/>
                <w:b/>
                <w:bCs/>
                <w:color w:val="000000"/>
                <w:sz w:val="12"/>
                <w:szCs w:val="12"/>
                <w:lang w:val="en-US" w:eastAsia="ru-RU"/>
              </w:rPr>
            </w:pPr>
            <w:r w:rsidRPr="008D70CD">
              <w:rPr>
                <w:rFonts w:ascii="Arial" w:hAnsi="Arial" w:cs="Arial"/>
                <w:b/>
                <w:bCs/>
                <w:color w:val="000000"/>
                <w:sz w:val="12"/>
                <w:szCs w:val="12"/>
                <w:lang w:val="en-US" w:eastAsia="ru-RU"/>
              </w:rPr>
              <w:t>Other</w:t>
            </w:r>
          </w:p>
        </w:tc>
        <w:tc>
          <w:tcPr>
            <w:tcW w:w="853" w:type="dxa"/>
            <w:tcBorders>
              <w:left w:val="nil"/>
              <w:bottom w:val="single" w:sz="4" w:space="0" w:color="auto"/>
              <w:right w:val="nil"/>
            </w:tcBorders>
            <w:vAlign w:val="center"/>
          </w:tcPr>
          <w:p w14:paraId="726FE69D" w14:textId="08F0B48F" w:rsidR="0094456A" w:rsidRPr="008D70CD" w:rsidRDefault="00430799" w:rsidP="0094456A">
            <w:pPr>
              <w:keepNext/>
              <w:keepLines/>
              <w:overflowPunct/>
              <w:autoSpaceDE/>
              <w:autoSpaceDN/>
              <w:adjustRightInd/>
              <w:spacing w:line="240" w:lineRule="auto"/>
              <w:jc w:val="center"/>
              <w:textAlignment w:val="auto"/>
              <w:rPr>
                <w:rFonts w:ascii="Arial" w:hAnsi="Arial" w:cs="Arial"/>
                <w:b/>
                <w:bCs/>
                <w:color w:val="000000"/>
                <w:sz w:val="12"/>
                <w:szCs w:val="12"/>
                <w:lang w:val="ru-RU" w:eastAsia="ru-RU"/>
              </w:rPr>
            </w:pPr>
            <w:r w:rsidRPr="008D70CD">
              <w:rPr>
                <w:rFonts w:ascii="Arial" w:hAnsi="Arial" w:cs="Arial"/>
                <w:b/>
                <w:bCs/>
                <w:color w:val="000000"/>
                <w:sz w:val="12"/>
                <w:szCs w:val="12"/>
                <w:lang w:val="en-US" w:eastAsia="ru-RU"/>
              </w:rPr>
              <w:t>RO</w:t>
            </w:r>
            <w:r w:rsidR="00543798" w:rsidRPr="008D70CD">
              <w:rPr>
                <w:rFonts w:ascii="Arial" w:hAnsi="Arial" w:cs="Arial"/>
                <w:b/>
                <w:bCs/>
                <w:color w:val="000000"/>
                <w:sz w:val="12"/>
                <w:szCs w:val="12"/>
                <w:lang w:val="en-US" w:eastAsia="ru-RU"/>
              </w:rPr>
              <w:t>A</w:t>
            </w:r>
            <w:r w:rsidR="0094456A" w:rsidRPr="008D70CD">
              <w:rPr>
                <w:rFonts w:ascii="Arial" w:hAnsi="Arial" w:cs="Arial"/>
                <w:b/>
                <w:bCs/>
                <w:color w:val="000000"/>
                <w:sz w:val="12"/>
                <w:szCs w:val="12"/>
                <w:lang w:val="ru-RU" w:eastAsia="ru-RU"/>
              </w:rPr>
              <w:t>*</w:t>
            </w:r>
          </w:p>
        </w:tc>
        <w:tc>
          <w:tcPr>
            <w:tcW w:w="709" w:type="dxa"/>
            <w:tcBorders>
              <w:left w:val="nil"/>
              <w:bottom w:val="single" w:sz="4" w:space="0" w:color="auto"/>
              <w:right w:val="nil"/>
            </w:tcBorders>
            <w:shd w:val="clear" w:color="auto" w:fill="auto"/>
            <w:vAlign w:val="center"/>
            <w:hideMark/>
          </w:tcPr>
          <w:p w14:paraId="49EF0E58" w14:textId="765E0E95" w:rsidR="0094456A" w:rsidRPr="008D70CD" w:rsidRDefault="00430799" w:rsidP="0094456A">
            <w:pPr>
              <w:keepNext/>
              <w:keepLines/>
              <w:overflowPunct/>
              <w:autoSpaceDE/>
              <w:autoSpaceDN/>
              <w:adjustRightInd/>
              <w:spacing w:line="240" w:lineRule="auto"/>
              <w:jc w:val="center"/>
              <w:textAlignment w:val="auto"/>
              <w:rPr>
                <w:rFonts w:ascii="Arial" w:hAnsi="Arial" w:cs="Arial"/>
                <w:b/>
                <w:bCs/>
                <w:color w:val="000000"/>
                <w:sz w:val="12"/>
                <w:szCs w:val="12"/>
                <w:lang w:val="ru-RU" w:eastAsia="ru-RU"/>
              </w:rPr>
            </w:pPr>
            <w:r w:rsidRPr="008D70CD">
              <w:rPr>
                <w:rFonts w:ascii="Arial" w:hAnsi="Arial" w:cs="Arial"/>
                <w:b/>
                <w:bCs/>
                <w:color w:val="000000"/>
                <w:sz w:val="12"/>
                <w:szCs w:val="12"/>
                <w:lang w:val="en-US" w:eastAsia="ru-RU"/>
              </w:rPr>
              <w:t>CIP</w:t>
            </w:r>
            <w:r w:rsidR="0094456A" w:rsidRPr="008D70CD">
              <w:rPr>
                <w:rFonts w:ascii="Arial" w:hAnsi="Arial" w:cs="Arial"/>
                <w:b/>
                <w:bCs/>
                <w:color w:val="000000"/>
                <w:sz w:val="12"/>
                <w:szCs w:val="12"/>
                <w:lang w:val="ru-RU" w:eastAsia="ru-RU"/>
              </w:rPr>
              <w:t>**</w:t>
            </w:r>
          </w:p>
        </w:tc>
        <w:tc>
          <w:tcPr>
            <w:tcW w:w="912" w:type="dxa"/>
            <w:gridSpan w:val="2"/>
            <w:tcBorders>
              <w:left w:val="nil"/>
              <w:bottom w:val="single" w:sz="4" w:space="0" w:color="auto"/>
              <w:right w:val="nil"/>
            </w:tcBorders>
            <w:shd w:val="clear" w:color="auto" w:fill="auto"/>
            <w:vAlign w:val="center"/>
            <w:hideMark/>
          </w:tcPr>
          <w:p w14:paraId="730622CD" w14:textId="116254FB" w:rsidR="0094456A" w:rsidRPr="008D70CD" w:rsidRDefault="00430799" w:rsidP="00BA4937">
            <w:pPr>
              <w:keepNext/>
              <w:keepLines/>
              <w:overflowPunct/>
              <w:autoSpaceDE/>
              <w:autoSpaceDN/>
              <w:adjustRightInd/>
              <w:spacing w:line="240" w:lineRule="auto"/>
              <w:ind w:right="-1"/>
              <w:jc w:val="center"/>
              <w:textAlignment w:val="auto"/>
              <w:rPr>
                <w:rFonts w:ascii="Arial" w:hAnsi="Arial" w:cs="Arial"/>
                <w:b/>
                <w:bCs/>
                <w:color w:val="000000"/>
                <w:sz w:val="12"/>
                <w:szCs w:val="12"/>
                <w:lang w:val="en-US" w:eastAsia="ru-RU"/>
              </w:rPr>
            </w:pPr>
            <w:r w:rsidRPr="008D70CD">
              <w:rPr>
                <w:rFonts w:ascii="Arial" w:hAnsi="Arial" w:cs="Arial"/>
                <w:b/>
                <w:bCs/>
                <w:color w:val="000000"/>
                <w:sz w:val="12"/>
                <w:szCs w:val="12"/>
                <w:lang w:val="en-US" w:eastAsia="ru-RU"/>
              </w:rPr>
              <w:t>Total</w:t>
            </w:r>
          </w:p>
        </w:tc>
      </w:tr>
      <w:tr w:rsidR="0094456A" w:rsidRPr="008D70CD" w14:paraId="140126FD" w14:textId="77777777" w:rsidTr="00BA4937">
        <w:trPr>
          <w:trHeight w:val="237"/>
        </w:trPr>
        <w:tc>
          <w:tcPr>
            <w:tcW w:w="2932" w:type="dxa"/>
            <w:gridSpan w:val="2"/>
            <w:tcBorders>
              <w:top w:val="single" w:sz="4" w:space="0" w:color="auto"/>
              <w:left w:val="nil"/>
              <w:right w:val="nil"/>
            </w:tcBorders>
            <w:shd w:val="clear" w:color="auto" w:fill="auto"/>
            <w:vAlign w:val="center"/>
            <w:hideMark/>
          </w:tcPr>
          <w:p w14:paraId="2C90E52E" w14:textId="0462D590" w:rsidR="0094456A" w:rsidRPr="008D70CD" w:rsidRDefault="000F5BBD" w:rsidP="0094456A">
            <w:pPr>
              <w:keepNext/>
              <w:keepLines/>
              <w:overflowPunct/>
              <w:autoSpaceDE/>
              <w:autoSpaceDN/>
              <w:adjustRightInd/>
              <w:spacing w:line="240" w:lineRule="auto"/>
              <w:textAlignment w:val="auto"/>
              <w:rPr>
                <w:rFonts w:ascii="Arial" w:hAnsi="Arial" w:cs="Arial"/>
                <w:b/>
                <w:bCs/>
                <w:iCs/>
                <w:color w:val="000000"/>
                <w:sz w:val="12"/>
                <w:szCs w:val="12"/>
                <w:lang w:val="ru-RU" w:eastAsia="ru-RU"/>
              </w:rPr>
            </w:pPr>
            <w:r w:rsidRPr="008D70CD">
              <w:rPr>
                <w:rFonts w:ascii="Arial" w:hAnsi="Arial" w:cs="Arial"/>
                <w:b/>
                <w:bCs/>
                <w:iCs/>
                <w:color w:val="000000"/>
                <w:sz w:val="12"/>
                <w:szCs w:val="12"/>
                <w:lang w:val="en-US" w:eastAsia="ru-RU"/>
              </w:rPr>
              <w:t>Cost</w:t>
            </w:r>
            <w:r w:rsidR="0094456A" w:rsidRPr="008D70CD">
              <w:rPr>
                <w:rFonts w:ascii="Arial" w:hAnsi="Arial" w:cs="Arial"/>
                <w:b/>
                <w:bCs/>
                <w:iCs/>
                <w:color w:val="000000"/>
                <w:sz w:val="12"/>
                <w:szCs w:val="12"/>
                <w:lang w:val="ru-RU" w:eastAsia="ru-RU"/>
              </w:rPr>
              <w:t>:</w:t>
            </w:r>
          </w:p>
        </w:tc>
        <w:tc>
          <w:tcPr>
            <w:tcW w:w="897" w:type="dxa"/>
            <w:tcBorders>
              <w:top w:val="single" w:sz="4" w:space="0" w:color="auto"/>
              <w:left w:val="nil"/>
              <w:right w:val="nil"/>
            </w:tcBorders>
            <w:shd w:val="clear" w:color="auto" w:fill="auto"/>
            <w:noWrap/>
            <w:vAlign w:val="bottom"/>
            <w:hideMark/>
          </w:tcPr>
          <w:p w14:paraId="4DB4DA7F" w14:textId="77777777" w:rsidR="0094456A" w:rsidRPr="008D70CD" w:rsidRDefault="0094456A" w:rsidP="0094456A">
            <w:pPr>
              <w:keepNext/>
              <w:keepLines/>
              <w:tabs>
                <w:tab w:val="decimal" w:pos="1067"/>
              </w:tabs>
              <w:overflowPunct/>
              <w:autoSpaceDE/>
              <w:autoSpaceDN/>
              <w:adjustRightInd/>
              <w:spacing w:line="240" w:lineRule="auto"/>
              <w:ind w:right="-127"/>
              <w:textAlignment w:val="auto"/>
              <w:rPr>
                <w:rFonts w:ascii="Arial" w:hAnsi="Arial" w:cs="Arial"/>
                <w:sz w:val="12"/>
                <w:szCs w:val="12"/>
                <w:lang w:val="ru-RU" w:eastAsia="ru-RU"/>
              </w:rPr>
            </w:pPr>
          </w:p>
        </w:tc>
        <w:tc>
          <w:tcPr>
            <w:tcW w:w="992" w:type="dxa"/>
            <w:tcBorders>
              <w:top w:val="single" w:sz="4" w:space="0" w:color="auto"/>
              <w:left w:val="nil"/>
              <w:right w:val="nil"/>
            </w:tcBorders>
            <w:shd w:val="clear" w:color="auto" w:fill="auto"/>
            <w:noWrap/>
            <w:vAlign w:val="bottom"/>
            <w:hideMark/>
          </w:tcPr>
          <w:p w14:paraId="2E2F0A3D" w14:textId="77777777" w:rsidR="0094456A" w:rsidRPr="008D70CD" w:rsidRDefault="0094456A" w:rsidP="0094456A">
            <w:pPr>
              <w:keepNext/>
              <w:keepLines/>
              <w:overflowPunct/>
              <w:autoSpaceDE/>
              <w:autoSpaceDN/>
              <w:adjustRightInd/>
              <w:spacing w:line="240" w:lineRule="auto"/>
              <w:jc w:val="right"/>
              <w:textAlignment w:val="auto"/>
              <w:rPr>
                <w:rFonts w:ascii="Arial" w:hAnsi="Arial" w:cs="Arial"/>
                <w:sz w:val="12"/>
                <w:szCs w:val="12"/>
                <w:lang w:val="ru-RU" w:eastAsia="ru-RU"/>
              </w:rPr>
            </w:pPr>
          </w:p>
        </w:tc>
        <w:tc>
          <w:tcPr>
            <w:tcW w:w="848" w:type="dxa"/>
            <w:tcBorders>
              <w:top w:val="single" w:sz="4" w:space="0" w:color="auto"/>
              <w:left w:val="nil"/>
              <w:right w:val="nil"/>
            </w:tcBorders>
            <w:shd w:val="clear" w:color="auto" w:fill="auto"/>
            <w:noWrap/>
            <w:vAlign w:val="bottom"/>
            <w:hideMark/>
          </w:tcPr>
          <w:p w14:paraId="5DA8804E" w14:textId="77777777" w:rsidR="0094456A" w:rsidRPr="008D70CD" w:rsidRDefault="0094456A" w:rsidP="0094456A">
            <w:pPr>
              <w:keepNext/>
              <w:keepLines/>
              <w:overflowPunct/>
              <w:autoSpaceDE/>
              <w:autoSpaceDN/>
              <w:adjustRightInd/>
              <w:spacing w:line="240" w:lineRule="auto"/>
              <w:jc w:val="right"/>
              <w:textAlignment w:val="auto"/>
              <w:rPr>
                <w:rFonts w:ascii="Arial" w:hAnsi="Arial" w:cs="Arial"/>
                <w:sz w:val="12"/>
                <w:szCs w:val="12"/>
                <w:lang w:val="ru-RU" w:eastAsia="ru-RU"/>
              </w:rPr>
            </w:pPr>
          </w:p>
        </w:tc>
        <w:tc>
          <w:tcPr>
            <w:tcW w:w="853" w:type="dxa"/>
            <w:tcBorders>
              <w:top w:val="single" w:sz="4" w:space="0" w:color="auto"/>
              <w:left w:val="nil"/>
              <w:right w:val="nil"/>
            </w:tcBorders>
          </w:tcPr>
          <w:p w14:paraId="244F0861" w14:textId="77777777" w:rsidR="0094456A" w:rsidRPr="008D70CD" w:rsidRDefault="0094456A" w:rsidP="0094456A">
            <w:pPr>
              <w:keepNext/>
              <w:keepLines/>
              <w:overflowPunct/>
              <w:autoSpaceDE/>
              <w:autoSpaceDN/>
              <w:adjustRightInd/>
              <w:spacing w:line="240" w:lineRule="auto"/>
              <w:jc w:val="right"/>
              <w:textAlignment w:val="auto"/>
              <w:rPr>
                <w:rFonts w:ascii="Arial" w:hAnsi="Arial" w:cs="Arial"/>
                <w:sz w:val="12"/>
                <w:szCs w:val="12"/>
                <w:lang w:val="ru-RU" w:eastAsia="ru-RU"/>
              </w:rPr>
            </w:pPr>
          </w:p>
        </w:tc>
        <w:tc>
          <w:tcPr>
            <w:tcW w:w="848" w:type="dxa"/>
            <w:tcBorders>
              <w:top w:val="single" w:sz="4" w:space="0" w:color="auto"/>
              <w:left w:val="nil"/>
              <w:right w:val="nil"/>
            </w:tcBorders>
          </w:tcPr>
          <w:p w14:paraId="07013521" w14:textId="77777777" w:rsidR="0094456A" w:rsidRPr="008D70CD" w:rsidRDefault="0094456A" w:rsidP="0094456A">
            <w:pPr>
              <w:keepNext/>
              <w:keepLines/>
              <w:overflowPunct/>
              <w:autoSpaceDE/>
              <w:autoSpaceDN/>
              <w:adjustRightInd/>
              <w:spacing w:line="240" w:lineRule="auto"/>
              <w:jc w:val="right"/>
              <w:textAlignment w:val="auto"/>
              <w:rPr>
                <w:rFonts w:ascii="Arial" w:hAnsi="Arial" w:cs="Arial"/>
                <w:sz w:val="12"/>
                <w:szCs w:val="12"/>
                <w:lang w:val="ru-RU" w:eastAsia="ru-RU"/>
              </w:rPr>
            </w:pPr>
          </w:p>
        </w:tc>
        <w:tc>
          <w:tcPr>
            <w:tcW w:w="853" w:type="dxa"/>
            <w:tcBorders>
              <w:top w:val="single" w:sz="4" w:space="0" w:color="auto"/>
              <w:left w:val="nil"/>
              <w:right w:val="nil"/>
            </w:tcBorders>
            <w:shd w:val="clear" w:color="auto" w:fill="auto"/>
            <w:noWrap/>
            <w:vAlign w:val="bottom"/>
            <w:hideMark/>
          </w:tcPr>
          <w:p w14:paraId="545FD5D4" w14:textId="77777777" w:rsidR="0094456A" w:rsidRPr="008D70CD" w:rsidRDefault="0094456A" w:rsidP="0094456A">
            <w:pPr>
              <w:keepNext/>
              <w:keepLines/>
              <w:overflowPunct/>
              <w:autoSpaceDE/>
              <w:autoSpaceDN/>
              <w:adjustRightInd/>
              <w:spacing w:line="240" w:lineRule="auto"/>
              <w:jc w:val="right"/>
              <w:textAlignment w:val="auto"/>
              <w:rPr>
                <w:rFonts w:ascii="Arial" w:hAnsi="Arial" w:cs="Arial"/>
                <w:sz w:val="12"/>
                <w:szCs w:val="12"/>
                <w:lang w:val="ru-RU" w:eastAsia="ru-RU"/>
              </w:rPr>
            </w:pPr>
          </w:p>
        </w:tc>
        <w:tc>
          <w:tcPr>
            <w:tcW w:w="829" w:type="dxa"/>
            <w:gridSpan w:val="2"/>
            <w:tcBorders>
              <w:top w:val="single" w:sz="4" w:space="0" w:color="auto"/>
              <w:left w:val="nil"/>
              <w:right w:val="nil"/>
            </w:tcBorders>
            <w:vAlign w:val="bottom"/>
          </w:tcPr>
          <w:p w14:paraId="7B9B119C" w14:textId="77777777" w:rsidR="0094456A" w:rsidRPr="008D70CD" w:rsidRDefault="0094456A" w:rsidP="00BD6463">
            <w:pPr>
              <w:keepNext/>
              <w:keepLines/>
              <w:overflowPunct/>
              <w:autoSpaceDE/>
              <w:autoSpaceDN/>
              <w:adjustRightInd/>
              <w:spacing w:line="240" w:lineRule="auto"/>
              <w:ind w:right="-1"/>
              <w:jc w:val="right"/>
              <w:textAlignment w:val="auto"/>
              <w:rPr>
                <w:rFonts w:ascii="Arial" w:hAnsi="Arial" w:cs="Arial"/>
                <w:sz w:val="12"/>
                <w:szCs w:val="12"/>
                <w:lang w:val="ru-RU" w:eastAsia="ru-RU"/>
              </w:rPr>
            </w:pPr>
          </w:p>
        </w:tc>
        <w:tc>
          <w:tcPr>
            <w:tcW w:w="792" w:type="dxa"/>
            <w:tcBorders>
              <w:top w:val="single" w:sz="4" w:space="0" w:color="auto"/>
              <w:left w:val="nil"/>
              <w:right w:val="nil"/>
            </w:tcBorders>
            <w:shd w:val="clear" w:color="auto" w:fill="auto"/>
            <w:noWrap/>
            <w:vAlign w:val="bottom"/>
            <w:hideMark/>
          </w:tcPr>
          <w:p w14:paraId="06FF8796" w14:textId="77777777" w:rsidR="0094456A" w:rsidRPr="008D70CD" w:rsidRDefault="0094456A" w:rsidP="00BA4937">
            <w:pPr>
              <w:keepNext/>
              <w:keepLines/>
              <w:overflowPunct/>
              <w:autoSpaceDE/>
              <w:autoSpaceDN/>
              <w:adjustRightInd/>
              <w:spacing w:line="240" w:lineRule="auto"/>
              <w:ind w:right="-1"/>
              <w:jc w:val="right"/>
              <w:textAlignment w:val="auto"/>
              <w:rPr>
                <w:rFonts w:ascii="Arial" w:hAnsi="Arial" w:cs="Arial"/>
                <w:sz w:val="12"/>
                <w:szCs w:val="12"/>
                <w:lang w:val="ru-RU" w:eastAsia="ru-RU"/>
              </w:rPr>
            </w:pPr>
          </w:p>
        </w:tc>
      </w:tr>
      <w:tr w:rsidR="001E04FC" w:rsidRPr="008D70CD" w14:paraId="440ABB20" w14:textId="77777777" w:rsidTr="00AA7CD3">
        <w:trPr>
          <w:trHeight w:val="153"/>
        </w:trPr>
        <w:tc>
          <w:tcPr>
            <w:tcW w:w="1702" w:type="dxa"/>
            <w:tcBorders>
              <w:left w:val="nil"/>
              <w:right w:val="nil"/>
            </w:tcBorders>
            <w:shd w:val="clear" w:color="auto" w:fill="auto"/>
          </w:tcPr>
          <w:p w14:paraId="0B4172CF" w14:textId="2A5E38F6" w:rsidR="001E04FC" w:rsidRPr="008D70CD" w:rsidDel="007F36B7" w:rsidRDefault="001E04FC" w:rsidP="001E04FC">
            <w:pPr>
              <w:keepNext/>
              <w:keepLines/>
              <w:overflowPunct/>
              <w:autoSpaceDE/>
              <w:autoSpaceDN/>
              <w:adjustRightInd/>
              <w:spacing w:before="60" w:line="240" w:lineRule="auto"/>
              <w:ind w:right="-108"/>
              <w:textAlignment w:val="auto"/>
              <w:rPr>
                <w:rFonts w:ascii="Arial" w:hAnsi="Arial" w:cs="Arial"/>
                <w:b/>
                <w:bCs/>
                <w:color w:val="000000"/>
                <w:sz w:val="12"/>
                <w:szCs w:val="12"/>
                <w:lang w:val="ru-RU" w:eastAsia="ru-RU"/>
              </w:rPr>
            </w:pPr>
            <w:proofErr w:type="gramStart"/>
            <w:r w:rsidRPr="008D70CD">
              <w:rPr>
                <w:rFonts w:ascii="Arial" w:hAnsi="Arial" w:cs="Arial"/>
                <w:b/>
                <w:bCs/>
                <w:sz w:val="12"/>
                <w:szCs w:val="12"/>
              </w:rPr>
              <w:t>At</w:t>
            </w:r>
            <w:proofErr w:type="gramEnd"/>
            <w:r w:rsidRPr="008D70CD">
              <w:rPr>
                <w:rFonts w:ascii="Arial" w:hAnsi="Arial" w:cs="Arial"/>
                <w:b/>
                <w:bCs/>
                <w:sz w:val="12"/>
                <w:szCs w:val="12"/>
              </w:rPr>
              <w:t xml:space="preserve"> 1 January 20</w:t>
            </w:r>
            <w:r w:rsidRPr="008D70CD">
              <w:rPr>
                <w:rFonts w:ascii="Arial" w:hAnsi="Arial" w:cs="Arial"/>
                <w:b/>
                <w:bCs/>
                <w:sz w:val="12"/>
                <w:szCs w:val="12"/>
                <w:lang w:val="uk-UA"/>
              </w:rPr>
              <w:t>21</w:t>
            </w:r>
            <w:r w:rsidRPr="008D70CD">
              <w:rPr>
                <w:rFonts w:ascii="Arial" w:hAnsi="Arial" w:cs="Arial"/>
                <w:b/>
                <w:bCs/>
                <w:sz w:val="12"/>
                <w:szCs w:val="12"/>
              </w:rPr>
              <w:t xml:space="preserve"> </w:t>
            </w:r>
          </w:p>
        </w:tc>
        <w:tc>
          <w:tcPr>
            <w:tcW w:w="1230" w:type="dxa"/>
            <w:tcBorders>
              <w:left w:val="nil"/>
              <w:right w:val="nil"/>
            </w:tcBorders>
            <w:shd w:val="clear" w:color="auto" w:fill="auto"/>
            <w:noWrap/>
            <w:vAlign w:val="bottom"/>
          </w:tcPr>
          <w:p w14:paraId="68DE19D5" w14:textId="7BBBF787" w:rsidR="001E04FC" w:rsidRPr="008D70CD" w:rsidDel="007F36B7" w:rsidRDefault="001E04FC" w:rsidP="001E04FC">
            <w:pPr>
              <w:keepNext/>
              <w:keepLines/>
              <w:tabs>
                <w:tab w:val="decimal" w:pos="1012"/>
              </w:tabs>
              <w:spacing w:before="60" w:line="240" w:lineRule="auto"/>
              <w:ind w:right="-86"/>
              <w:rPr>
                <w:rFonts w:ascii="Arial" w:hAnsi="Arial" w:cs="Arial"/>
                <w:b/>
                <w:bCs/>
                <w:color w:val="000000"/>
                <w:sz w:val="12"/>
                <w:szCs w:val="12"/>
                <w:lang w:val="uk-UA" w:eastAsia="uk-UA"/>
              </w:rPr>
            </w:pPr>
            <w:r w:rsidRPr="008D70CD">
              <w:rPr>
                <w:rFonts w:ascii="Arial" w:hAnsi="Arial" w:cs="Arial"/>
                <w:b/>
                <w:bCs/>
                <w:color w:val="000000"/>
                <w:sz w:val="12"/>
                <w:szCs w:val="12"/>
                <w:lang w:val="uk-UA" w:eastAsia="uk-UA"/>
              </w:rPr>
              <w:t>175,247</w:t>
            </w:r>
          </w:p>
        </w:tc>
        <w:tc>
          <w:tcPr>
            <w:tcW w:w="897" w:type="dxa"/>
            <w:tcBorders>
              <w:left w:val="nil"/>
              <w:right w:val="nil"/>
            </w:tcBorders>
            <w:shd w:val="clear" w:color="auto" w:fill="auto"/>
            <w:noWrap/>
            <w:vAlign w:val="bottom"/>
          </w:tcPr>
          <w:p w14:paraId="2B91E7C8" w14:textId="7513DECA" w:rsidR="001E04FC" w:rsidRPr="008D70CD" w:rsidDel="007F36B7" w:rsidRDefault="001E04FC" w:rsidP="001E04FC">
            <w:pPr>
              <w:keepNext/>
              <w:keepLines/>
              <w:tabs>
                <w:tab w:val="decimal" w:pos="682"/>
              </w:tabs>
              <w:spacing w:before="60" w:line="240" w:lineRule="auto"/>
              <w:ind w:left="-144" w:right="-90"/>
              <w:rPr>
                <w:rFonts w:ascii="Arial" w:hAnsi="Arial" w:cs="Arial"/>
                <w:b/>
                <w:bCs/>
                <w:color w:val="000000"/>
                <w:sz w:val="12"/>
                <w:szCs w:val="12"/>
                <w:lang w:val="uk-UA" w:eastAsia="uk-UA"/>
              </w:rPr>
            </w:pPr>
            <w:r w:rsidRPr="008D70CD">
              <w:rPr>
                <w:rFonts w:ascii="Arial" w:hAnsi="Arial" w:cs="Arial"/>
                <w:b/>
                <w:bCs/>
                <w:color w:val="000000"/>
                <w:sz w:val="12"/>
                <w:szCs w:val="12"/>
                <w:lang w:val="en-US" w:eastAsia="uk-UA"/>
              </w:rPr>
              <w:t>454</w:t>
            </w:r>
            <w:r w:rsidRPr="008D70CD">
              <w:rPr>
                <w:rFonts w:ascii="Arial" w:hAnsi="Arial" w:cs="Arial"/>
                <w:b/>
                <w:bCs/>
                <w:color w:val="000000"/>
                <w:sz w:val="12"/>
                <w:szCs w:val="12"/>
                <w:lang w:val="uk-UA" w:eastAsia="uk-UA"/>
              </w:rPr>
              <w:t>,</w:t>
            </w:r>
            <w:r w:rsidRPr="008D70CD">
              <w:rPr>
                <w:rFonts w:ascii="Arial" w:hAnsi="Arial" w:cs="Arial"/>
                <w:b/>
                <w:bCs/>
                <w:color w:val="000000"/>
                <w:sz w:val="12"/>
                <w:szCs w:val="12"/>
                <w:lang w:val="en-US" w:eastAsia="uk-UA"/>
              </w:rPr>
              <w:t>134</w:t>
            </w:r>
          </w:p>
        </w:tc>
        <w:tc>
          <w:tcPr>
            <w:tcW w:w="992" w:type="dxa"/>
            <w:tcBorders>
              <w:left w:val="nil"/>
              <w:right w:val="nil"/>
            </w:tcBorders>
            <w:shd w:val="clear" w:color="auto" w:fill="auto"/>
            <w:noWrap/>
            <w:vAlign w:val="bottom"/>
          </w:tcPr>
          <w:p w14:paraId="1775B09C" w14:textId="1656E931" w:rsidR="001E04FC" w:rsidRPr="008D70CD" w:rsidDel="007F36B7" w:rsidRDefault="001E04FC" w:rsidP="001E04FC">
            <w:pPr>
              <w:keepNext/>
              <w:keepLines/>
              <w:tabs>
                <w:tab w:val="decimal" w:pos="720"/>
              </w:tabs>
              <w:spacing w:before="60" w:line="240" w:lineRule="auto"/>
              <w:ind w:left="-144" w:right="72"/>
              <w:rPr>
                <w:rFonts w:ascii="Arial" w:hAnsi="Arial" w:cs="Arial"/>
                <w:b/>
                <w:bCs/>
                <w:color w:val="000000"/>
                <w:sz w:val="12"/>
                <w:szCs w:val="12"/>
                <w:lang w:val="uk-UA" w:eastAsia="uk-UA"/>
              </w:rPr>
            </w:pPr>
            <w:r w:rsidRPr="008D70CD">
              <w:rPr>
                <w:rFonts w:ascii="Arial" w:hAnsi="Arial" w:cs="Arial"/>
                <w:b/>
                <w:bCs/>
                <w:color w:val="000000"/>
                <w:sz w:val="12"/>
                <w:szCs w:val="12"/>
                <w:lang w:val="en-US" w:eastAsia="uk-UA"/>
              </w:rPr>
              <w:t>1,095</w:t>
            </w:r>
          </w:p>
        </w:tc>
        <w:tc>
          <w:tcPr>
            <w:tcW w:w="848" w:type="dxa"/>
            <w:tcBorders>
              <w:left w:val="nil"/>
              <w:right w:val="nil"/>
            </w:tcBorders>
            <w:shd w:val="clear" w:color="auto" w:fill="auto"/>
            <w:noWrap/>
            <w:vAlign w:val="bottom"/>
          </w:tcPr>
          <w:p w14:paraId="1905190E" w14:textId="1F3CAF61" w:rsidR="001E04FC" w:rsidRPr="008D70CD" w:rsidDel="007F36B7" w:rsidRDefault="001E04FC" w:rsidP="001E04FC">
            <w:pPr>
              <w:keepNext/>
              <w:keepLines/>
              <w:tabs>
                <w:tab w:val="decimal" w:pos="630"/>
              </w:tabs>
              <w:spacing w:before="60" w:line="240" w:lineRule="auto"/>
              <w:ind w:right="-52"/>
              <w:rPr>
                <w:rFonts w:ascii="Arial" w:hAnsi="Arial" w:cs="Arial"/>
                <w:b/>
                <w:bCs/>
                <w:color w:val="000000"/>
                <w:sz w:val="12"/>
                <w:szCs w:val="12"/>
                <w:lang w:val="uk-UA" w:eastAsia="uk-UA"/>
              </w:rPr>
            </w:pPr>
            <w:r w:rsidRPr="008D70CD">
              <w:rPr>
                <w:rFonts w:ascii="Arial" w:hAnsi="Arial" w:cs="Arial"/>
                <w:b/>
                <w:bCs/>
                <w:color w:val="000000"/>
                <w:sz w:val="12"/>
                <w:szCs w:val="12"/>
                <w:lang w:val="en-US" w:eastAsia="uk-UA"/>
              </w:rPr>
              <w:t>145</w:t>
            </w:r>
            <w:r w:rsidRPr="008D70CD">
              <w:rPr>
                <w:rFonts w:ascii="Arial" w:hAnsi="Arial" w:cs="Arial"/>
                <w:b/>
                <w:bCs/>
                <w:color w:val="000000"/>
                <w:sz w:val="12"/>
                <w:szCs w:val="12"/>
                <w:lang w:val="uk-UA" w:eastAsia="uk-UA"/>
              </w:rPr>
              <w:t>,</w:t>
            </w:r>
            <w:r w:rsidRPr="008D70CD">
              <w:rPr>
                <w:rFonts w:ascii="Arial" w:hAnsi="Arial" w:cs="Arial"/>
                <w:b/>
                <w:bCs/>
                <w:color w:val="000000"/>
                <w:sz w:val="12"/>
                <w:szCs w:val="12"/>
                <w:lang w:val="en-US" w:eastAsia="uk-UA"/>
              </w:rPr>
              <w:t>548</w:t>
            </w:r>
          </w:p>
        </w:tc>
        <w:tc>
          <w:tcPr>
            <w:tcW w:w="853" w:type="dxa"/>
            <w:tcBorders>
              <w:left w:val="nil"/>
              <w:right w:val="nil"/>
            </w:tcBorders>
            <w:vAlign w:val="bottom"/>
          </w:tcPr>
          <w:p w14:paraId="739EF364" w14:textId="7620E704" w:rsidR="001E04FC" w:rsidRPr="008D70CD" w:rsidDel="007F36B7" w:rsidRDefault="001E04FC" w:rsidP="001E04FC">
            <w:pPr>
              <w:keepNext/>
              <w:keepLines/>
              <w:tabs>
                <w:tab w:val="decimal" w:pos="637"/>
              </w:tabs>
              <w:spacing w:before="60" w:line="240" w:lineRule="auto"/>
              <w:ind w:right="-97"/>
              <w:rPr>
                <w:rFonts w:ascii="Arial" w:hAnsi="Arial" w:cs="Arial"/>
                <w:b/>
                <w:bCs/>
                <w:color w:val="000000"/>
                <w:sz w:val="12"/>
                <w:szCs w:val="12"/>
                <w:lang w:val="uk-UA" w:eastAsia="uk-UA"/>
              </w:rPr>
            </w:pPr>
            <w:r w:rsidRPr="008D70CD">
              <w:rPr>
                <w:rFonts w:ascii="Arial" w:hAnsi="Arial" w:cs="Arial"/>
                <w:b/>
                <w:bCs/>
                <w:color w:val="000000"/>
                <w:sz w:val="12"/>
                <w:szCs w:val="12"/>
                <w:lang w:val="en-US" w:eastAsia="uk-UA"/>
              </w:rPr>
              <w:t>11,203</w:t>
            </w:r>
          </w:p>
        </w:tc>
        <w:tc>
          <w:tcPr>
            <w:tcW w:w="848" w:type="dxa"/>
            <w:tcBorders>
              <w:left w:val="nil"/>
              <w:right w:val="nil"/>
            </w:tcBorders>
            <w:vAlign w:val="bottom"/>
          </w:tcPr>
          <w:p w14:paraId="33EC4435" w14:textId="674B68EE" w:rsidR="001E04FC" w:rsidRPr="008D70CD" w:rsidDel="007F36B7" w:rsidRDefault="001E04FC" w:rsidP="001E04FC">
            <w:pPr>
              <w:keepNext/>
              <w:keepLines/>
              <w:tabs>
                <w:tab w:val="decimal" w:pos="576"/>
              </w:tabs>
              <w:spacing w:before="60" w:line="240" w:lineRule="auto"/>
              <w:ind w:right="-150"/>
              <w:rPr>
                <w:rFonts w:ascii="Arial" w:hAnsi="Arial" w:cs="Arial"/>
                <w:b/>
                <w:bCs/>
                <w:color w:val="000000"/>
                <w:sz w:val="12"/>
                <w:szCs w:val="12"/>
                <w:lang w:val="uk-UA" w:eastAsia="uk-UA"/>
              </w:rPr>
            </w:pPr>
            <w:r w:rsidRPr="008D70CD">
              <w:rPr>
                <w:rFonts w:ascii="Arial" w:hAnsi="Arial" w:cs="Arial"/>
                <w:b/>
                <w:bCs/>
                <w:color w:val="000000"/>
                <w:sz w:val="12"/>
                <w:szCs w:val="12"/>
                <w:lang w:val="en-US" w:eastAsia="uk-UA"/>
              </w:rPr>
              <w:t>3,532</w:t>
            </w:r>
          </w:p>
        </w:tc>
        <w:tc>
          <w:tcPr>
            <w:tcW w:w="853" w:type="dxa"/>
            <w:tcBorders>
              <w:left w:val="nil"/>
              <w:right w:val="nil"/>
            </w:tcBorders>
            <w:vAlign w:val="bottom"/>
          </w:tcPr>
          <w:p w14:paraId="0A0168EB" w14:textId="530562A1" w:rsidR="001E04FC" w:rsidRPr="008D70CD" w:rsidDel="007F36B7" w:rsidRDefault="001E04FC" w:rsidP="001E04FC">
            <w:pPr>
              <w:keepNext/>
              <w:keepLines/>
              <w:tabs>
                <w:tab w:val="decimal" w:pos="629"/>
              </w:tabs>
              <w:spacing w:before="60" w:line="240" w:lineRule="auto"/>
              <w:ind w:right="-113"/>
              <w:rPr>
                <w:rFonts w:ascii="Arial" w:hAnsi="Arial" w:cs="Arial"/>
                <w:b/>
                <w:bCs/>
                <w:color w:val="000000"/>
                <w:sz w:val="12"/>
                <w:szCs w:val="12"/>
                <w:lang w:eastAsia="uk-UA"/>
              </w:rPr>
            </w:pPr>
            <w:r w:rsidRPr="008D70CD">
              <w:rPr>
                <w:rFonts w:ascii="Arial" w:hAnsi="Arial" w:cs="Arial"/>
                <w:b/>
                <w:bCs/>
                <w:color w:val="000000"/>
                <w:sz w:val="12"/>
                <w:szCs w:val="12"/>
                <w:lang w:val="en-US" w:eastAsia="uk-UA"/>
              </w:rPr>
              <w:t>801</w:t>
            </w:r>
            <w:r w:rsidRPr="008D70CD">
              <w:rPr>
                <w:rFonts w:ascii="Arial" w:hAnsi="Arial" w:cs="Arial"/>
                <w:b/>
                <w:bCs/>
                <w:color w:val="000000"/>
                <w:sz w:val="12"/>
                <w:szCs w:val="12"/>
                <w:lang w:val="uk-UA" w:eastAsia="uk-UA"/>
              </w:rPr>
              <w:t>,</w:t>
            </w:r>
            <w:r w:rsidRPr="008D70CD">
              <w:rPr>
                <w:rFonts w:ascii="Arial" w:hAnsi="Arial" w:cs="Arial"/>
                <w:b/>
                <w:bCs/>
                <w:color w:val="000000"/>
                <w:sz w:val="12"/>
                <w:szCs w:val="12"/>
                <w:lang w:val="en-US" w:eastAsia="uk-UA"/>
              </w:rPr>
              <w:t>649</w:t>
            </w:r>
          </w:p>
        </w:tc>
        <w:tc>
          <w:tcPr>
            <w:tcW w:w="829" w:type="dxa"/>
            <w:gridSpan w:val="2"/>
            <w:tcBorders>
              <w:left w:val="nil"/>
              <w:right w:val="nil"/>
            </w:tcBorders>
            <w:shd w:val="clear" w:color="auto" w:fill="auto"/>
            <w:noWrap/>
            <w:vAlign w:val="bottom"/>
          </w:tcPr>
          <w:p w14:paraId="7322B3AB" w14:textId="10A5911C" w:rsidR="001E04FC" w:rsidRPr="008D70CD" w:rsidDel="007F36B7" w:rsidRDefault="001E04FC" w:rsidP="001E04FC">
            <w:pPr>
              <w:keepNext/>
              <w:keepLines/>
              <w:tabs>
                <w:tab w:val="decimal" w:pos="576"/>
              </w:tabs>
              <w:spacing w:before="60" w:line="240" w:lineRule="auto"/>
              <w:ind w:right="-1"/>
              <w:rPr>
                <w:rFonts w:ascii="Arial" w:hAnsi="Arial" w:cs="Arial"/>
                <w:b/>
                <w:bCs/>
                <w:color w:val="000000"/>
                <w:sz w:val="12"/>
                <w:szCs w:val="12"/>
                <w:lang w:val="uk-UA" w:eastAsia="uk-UA"/>
              </w:rPr>
            </w:pPr>
            <w:r w:rsidRPr="008D70CD">
              <w:rPr>
                <w:rFonts w:ascii="Arial" w:hAnsi="Arial" w:cs="Arial"/>
                <w:b/>
                <w:bCs/>
                <w:color w:val="000000"/>
                <w:sz w:val="12"/>
                <w:szCs w:val="12"/>
                <w:lang w:val="en-US" w:eastAsia="uk-UA"/>
              </w:rPr>
              <w:t>3</w:t>
            </w:r>
            <w:r w:rsidRPr="008D70CD">
              <w:rPr>
                <w:rFonts w:ascii="Arial" w:hAnsi="Arial" w:cs="Arial"/>
                <w:b/>
                <w:bCs/>
                <w:color w:val="000000"/>
                <w:sz w:val="12"/>
                <w:szCs w:val="12"/>
                <w:lang w:val="uk-UA" w:eastAsia="uk-UA"/>
              </w:rPr>
              <w:t>,</w:t>
            </w:r>
            <w:r w:rsidRPr="008D70CD">
              <w:rPr>
                <w:rFonts w:ascii="Arial" w:hAnsi="Arial" w:cs="Arial"/>
                <w:b/>
                <w:bCs/>
                <w:color w:val="000000"/>
                <w:sz w:val="12"/>
                <w:szCs w:val="12"/>
                <w:lang w:val="en-US" w:eastAsia="uk-UA"/>
              </w:rPr>
              <w:t>536</w:t>
            </w:r>
          </w:p>
        </w:tc>
        <w:tc>
          <w:tcPr>
            <w:tcW w:w="792" w:type="dxa"/>
            <w:tcBorders>
              <w:left w:val="nil"/>
              <w:right w:val="nil"/>
            </w:tcBorders>
            <w:shd w:val="clear" w:color="auto" w:fill="auto"/>
            <w:noWrap/>
            <w:vAlign w:val="bottom"/>
          </w:tcPr>
          <w:p w14:paraId="15539F16" w14:textId="3ABC91C0" w:rsidR="001E04FC" w:rsidRPr="008D70CD" w:rsidDel="007F36B7" w:rsidRDefault="00F771CC" w:rsidP="001E04FC">
            <w:pPr>
              <w:keepNext/>
              <w:keepLines/>
              <w:tabs>
                <w:tab w:val="decimal" w:pos="622"/>
              </w:tabs>
              <w:spacing w:before="60" w:line="240" w:lineRule="auto"/>
              <w:ind w:right="-105"/>
              <w:rPr>
                <w:rFonts w:ascii="Arial" w:hAnsi="Arial" w:cs="Arial"/>
                <w:b/>
                <w:bCs/>
                <w:color w:val="000000"/>
                <w:sz w:val="12"/>
                <w:szCs w:val="12"/>
                <w:lang w:val="uk-UA" w:eastAsia="uk-UA"/>
              </w:rPr>
            </w:pPr>
            <w:r w:rsidRPr="008D70CD">
              <w:rPr>
                <w:rFonts w:ascii="Arial" w:hAnsi="Arial" w:cs="Arial"/>
                <w:b/>
                <w:bCs/>
                <w:color w:val="000000"/>
                <w:sz w:val="12"/>
                <w:szCs w:val="12"/>
                <w:lang w:val="uk-UA" w:eastAsia="uk-UA"/>
              </w:rPr>
              <w:t>1,</w:t>
            </w:r>
            <w:r w:rsidR="00417507" w:rsidRPr="008D70CD">
              <w:rPr>
                <w:rFonts w:ascii="Arial" w:hAnsi="Arial" w:cs="Arial"/>
                <w:b/>
                <w:bCs/>
                <w:color w:val="000000"/>
                <w:sz w:val="12"/>
                <w:szCs w:val="12"/>
                <w:lang w:val="uk-UA" w:eastAsia="uk-UA"/>
              </w:rPr>
              <w:t>595</w:t>
            </w:r>
            <w:r w:rsidR="001E04FC" w:rsidRPr="008D70CD">
              <w:rPr>
                <w:rFonts w:ascii="Arial" w:hAnsi="Arial" w:cs="Arial"/>
                <w:b/>
                <w:bCs/>
                <w:color w:val="000000"/>
                <w:sz w:val="12"/>
                <w:szCs w:val="12"/>
                <w:lang w:val="uk-UA" w:eastAsia="uk-UA"/>
              </w:rPr>
              <w:t>,</w:t>
            </w:r>
            <w:r w:rsidR="00417507" w:rsidRPr="008D70CD">
              <w:rPr>
                <w:rFonts w:ascii="Arial" w:hAnsi="Arial" w:cs="Arial"/>
                <w:b/>
                <w:bCs/>
                <w:color w:val="000000"/>
                <w:sz w:val="12"/>
                <w:szCs w:val="12"/>
                <w:lang w:val="uk-UA" w:eastAsia="uk-UA"/>
              </w:rPr>
              <w:t>944</w:t>
            </w:r>
          </w:p>
        </w:tc>
      </w:tr>
      <w:tr w:rsidR="001E04FC" w:rsidRPr="008D70CD" w14:paraId="74547956" w14:textId="77777777" w:rsidTr="00AA7CD3">
        <w:trPr>
          <w:trHeight w:val="153"/>
        </w:trPr>
        <w:tc>
          <w:tcPr>
            <w:tcW w:w="1702" w:type="dxa"/>
            <w:tcBorders>
              <w:left w:val="nil"/>
              <w:right w:val="nil"/>
            </w:tcBorders>
            <w:shd w:val="clear" w:color="auto" w:fill="auto"/>
            <w:vAlign w:val="center"/>
          </w:tcPr>
          <w:p w14:paraId="6AB993F0" w14:textId="545943DB" w:rsidR="001E04FC" w:rsidRPr="008D70CD" w:rsidDel="007F36B7" w:rsidRDefault="001E04FC" w:rsidP="001E04FC">
            <w:pPr>
              <w:keepNext/>
              <w:keepLines/>
              <w:overflowPunct/>
              <w:autoSpaceDE/>
              <w:autoSpaceDN/>
              <w:adjustRightInd/>
              <w:spacing w:line="240" w:lineRule="auto"/>
              <w:ind w:right="-108"/>
              <w:textAlignment w:val="auto"/>
              <w:rPr>
                <w:rFonts w:ascii="Arial" w:hAnsi="Arial" w:cs="Arial"/>
                <w:b/>
                <w:bCs/>
                <w:color w:val="000000"/>
                <w:sz w:val="12"/>
                <w:szCs w:val="12"/>
                <w:lang w:val="en-US" w:eastAsia="ru-RU"/>
              </w:rPr>
            </w:pPr>
            <w:r w:rsidRPr="008D70CD">
              <w:rPr>
                <w:rFonts w:ascii="Arial" w:hAnsi="Arial" w:cs="Arial"/>
                <w:color w:val="000000"/>
                <w:sz w:val="12"/>
                <w:szCs w:val="12"/>
                <w:lang w:val="en-US" w:eastAsia="uk-UA"/>
              </w:rPr>
              <w:t>Additions</w:t>
            </w:r>
          </w:p>
        </w:tc>
        <w:tc>
          <w:tcPr>
            <w:tcW w:w="1230" w:type="dxa"/>
            <w:tcBorders>
              <w:left w:val="nil"/>
              <w:right w:val="nil"/>
            </w:tcBorders>
            <w:shd w:val="clear" w:color="auto" w:fill="auto"/>
            <w:noWrap/>
            <w:vAlign w:val="center"/>
          </w:tcPr>
          <w:p w14:paraId="6C6D4BCE" w14:textId="6F303D87" w:rsidR="001E04FC" w:rsidRPr="008D70CD" w:rsidDel="007F36B7" w:rsidRDefault="001E04FC" w:rsidP="001E04FC">
            <w:pPr>
              <w:keepNext/>
              <w:keepLines/>
              <w:tabs>
                <w:tab w:val="decimal" w:pos="1012"/>
              </w:tabs>
              <w:spacing w:line="240" w:lineRule="auto"/>
              <w:ind w:right="-86"/>
              <w:rPr>
                <w:rFonts w:ascii="Arial" w:hAnsi="Arial" w:cs="Arial"/>
                <w:color w:val="000000"/>
                <w:sz w:val="12"/>
                <w:szCs w:val="12"/>
                <w:lang w:val="uk-UA" w:eastAsia="uk-UA"/>
              </w:rPr>
            </w:pPr>
            <w:r w:rsidRPr="008D70CD">
              <w:rPr>
                <w:rFonts w:ascii="Arial" w:hAnsi="Arial" w:cs="Arial"/>
                <w:color w:val="000000"/>
                <w:sz w:val="12"/>
                <w:szCs w:val="12"/>
                <w:lang w:val="uk-UA" w:eastAsia="uk-UA"/>
              </w:rPr>
              <w:t>35,002</w:t>
            </w:r>
          </w:p>
        </w:tc>
        <w:tc>
          <w:tcPr>
            <w:tcW w:w="897" w:type="dxa"/>
            <w:tcBorders>
              <w:left w:val="nil"/>
              <w:right w:val="nil"/>
            </w:tcBorders>
            <w:shd w:val="clear" w:color="auto" w:fill="auto"/>
            <w:noWrap/>
            <w:vAlign w:val="center"/>
          </w:tcPr>
          <w:p w14:paraId="38021413" w14:textId="28B54886" w:rsidR="001E04FC" w:rsidRPr="008D70CD" w:rsidDel="007F36B7" w:rsidRDefault="001E04FC" w:rsidP="001E04FC">
            <w:pPr>
              <w:keepNext/>
              <w:keepLines/>
              <w:tabs>
                <w:tab w:val="decimal" w:pos="682"/>
              </w:tabs>
              <w:spacing w:line="240" w:lineRule="auto"/>
              <w:ind w:left="-144" w:right="-90"/>
              <w:rPr>
                <w:rFonts w:ascii="Arial" w:hAnsi="Arial" w:cs="Arial"/>
                <w:color w:val="000000"/>
                <w:sz w:val="12"/>
                <w:szCs w:val="12"/>
                <w:lang w:val="uk-UA" w:eastAsia="uk-UA"/>
              </w:rPr>
            </w:pPr>
            <w:r w:rsidRPr="008D70CD">
              <w:rPr>
                <w:rFonts w:ascii="Arial" w:hAnsi="Arial" w:cs="Arial"/>
                <w:color w:val="000000"/>
                <w:sz w:val="12"/>
                <w:szCs w:val="12"/>
                <w:lang w:val="en-US" w:eastAsia="uk-UA"/>
              </w:rPr>
              <w:t>155</w:t>
            </w:r>
            <w:r w:rsidRPr="008D70CD">
              <w:rPr>
                <w:rFonts w:ascii="Arial" w:hAnsi="Arial" w:cs="Arial"/>
                <w:color w:val="000000"/>
                <w:sz w:val="12"/>
                <w:szCs w:val="12"/>
                <w:lang w:val="uk-UA" w:eastAsia="uk-UA"/>
              </w:rPr>
              <w:t>,</w:t>
            </w:r>
            <w:r w:rsidRPr="008D70CD">
              <w:rPr>
                <w:rFonts w:ascii="Arial" w:hAnsi="Arial" w:cs="Arial"/>
                <w:color w:val="000000"/>
                <w:sz w:val="12"/>
                <w:szCs w:val="12"/>
                <w:lang w:val="en-US" w:eastAsia="uk-UA"/>
              </w:rPr>
              <w:t>497</w:t>
            </w:r>
          </w:p>
        </w:tc>
        <w:tc>
          <w:tcPr>
            <w:tcW w:w="992" w:type="dxa"/>
            <w:tcBorders>
              <w:left w:val="nil"/>
              <w:right w:val="nil"/>
            </w:tcBorders>
            <w:shd w:val="clear" w:color="auto" w:fill="auto"/>
            <w:noWrap/>
          </w:tcPr>
          <w:p w14:paraId="42C8E8A8" w14:textId="4DAC067C" w:rsidR="001E04FC" w:rsidRPr="008D70CD" w:rsidDel="007F36B7" w:rsidRDefault="001E04FC" w:rsidP="001E04FC">
            <w:pPr>
              <w:keepNext/>
              <w:keepLines/>
              <w:tabs>
                <w:tab w:val="decimal" w:pos="720"/>
              </w:tabs>
              <w:spacing w:line="240" w:lineRule="auto"/>
              <w:ind w:left="-144" w:right="72"/>
              <w:rPr>
                <w:rFonts w:ascii="Arial" w:hAnsi="Arial" w:cs="Arial"/>
                <w:color w:val="000000"/>
                <w:sz w:val="12"/>
                <w:szCs w:val="12"/>
                <w:lang w:val="uk-UA" w:eastAsia="uk-UA"/>
              </w:rPr>
            </w:pPr>
            <w:r w:rsidRPr="008D70CD">
              <w:rPr>
                <w:rFonts w:ascii="Arial" w:hAnsi="Arial" w:cs="Arial"/>
                <w:color w:val="000000"/>
                <w:sz w:val="12"/>
                <w:szCs w:val="12"/>
                <w:lang w:val="ru-RU"/>
              </w:rPr>
              <w:t>-</w:t>
            </w:r>
          </w:p>
        </w:tc>
        <w:tc>
          <w:tcPr>
            <w:tcW w:w="848" w:type="dxa"/>
            <w:tcBorders>
              <w:left w:val="nil"/>
              <w:right w:val="nil"/>
            </w:tcBorders>
            <w:shd w:val="clear" w:color="auto" w:fill="auto"/>
            <w:noWrap/>
            <w:vAlign w:val="center"/>
          </w:tcPr>
          <w:p w14:paraId="30924103" w14:textId="5B8199AA" w:rsidR="001E04FC" w:rsidRPr="008D70CD" w:rsidDel="007F36B7" w:rsidRDefault="001E04FC" w:rsidP="001E04FC">
            <w:pPr>
              <w:keepNext/>
              <w:keepLines/>
              <w:tabs>
                <w:tab w:val="decimal" w:pos="630"/>
              </w:tabs>
              <w:spacing w:line="240" w:lineRule="auto"/>
              <w:ind w:right="-52"/>
              <w:rPr>
                <w:rFonts w:ascii="Arial" w:hAnsi="Arial" w:cs="Arial"/>
                <w:color w:val="000000"/>
                <w:sz w:val="12"/>
                <w:szCs w:val="12"/>
                <w:lang w:val="uk-UA" w:eastAsia="uk-UA"/>
              </w:rPr>
            </w:pPr>
            <w:r w:rsidRPr="008D70CD">
              <w:rPr>
                <w:rFonts w:ascii="Arial" w:hAnsi="Arial" w:cs="Arial"/>
                <w:color w:val="000000"/>
                <w:sz w:val="12"/>
                <w:szCs w:val="12"/>
                <w:lang w:val="en-US" w:eastAsia="uk-UA"/>
              </w:rPr>
              <w:t>62</w:t>
            </w:r>
            <w:r w:rsidRPr="008D70CD">
              <w:rPr>
                <w:rFonts w:ascii="Arial" w:hAnsi="Arial" w:cs="Arial"/>
                <w:color w:val="000000"/>
                <w:sz w:val="12"/>
                <w:szCs w:val="12"/>
                <w:lang w:val="uk-UA" w:eastAsia="uk-UA"/>
              </w:rPr>
              <w:t>,</w:t>
            </w:r>
            <w:r w:rsidRPr="008D70CD">
              <w:rPr>
                <w:rFonts w:ascii="Arial" w:hAnsi="Arial" w:cs="Arial"/>
                <w:color w:val="000000"/>
                <w:sz w:val="12"/>
                <w:szCs w:val="12"/>
                <w:lang w:val="en-US" w:eastAsia="uk-UA"/>
              </w:rPr>
              <w:t>021</w:t>
            </w:r>
          </w:p>
        </w:tc>
        <w:tc>
          <w:tcPr>
            <w:tcW w:w="853" w:type="dxa"/>
            <w:tcBorders>
              <w:left w:val="nil"/>
              <w:right w:val="nil"/>
            </w:tcBorders>
          </w:tcPr>
          <w:p w14:paraId="75D4CA9B" w14:textId="15F0E7B3" w:rsidR="001E04FC" w:rsidRPr="008D70CD" w:rsidDel="007F36B7" w:rsidRDefault="001E04FC" w:rsidP="001E04FC">
            <w:pPr>
              <w:keepNext/>
              <w:keepLines/>
              <w:tabs>
                <w:tab w:val="decimal" w:pos="637"/>
              </w:tabs>
              <w:spacing w:line="240" w:lineRule="auto"/>
              <w:ind w:right="-97"/>
              <w:rPr>
                <w:rFonts w:ascii="Arial" w:hAnsi="Arial" w:cs="Arial"/>
                <w:color w:val="000000"/>
                <w:sz w:val="12"/>
                <w:szCs w:val="12"/>
                <w:lang w:val="uk-UA" w:eastAsia="uk-UA"/>
              </w:rPr>
            </w:pPr>
            <w:r w:rsidRPr="008D70CD">
              <w:rPr>
                <w:rFonts w:ascii="Arial" w:hAnsi="Arial" w:cs="Arial"/>
                <w:color w:val="000000"/>
                <w:sz w:val="12"/>
                <w:szCs w:val="12"/>
                <w:lang w:val="ru-RU"/>
              </w:rPr>
              <w:t>-</w:t>
            </w:r>
          </w:p>
        </w:tc>
        <w:tc>
          <w:tcPr>
            <w:tcW w:w="848" w:type="dxa"/>
            <w:tcBorders>
              <w:left w:val="nil"/>
              <w:right w:val="nil"/>
            </w:tcBorders>
          </w:tcPr>
          <w:p w14:paraId="7F6D9730" w14:textId="55F588CE" w:rsidR="001E04FC" w:rsidRPr="008D70CD" w:rsidDel="007F36B7" w:rsidRDefault="001E04FC" w:rsidP="001E04FC">
            <w:pPr>
              <w:keepNext/>
              <w:keepLines/>
              <w:tabs>
                <w:tab w:val="decimal" w:pos="576"/>
              </w:tabs>
              <w:spacing w:line="240" w:lineRule="auto"/>
              <w:ind w:right="-150"/>
              <w:rPr>
                <w:rFonts w:ascii="Arial" w:hAnsi="Arial" w:cs="Arial"/>
                <w:color w:val="000000"/>
                <w:sz w:val="12"/>
                <w:szCs w:val="12"/>
                <w:lang w:val="uk-UA" w:eastAsia="uk-UA"/>
              </w:rPr>
            </w:pPr>
            <w:r w:rsidRPr="008D70CD">
              <w:rPr>
                <w:rFonts w:ascii="Arial" w:hAnsi="Arial" w:cs="Arial"/>
                <w:color w:val="000000"/>
                <w:sz w:val="12"/>
                <w:szCs w:val="12"/>
                <w:lang w:val="ru-RU"/>
              </w:rPr>
              <w:t>-</w:t>
            </w:r>
          </w:p>
        </w:tc>
        <w:tc>
          <w:tcPr>
            <w:tcW w:w="853" w:type="dxa"/>
            <w:tcBorders>
              <w:left w:val="nil"/>
              <w:right w:val="nil"/>
            </w:tcBorders>
            <w:vAlign w:val="center"/>
          </w:tcPr>
          <w:p w14:paraId="2A4E0872" w14:textId="478E2B51" w:rsidR="001E04FC" w:rsidRPr="008D70CD" w:rsidDel="007F36B7" w:rsidRDefault="001E04FC" w:rsidP="001E04FC">
            <w:pPr>
              <w:keepNext/>
              <w:keepLines/>
              <w:tabs>
                <w:tab w:val="decimal" w:pos="629"/>
              </w:tabs>
              <w:spacing w:line="240" w:lineRule="auto"/>
              <w:ind w:right="-113"/>
              <w:rPr>
                <w:rFonts w:ascii="Arial" w:hAnsi="Arial" w:cs="Arial"/>
                <w:color w:val="000000"/>
                <w:sz w:val="12"/>
                <w:szCs w:val="12"/>
                <w:lang w:eastAsia="uk-UA"/>
              </w:rPr>
            </w:pPr>
            <w:r w:rsidRPr="008D70CD">
              <w:rPr>
                <w:rFonts w:ascii="Arial" w:hAnsi="Arial" w:cs="Arial"/>
                <w:color w:val="000000"/>
                <w:sz w:val="12"/>
                <w:szCs w:val="12"/>
                <w:lang w:val="ru-RU"/>
              </w:rPr>
              <w:t>-</w:t>
            </w:r>
          </w:p>
        </w:tc>
        <w:tc>
          <w:tcPr>
            <w:tcW w:w="829" w:type="dxa"/>
            <w:gridSpan w:val="2"/>
            <w:tcBorders>
              <w:left w:val="nil"/>
              <w:right w:val="nil"/>
            </w:tcBorders>
            <w:shd w:val="clear" w:color="auto" w:fill="auto"/>
            <w:noWrap/>
            <w:vAlign w:val="center"/>
          </w:tcPr>
          <w:p w14:paraId="0EA6C892" w14:textId="34208C28" w:rsidR="001E04FC" w:rsidRPr="008D70CD" w:rsidDel="007F36B7" w:rsidRDefault="00A1560C" w:rsidP="001E04FC">
            <w:pPr>
              <w:keepNext/>
              <w:keepLines/>
              <w:tabs>
                <w:tab w:val="decimal" w:pos="576"/>
              </w:tabs>
              <w:spacing w:line="240" w:lineRule="auto"/>
              <w:ind w:right="-1"/>
              <w:rPr>
                <w:rFonts w:ascii="Arial" w:hAnsi="Arial" w:cs="Arial"/>
                <w:color w:val="000000"/>
                <w:sz w:val="12"/>
                <w:szCs w:val="12"/>
                <w:lang w:val="uk-UA" w:eastAsia="uk-UA"/>
              </w:rPr>
            </w:pPr>
            <w:r w:rsidRPr="008D70CD">
              <w:rPr>
                <w:rFonts w:ascii="Arial" w:hAnsi="Arial" w:cs="Arial"/>
                <w:color w:val="000000"/>
                <w:sz w:val="12"/>
                <w:szCs w:val="12"/>
                <w:lang w:val="en-US"/>
              </w:rPr>
              <w:t>723</w:t>
            </w:r>
          </w:p>
        </w:tc>
        <w:tc>
          <w:tcPr>
            <w:tcW w:w="792" w:type="dxa"/>
            <w:tcBorders>
              <w:left w:val="nil"/>
              <w:right w:val="nil"/>
            </w:tcBorders>
            <w:shd w:val="clear" w:color="auto" w:fill="auto"/>
            <w:noWrap/>
            <w:vAlign w:val="center"/>
          </w:tcPr>
          <w:p w14:paraId="2F6943A2" w14:textId="5FADAA2E" w:rsidR="001E04FC" w:rsidRPr="008D70CD" w:rsidDel="007F36B7" w:rsidRDefault="00417507" w:rsidP="001E04FC">
            <w:pPr>
              <w:keepNext/>
              <w:keepLines/>
              <w:tabs>
                <w:tab w:val="decimal" w:pos="622"/>
              </w:tabs>
              <w:spacing w:line="240" w:lineRule="auto"/>
              <w:ind w:right="-105"/>
              <w:rPr>
                <w:rFonts w:ascii="Arial" w:hAnsi="Arial" w:cs="Arial"/>
                <w:color w:val="000000"/>
                <w:sz w:val="12"/>
                <w:szCs w:val="12"/>
                <w:lang w:val="uk-UA" w:eastAsia="uk-UA"/>
              </w:rPr>
            </w:pPr>
            <w:r w:rsidRPr="008D70CD">
              <w:rPr>
                <w:rFonts w:ascii="Arial" w:hAnsi="Arial" w:cs="Arial"/>
                <w:color w:val="000000"/>
                <w:sz w:val="12"/>
                <w:szCs w:val="12"/>
                <w:lang w:val="uk-UA" w:eastAsia="uk-UA"/>
              </w:rPr>
              <w:t>253</w:t>
            </w:r>
            <w:r w:rsidR="001E04FC" w:rsidRPr="008D70CD">
              <w:rPr>
                <w:rFonts w:ascii="Arial" w:hAnsi="Arial" w:cs="Arial"/>
                <w:color w:val="000000"/>
                <w:sz w:val="12"/>
                <w:szCs w:val="12"/>
                <w:lang w:val="uk-UA" w:eastAsia="uk-UA"/>
              </w:rPr>
              <w:t>,</w:t>
            </w:r>
            <w:r w:rsidRPr="008D70CD">
              <w:rPr>
                <w:rFonts w:ascii="Arial" w:hAnsi="Arial" w:cs="Arial"/>
                <w:color w:val="000000"/>
                <w:sz w:val="12"/>
                <w:szCs w:val="12"/>
                <w:lang w:val="uk-UA" w:eastAsia="uk-UA"/>
              </w:rPr>
              <w:t>243</w:t>
            </w:r>
          </w:p>
        </w:tc>
      </w:tr>
      <w:tr w:rsidR="001E04FC" w:rsidRPr="008D70CD" w14:paraId="5226BF39" w14:textId="77777777" w:rsidTr="00AA7CD3">
        <w:trPr>
          <w:trHeight w:val="153"/>
        </w:trPr>
        <w:tc>
          <w:tcPr>
            <w:tcW w:w="1702" w:type="dxa"/>
            <w:tcBorders>
              <w:left w:val="nil"/>
              <w:right w:val="nil"/>
            </w:tcBorders>
            <w:shd w:val="clear" w:color="auto" w:fill="auto"/>
            <w:vAlign w:val="center"/>
          </w:tcPr>
          <w:p w14:paraId="4EBEF221" w14:textId="6AA49A32" w:rsidR="001E04FC" w:rsidRPr="008D70CD" w:rsidDel="007F36B7" w:rsidRDefault="001E04FC" w:rsidP="001E04FC">
            <w:pPr>
              <w:keepNext/>
              <w:keepLines/>
              <w:overflowPunct/>
              <w:autoSpaceDE/>
              <w:autoSpaceDN/>
              <w:adjustRightInd/>
              <w:spacing w:line="240" w:lineRule="auto"/>
              <w:ind w:right="-108"/>
              <w:textAlignment w:val="auto"/>
              <w:rPr>
                <w:rFonts w:ascii="Arial" w:hAnsi="Arial" w:cs="Arial"/>
                <w:b/>
                <w:bCs/>
                <w:color w:val="000000"/>
                <w:sz w:val="12"/>
                <w:szCs w:val="12"/>
                <w:lang w:val="en-US" w:eastAsia="ru-RU"/>
              </w:rPr>
            </w:pPr>
            <w:r w:rsidRPr="008D70CD">
              <w:rPr>
                <w:rFonts w:ascii="Arial" w:hAnsi="Arial" w:cs="Arial"/>
                <w:color w:val="000000"/>
                <w:sz w:val="12"/>
                <w:szCs w:val="12"/>
                <w:lang w:val="en-US" w:eastAsia="uk-UA"/>
              </w:rPr>
              <w:t>Disposals</w:t>
            </w:r>
          </w:p>
        </w:tc>
        <w:tc>
          <w:tcPr>
            <w:tcW w:w="1230" w:type="dxa"/>
            <w:tcBorders>
              <w:left w:val="nil"/>
              <w:bottom w:val="single" w:sz="4" w:space="0" w:color="auto"/>
              <w:right w:val="nil"/>
            </w:tcBorders>
            <w:shd w:val="clear" w:color="auto" w:fill="auto"/>
            <w:noWrap/>
            <w:vAlign w:val="bottom"/>
          </w:tcPr>
          <w:p w14:paraId="0E5BBE4C" w14:textId="246683C6" w:rsidR="001E04FC" w:rsidRPr="008D70CD" w:rsidDel="007F36B7" w:rsidRDefault="001E04FC" w:rsidP="001E04FC">
            <w:pPr>
              <w:keepNext/>
              <w:keepLines/>
              <w:tabs>
                <w:tab w:val="decimal" w:pos="1012"/>
              </w:tabs>
              <w:spacing w:line="240" w:lineRule="auto"/>
              <w:ind w:right="-86"/>
              <w:rPr>
                <w:rFonts w:ascii="Arial" w:hAnsi="Arial" w:cs="Arial"/>
                <w:color w:val="000000"/>
                <w:sz w:val="12"/>
                <w:szCs w:val="12"/>
                <w:lang w:val="uk-UA" w:eastAsia="uk-UA"/>
              </w:rPr>
            </w:pPr>
            <w:r w:rsidRPr="008D70CD">
              <w:rPr>
                <w:rFonts w:ascii="Arial" w:hAnsi="Arial" w:cs="Arial"/>
                <w:color w:val="000000"/>
                <w:sz w:val="12"/>
                <w:szCs w:val="12"/>
                <w:lang w:val="uk-UA" w:eastAsia="uk-UA"/>
              </w:rPr>
              <w:t>(10,190)</w:t>
            </w:r>
            <w:r w:rsidRPr="008D70CD" w:rsidDel="002F383A">
              <w:rPr>
                <w:rFonts w:ascii="Arial" w:hAnsi="Arial" w:cs="Arial"/>
                <w:color w:val="000000"/>
                <w:sz w:val="12"/>
                <w:szCs w:val="12"/>
                <w:lang w:val="uk-UA" w:eastAsia="uk-UA"/>
              </w:rPr>
              <w:t xml:space="preserve"> </w:t>
            </w:r>
          </w:p>
        </w:tc>
        <w:tc>
          <w:tcPr>
            <w:tcW w:w="897" w:type="dxa"/>
            <w:tcBorders>
              <w:left w:val="nil"/>
              <w:bottom w:val="single" w:sz="4" w:space="0" w:color="auto"/>
              <w:right w:val="nil"/>
            </w:tcBorders>
            <w:shd w:val="clear" w:color="auto" w:fill="auto"/>
            <w:noWrap/>
            <w:vAlign w:val="bottom"/>
          </w:tcPr>
          <w:p w14:paraId="70A02912" w14:textId="0BDA0D56" w:rsidR="001E04FC" w:rsidRPr="008D70CD" w:rsidDel="007F36B7" w:rsidRDefault="001E04FC" w:rsidP="001E04FC">
            <w:pPr>
              <w:keepNext/>
              <w:keepLines/>
              <w:tabs>
                <w:tab w:val="decimal" w:pos="682"/>
              </w:tabs>
              <w:spacing w:line="240" w:lineRule="auto"/>
              <w:ind w:left="-144" w:right="-90"/>
              <w:rPr>
                <w:rFonts w:ascii="Arial" w:hAnsi="Arial" w:cs="Arial"/>
                <w:color w:val="000000"/>
                <w:sz w:val="12"/>
                <w:szCs w:val="12"/>
                <w:lang w:val="uk-UA" w:eastAsia="uk-UA"/>
              </w:rPr>
            </w:pPr>
            <w:r w:rsidRPr="008D70CD">
              <w:rPr>
                <w:rFonts w:ascii="Arial" w:hAnsi="Arial" w:cs="Arial"/>
                <w:color w:val="000000"/>
                <w:sz w:val="12"/>
                <w:szCs w:val="12"/>
                <w:lang w:val="uk-UA" w:eastAsia="uk-UA"/>
              </w:rPr>
              <w:t>(</w:t>
            </w:r>
            <w:r w:rsidRPr="008D70CD">
              <w:rPr>
                <w:rFonts w:ascii="Arial" w:hAnsi="Arial" w:cs="Arial"/>
                <w:color w:val="000000"/>
                <w:sz w:val="12"/>
                <w:szCs w:val="12"/>
                <w:lang w:val="en-US" w:eastAsia="uk-UA"/>
              </w:rPr>
              <w:t>16</w:t>
            </w:r>
            <w:r w:rsidRPr="008D70CD">
              <w:rPr>
                <w:rFonts w:ascii="Arial" w:hAnsi="Arial" w:cs="Arial"/>
                <w:color w:val="000000"/>
                <w:sz w:val="12"/>
                <w:szCs w:val="12"/>
                <w:lang w:val="uk-UA" w:eastAsia="uk-UA"/>
              </w:rPr>
              <w:t>,</w:t>
            </w:r>
            <w:r w:rsidRPr="008D70CD">
              <w:rPr>
                <w:rFonts w:ascii="Arial" w:hAnsi="Arial" w:cs="Arial"/>
                <w:color w:val="000000"/>
                <w:sz w:val="12"/>
                <w:szCs w:val="12"/>
                <w:lang w:val="en-US" w:eastAsia="uk-UA"/>
              </w:rPr>
              <w:t>320</w:t>
            </w:r>
            <w:r w:rsidRPr="008D70CD">
              <w:rPr>
                <w:rFonts w:ascii="Arial" w:hAnsi="Arial" w:cs="Arial"/>
                <w:color w:val="000000"/>
                <w:sz w:val="12"/>
                <w:szCs w:val="12"/>
                <w:lang w:val="uk-UA" w:eastAsia="uk-UA"/>
              </w:rPr>
              <w:t>)</w:t>
            </w:r>
          </w:p>
        </w:tc>
        <w:tc>
          <w:tcPr>
            <w:tcW w:w="992" w:type="dxa"/>
            <w:tcBorders>
              <w:left w:val="nil"/>
              <w:bottom w:val="single" w:sz="4" w:space="0" w:color="auto"/>
              <w:right w:val="nil"/>
            </w:tcBorders>
            <w:shd w:val="clear" w:color="auto" w:fill="auto"/>
            <w:noWrap/>
          </w:tcPr>
          <w:p w14:paraId="4B5491F9" w14:textId="473E5DE1" w:rsidR="001E04FC" w:rsidRPr="008D70CD" w:rsidDel="007F36B7" w:rsidRDefault="001E04FC" w:rsidP="001E04FC">
            <w:pPr>
              <w:keepNext/>
              <w:keepLines/>
              <w:tabs>
                <w:tab w:val="decimal" w:pos="720"/>
              </w:tabs>
              <w:spacing w:line="240" w:lineRule="auto"/>
              <w:ind w:left="-144" w:right="72"/>
              <w:rPr>
                <w:rFonts w:ascii="Arial" w:hAnsi="Arial" w:cs="Arial"/>
                <w:color w:val="000000"/>
                <w:sz w:val="12"/>
                <w:szCs w:val="12"/>
                <w:lang w:val="uk-UA" w:eastAsia="uk-UA"/>
              </w:rPr>
            </w:pPr>
            <w:r w:rsidRPr="008D70CD">
              <w:rPr>
                <w:rFonts w:ascii="Arial" w:hAnsi="Arial" w:cs="Arial"/>
                <w:color w:val="000000"/>
                <w:sz w:val="12"/>
                <w:szCs w:val="12"/>
                <w:lang w:val="ru-RU"/>
              </w:rPr>
              <w:t>-</w:t>
            </w:r>
          </w:p>
        </w:tc>
        <w:tc>
          <w:tcPr>
            <w:tcW w:w="848" w:type="dxa"/>
            <w:tcBorders>
              <w:left w:val="nil"/>
              <w:bottom w:val="single" w:sz="4" w:space="0" w:color="auto"/>
              <w:right w:val="nil"/>
            </w:tcBorders>
            <w:shd w:val="clear" w:color="auto" w:fill="auto"/>
            <w:noWrap/>
            <w:vAlign w:val="bottom"/>
          </w:tcPr>
          <w:p w14:paraId="0670CFCF" w14:textId="3EA45F13" w:rsidR="001E04FC" w:rsidRPr="008D70CD" w:rsidDel="007F36B7" w:rsidRDefault="001E04FC" w:rsidP="001E04FC">
            <w:pPr>
              <w:keepNext/>
              <w:keepLines/>
              <w:tabs>
                <w:tab w:val="decimal" w:pos="630"/>
              </w:tabs>
              <w:spacing w:line="240" w:lineRule="auto"/>
              <w:ind w:right="-52"/>
              <w:rPr>
                <w:rFonts w:ascii="Arial" w:hAnsi="Arial" w:cs="Arial"/>
                <w:color w:val="000000"/>
                <w:sz w:val="12"/>
                <w:szCs w:val="12"/>
                <w:lang w:val="uk-UA" w:eastAsia="uk-UA"/>
              </w:rPr>
            </w:pPr>
            <w:r w:rsidRPr="008D70CD">
              <w:rPr>
                <w:rFonts w:ascii="Arial" w:hAnsi="Arial" w:cs="Arial"/>
                <w:color w:val="000000"/>
                <w:sz w:val="12"/>
                <w:szCs w:val="12"/>
                <w:lang w:val="uk-UA" w:eastAsia="uk-UA"/>
              </w:rPr>
              <w:t>(</w:t>
            </w:r>
            <w:r w:rsidRPr="008D70CD">
              <w:rPr>
                <w:rFonts w:ascii="Arial" w:hAnsi="Arial" w:cs="Arial"/>
                <w:color w:val="000000"/>
                <w:sz w:val="12"/>
                <w:szCs w:val="12"/>
                <w:lang w:val="en-US" w:eastAsia="uk-UA"/>
              </w:rPr>
              <w:t>2</w:t>
            </w:r>
            <w:r w:rsidRPr="008D70CD">
              <w:rPr>
                <w:rFonts w:ascii="Arial" w:hAnsi="Arial" w:cs="Arial"/>
                <w:color w:val="000000"/>
                <w:sz w:val="12"/>
                <w:szCs w:val="12"/>
                <w:lang w:val="uk-UA" w:eastAsia="uk-UA"/>
              </w:rPr>
              <w:t>,</w:t>
            </w:r>
            <w:r w:rsidRPr="008D70CD">
              <w:rPr>
                <w:rFonts w:ascii="Arial" w:hAnsi="Arial" w:cs="Arial"/>
                <w:color w:val="000000"/>
                <w:sz w:val="12"/>
                <w:szCs w:val="12"/>
                <w:lang w:val="en-US" w:eastAsia="uk-UA"/>
              </w:rPr>
              <w:t>896</w:t>
            </w:r>
            <w:r w:rsidRPr="008D70CD">
              <w:rPr>
                <w:rFonts w:ascii="Arial" w:hAnsi="Arial" w:cs="Arial"/>
                <w:color w:val="000000"/>
                <w:sz w:val="12"/>
                <w:szCs w:val="12"/>
                <w:lang w:val="uk-UA" w:eastAsia="uk-UA"/>
              </w:rPr>
              <w:t>)</w:t>
            </w:r>
          </w:p>
        </w:tc>
        <w:tc>
          <w:tcPr>
            <w:tcW w:w="853" w:type="dxa"/>
            <w:tcBorders>
              <w:left w:val="nil"/>
              <w:bottom w:val="single" w:sz="4" w:space="0" w:color="auto"/>
              <w:right w:val="nil"/>
            </w:tcBorders>
          </w:tcPr>
          <w:p w14:paraId="30E0DD37" w14:textId="42E029AE" w:rsidR="001E04FC" w:rsidRPr="008D70CD" w:rsidDel="007F36B7" w:rsidRDefault="001E04FC" w:rsidP="001E04FC">
            <w:pPr>
              <w:keepNext/>
              <w:keepLines/>
              <w:tabs>
                <w:tab w:val="decimal" w:pos="637"/>
              </w:tabs>
              <w:spacing w:line="240" w:lineRule="auto"/>
              <w:ind w:right="-97"/>
              <w:rPr>
                <w:rFonts w:ascii="Arial" w:hAnsi="Arial" w:cs="Arial"/>
                <w:color w:val="000000"/>
                <w:sz w:val="12"/>
                <w:szCs w:val="12"/>
                <w:lang w:val="uk-UA" w:eastAsia="uk-UA"/>
              </w:rPr>
            </w:pPr>
            <w:r w:rsidRPr="008D70CD">
              <w:rPr>
                <w:rFonts w:ascii="Arial" w:hAnsi="Arial" w:cs="Arial"/>
                <w:color w:val="000000"/>
                <w:sz w:val="12"/>
                <w:szCs w:val="12"/>
                <w:lang w:val="ru-RU"/>
              </w:rPr>
              <w:t>-</w:t>
            </w:r>
          </w:p>
        </w:tc>
        <w:tc>
          <w:tcPr>
            <w:tcW w:w="848" w:type="dxa"/>
            <w:tcBorders>
              <w:left w:val="nil"/>
              <w:bottom w:val="single" w:sz="4" w:space="0" w:color="auto"/>
              <w:right w:val="nil"/>
            </w:tcBorders>
          </w:tcPr>
          <w:p w14:paraId="3D93567B" w14:textId="2CABC085" w:rsidR="001E04FC" w:rsidRPr="008D70CD" w:rsidDel="007F36B7" w:rsidRDefault="001E04FC" w:rsidP="001E04FC">
            <w:pPr>
              <w:keepNext/>
              <w:keepLines/>
              <w:tabs>
                <w:tab w:val="decimal" w:pos="576"/>
              </w:tabs>
              <w:spacing w:line="240" w:lineRule="auto"/>
              <w:ind w:right="-150"/>
              <w:rPr>
                <w:rFonts w:ascii="Arial" w:hAnsi="Arial" w:cs="Arial"/>
                <w:color w:val="000000"/>
                <w:sz w:val="12"/>
                <w:szCs w:val="12"/>
                <w:lang w:val="uk-UA" w:eastAsia="uk-UA"/>
              </w:rPr>
            </w:pPr>
            <w:r w:rsidRPr="008D70CD">
              <w:rPr>
                <w:rFonts w:ascii="Arial" w:hAnsi="Arial" w:cs="Arial"/>
                <w:color w:val="000000"/>
                <w:sz w:val="12"/>
                <w:szCs w:val="12"/>
                <w:lang w:val="en-US"/>
              </w:rPr>
              <w:t>(30)</w:t>
            </w:r>
          </w:p>
        </w:tc>
        <w:tc>
          <w:tcPr>
            <w:tcW w:w="853" w:type="dxa"/>
            <w:tcBorders>
              <w:left w:val="nil"/>
              <w:bottom w:val="single" w:sz="4" w:space="0" w:color="auto"/>
              <w:right w:val="nil"/>
            </w:tcBorders>
            <w:vAlign w:val="bottom"/>
          </w:tcPr>
          <w:p w14:paraId="58697BCF" w14:textId="54056CA8" w:rsidR="001E04FC" w:rsidRPr="008D70CD" w:rsidDel="007F36B7" w:rsidRDefault="001E04FC" w:rsidP="001E04FC">
            <w:pPr>
              <w:keepNext/>
              <w:keepLines/>
              <w:tabs>
                <w:tab w:val="decimal" w:pos="629"/>
              </w:tabs>
              <w:spacing w:line="240" w:lineRule="auto"/>
              <w:ind w:right="-113"/>
              <w:rPr>
                <w:rFonts w:ascii="Arial" w:hAnsi="Arial" w:cs="Arial"/>
                <w:color w:val="000000"/>
                <w:sz w:val="12"/>
                <w:szCs w:val="12"/>
                <w:lang w:eastAsia="uk-UA"/>
              </w:rPr>
            </w:pPr>
            <w:r w:rsidRPr="008D70CD">
              <w:rPr>
                <w:rFonts w:ascii="Arial" w:hAnsi="Arial" w:cs="Arial"/>
                <w:color w:val="000000"/>
                <w:sz w:val="12"/>
                <w:szCs w:val="12"/>
                <w:lang w:val="uk-UA" w:eastAsia="uk-UA"/>
              </w:rPr>
              <w:t>(</w:t>
            </w:r>
            <w:r w:rsidRPr="008D70CD">
              <w:rPr>
                <w:rFonts w:ascii="Arial" w:hAnsi="Arial" w:cs="Arial"/>
                <w:color w:val="000000"/>
                <w:sz w:val="12"/>
                <w:szCs w:val="12"/>
                <w:lang w:val="en-US" w:eastAsia="uk-UA"/>
              </w:rPr>
              <w:t>82</w:t>
            </w:r>
            <w:r w:rsidRPr="008D70CD">
              <w:rPr>
                <w:rFonts w:ascii="Arial" w:hAnsi="Arial" w:cs="Arial"/>
                <w:color w:val="000000"/>
                <w:sz w:val="12"/>
                <w:szCs w:val="12"/>
                <w:lang w:val="uk-UA" w:eastAsia="uk-UA"/>
              </w:rPr>
              <w:t>,</w:t>
            </w:r>
            <w:r w:rsidRPr="008D70CD">
              <w:rPr>
                <w:rFonts w:ascii="Arial" w:hAnsi="Arial" w:cs="Arial"/>
                <w:color w:val="000000"/>
                <w:sz w:val="12"/>
                <w:szCs w:val="12"/>
                <w:lang w:val="en-US" w:eastAsia="uk-UA"/>
              </w:rPr>
              <w:t>533</w:t>
            </w:r>
            <w:r w:rsidRPr="008D70CD">
              <w:rPr>
                <w:rFonts w:ascii="Arial" w:hAnsi="Arial" w:cs="Arial"/>
                <w:color w:val="000000"/>
                <w:sz w:val="12"/>
                <w:szCs w:val="12"/>
                <w:lang w:val="uk-UA" w:eastAsia="uk-UA"/>
              </w:rPr>
              <w:t>)</w:t>
            </w:r>
          </w:p>
        </w:tc>
        <w:tc>
          <w:tcPr>
            <w:tcW w:w="829" w:type="dxa"/>
            <w:gridSpan w:val="2"/>
            <w:tcBorders>
              <w:left w:val="nil"/>
              <w:bottom w:val="single" w:sz="4" w:space="0" w:color="auto"/>
              <w:right w:val="nil"/>
            </w:tcBorders>
            <w:shd w:val="clear" w:color="auto" w:fill="auto"/>
            <w:noWrap/>
            <w:vAlign w:val="bottom"/>
          </w:tcPr>
          <w:p w14:paraId="61BF86D8" w14:textId="6F2647AA" w:rsidR="001E04FC" w:rsidRPr="008D70CD" w:rsidDel="007F36B7" w:rsidRDefault="00A1560C" w:rsidP="001E04FC">
            <w:pPr>
              <w:keepNext/>
              <w:keepLines/>
              <w:tabs>
                <w:tab w:val="decimal" w:pos="576"/>
              </w:tabs>
              <w:spacing w:line="240" w:lineRule="auto"/>
              <w:ind w:right="-1"/>
              <w:rPr>
                <w:rFonts w:ascii="Arial" w:hAnsi="Arial" w:cs="Arial"/>
                <w:color w:val="000000"/>
                <w:sz w:val="12"/>
                <w:szCs w:val="12"/>
                <w:lang w:val="uk-UA" w:eastAsia="uk-UA"/>
              </w:rPr>
            </w:pPr>
            <w:r w:rsidRPr="008D70CD">
              <w:rPr>
                <w:rFonts w:ascii="Arial" w:hAnsi="Arial" w:cs="Arial"/>
                <w:color w:val="000000"/>
                <w:sz w:val="12"/>
                <w:szCs w:val="12"/>
                <w:lang w:val="ru-RU"/>
              </w:rPr>
              <w:t>-</w:t>
            </w:r>
          </w:p>
        </w:tc>
        <w:tc>
          <w:tcPr>
            <w:tcW w:w="792" w:type="dxa"/>
            <w:tcBorders>
              <w:left w:val="nil"/>
              <w:bottom w:val="single" w:sz="4" w:space="0" w:color="auto"/>
              <w:right w:val="nil"/>
            </w:tcBorders>
            <w:shd w:val="clear" w:color="auto" w:fill="auto"/>
            <w:noWrap/>
            <w:vAlign w:val="bottom"/>
          </w:tcPr>
          <w:p w14:paraId="0BA4F3B9" w14:textId="2A982E69" w:rsidR="001E04FC" w:rsidRPr="008D70CD" w:rsidDel="007F36B7" w:rsidRDefault="001E04FC" w:rsidP="001E04FC">
            <w:pPr>
              <w:keepNext/>
              <w:keepLines/>
              <w:tabs>
                <w:tab w:val="decimal" w:pos="622"/>
              </w:tabs>
              <w:spacing w:line="240" w:lineRule="auto"/>
              <w:ind w:right="-105"/>
              <w:rPr>
                <w:rFonts w:ascii="Arial" w:hAnsi="Arial" w:cs="Arial"/>
                <w:color w:val="000000"/>
                <w:sz w:val="12"/>
                <w:szCs w:val="12"/>
                <w:lang w:val="uk-UA" w:eastAsia="uk-UA"/>
              </w:rPr>
            </w:pPr>
            <w:r w:rsidRPr="008D70CD">
              <w:rPr>
                <w:rFonts w:ascii="Arial" w:hAnsi="Arial" w:cs="Arial"/>
                <w:color w:val="000000"/>
                <w:sz w:val="12"/>
                <w:szCs w:val="12"/>
                <w:lang w:val="uk-UA" w:eastAsia="uk-UA"/>
              </w:rPr>
              <w:t>(</w:t>
            </w:r>
            <w:r w:rsidR="00417507" w:rsidRPr="008D70CD">
              <w:rPr>
                <w:rFonts w:ascii="Arial" w:hAnsi="Arial" w:cs="Arial"/>
                <w:color w:val="000000"/>
                <w:sz w:val="12"/>
                <w:szCs w:val="12"/>
                <w:lang w:val="uk-UA" w:eastAsia="uk-UA"/>
              </w:rPr>
              <w:t>111</w:t>
            </w:r>
            <w:r w:rsidRPr="008D70CD">
              <w:rPr>
                <w:rFonts w:ascii="Arial" w:hAnsi="Arial" w:cs="Arial"/>
                <w:color w:val="000000"/>
                <w:sz w:val="12"/>
                <w:szCs w:val="12"/>
                <w:lang w:val="uk-UA" w:eastAsia="uk-UA"/>
              </w:rPr>
              <w:t>,</w:t>
            </w:r>
            <w:r w:rsidR="00417507" w:rsidRPr="008D70CD">
              <w:rPr>
                <w:rFonts w:ascii="Arial" w:hAnsi="Arial" w:cs="Arial"/>
                <w:color w:val="000000"/>
                <w:sz w:val="12"/>
                <w:szCs w:val="12"/>
                <w:lang w:val="uk-UA" w:eastAsia="uk-UA"/>
              </w:rPr>
              <w:t>969</w:t>
            </w:r>
            <w:r w:rsidRPr="008D70CD">
              <w:rPr>
                <w:rFonts w:ascii="Arial" w:hAnsi="Arial" w:cs="Arial"/>
                <w:color w:val="000000"/>
                <w:sz w:val="12"/>
                <w:szCs w:val="12"/>
                <w:lang w:val="uk-UA" w:eastAsia="uk-UA"/>
              </w:rPr>
              <w:t>)</w:t>
            </w:r>
          </w:p>
        </w:tc>
      </w:tr>
      <w:tr w:rsidR="001E04FC" w:rsidRPr="008D70CD" w14:paraId="15D3EF08" w14:textId="77777777" w:rsidTr="00BA4937">
        <w:trPr>
          <w:trHeight w:val="155"/>
        </w:trPr>
        <w:tc>
          <w:tcPr>
            <w:tcW w:w="1702" w:type="dxa"/>
            <w:tcBorders>
              <w:left w:val="nil"/>
              <w:right w:val="nil"/>
            </w:tcBorders>
            <w:shd w:val="clear" w:color="auto" w:fill="auto"/>
            <w:hideMark/>
          </w:tcPr>
          <w:p w14:paraId="3382BE55" w14:textId="2B392A1E" w:rsidR="001E04FC" w:rsidRPr="008D70CD" w:rsidRDefault="001E04FC" w:rsidP="001E04FC">
            <w:pPr>
              <w:keepNext/>
              <w:keepLines/>
              <w:overflowPunct/>
              <w:autoSpaceDE/>
              <w:autoSpaceDN/>
              <w:adjustRightInd/>
              <w:spacing w:before="60" w:line="240" w:lineRule="auto"/>
              <w:textAlignment w:val="auto"/>
              <w:rPr>
                <w:rFonts w:ascii="Arial" w:hAnsi="Arial" w:cs="Arial"/>
                <w:b/>
                <w:bCs/>
                <w:color w:val="000000"/>
                <w:sz w:val="12"/>
                <w:szCs w:val="12"/>
                <w:lang w:val="ru-RU" w:eastAsia="ru-RU"/>
              </w:rPr>
            </w:pPr>
            <w:proofErr w:type="gramStart"/>
            <w:r w:rsidRPr="008D70CD">
              <w:rPr>
                <w:rFonts w:ascii="Arial" w:hAnsi="Arial" w:cs="Arial"/>
                <w:b/>
                <w:bCs/>
                <w:sz w:val="12"/>
                <w:szCs w:val="12"/>
              </w:rPr>
              <w:t>At</w:t>
            </w:r>
            <w:proofErr w:type="gramEnd"/>
            <w:r w:rsidRPr="008D70CD">
              <w:rPr>
                <w:rFonts w:ascii="Arial" w:hAnsi="Arial" w:cs="Arial"/>
                <w:b/>
                <w:bCs/>
                <w:sz w:val="12"/>
                <w:szCs w:val="12"/>
              </w:rPr>
              <w:t xml:space="preserve"> 31 December 20</w:t>
            </w:r>
            <w:r w:rsidRPr="008D70CD">
              <w:rPr>
                <w:rFonts w:ascii="Arial" w:hAnsi="Arial" w:cs="Arial"/>
                <w:b/>
                <w:bCs/>
                <w:sz w:val="12"/>
                <w:szCs w:val="12"/>
                <w:lang w:val="uk-UA"/>
              </w:rPr>
              <w:t>21</w:t>
            </w:r>
          </w:p>
        </w:tc>
        <w:tc>
          <w:tcPr>
            <w:tcW w:w="1230" w:type="dxa"/>
            <w:tcBorders>
              <w:left w:val="nil"/>
              <w:bottom w:val="nil"/>
              <w:right w:val="nil"/>
            </w:tcBorders>
            <w:shd w:val="clear" w:color="auto" w:fill="auto"/>
            <w:noWrap/>
            <w:vAlign w:val="center"/>
          </w:tcPr>
          <w:p w14:paraId="39CC8770" w14:textId="0F9EFBE0" w:rsidR="001E04FC" w:rsidRPr="008D70CD" w:rsidRDefault="001E04FC" w:rsidP="001E04FC">
            <w:pPr>
              <w:keepNext/>
              <w:keepLines/>
              <w:tabs>
                <w:tab w:val="decimal" w:pos="1012"/>
              </w:tabs>
              <w:spacing w:before="60" w:line="240" w:lineRule="auto"/>
              <w:ind w:right="-86"/>
              <w:rPr>
                <w:rFonts w:ascii="Arial" w:hAnsi="Arial" w:cs="Arial"/>
                <w:b/>
                <w:bCs/>
                <w:color w:val="000000"/>
                <w:sz w:val="12"/>
                <w:szCs w:val="12"/>
                <w:lang w:val="uk-UA" w:eastAsia="uk-UA"/>
              </w:rPr>
            </w:pPr>
            <w:r w:rsidRPr="008D70CD">
              <w:rPr>
                <w:rFonts w:ascii="Arial" w:hAnsi="Arial" w:cs="Arial"/>
                <w:b/>
                <w:bCs/>
                <w:color w:val="000000"/>
                <w:sz w:val="12"/>
                <w:szCs w:val="12"/>
                <w:lang w:val="uk-UA"/>
              </w:rPr>
              <w:t>200,059</w:t>
            </w:r>
          </w:p>
        </w:tc>
        <w:tc>
          <w:tcPr>
            <w:tcW w:w="897" w:type="dxa"/>
            <w:tcBorders>
              <w:left w:val="nil"/>
              <w:bottom w:val="nil"/>
              <w:right w:val="nil"/>
            </w:tcBorders>
            <w:shd w:val="clear" w:color="auto" w:fill="auto"/>
            <w:noWrap/>
            <w:vAlign w:val="center"/>
          </w:tcPr>
          <w:p w14:paraId="7674B53E" w14:textId="6B70EE0A" w:rsidR="001E04FC" w:rsidRPr="008D70CD" w:rsidRDefault="001E04FC" w:rsidP="001E04FC">
            <w:pPr>
              <w:keepNext/>
              <w:keepLines/>
              <w:tabs>
                <w:tab w:val="decimal" w:pos="682"/>
              </w:tabs>
              <w:spacing w:before="60" w:line="240" w:lineRule="auto"/>
              <w:ind w:left="-144" w:right="-90"/>
              <w:rPr>
                <w:rFonts w:ascii="Arial" w:hAnsi="Arial" w:cs="Arial"/>
                <w:b/>
                <w:bCs/>
                <w:color w:val="000000"/>
                <w:sz w:val="12"/>
                <w:szCs w:val="12"/>
                <w:lang w:val="uk-UA" w:eastAsia="uk-UA"/>
              </w:rPr>
            </w:pPr>
            <w:r w:rsidRPr="008D70CD">
              <w:rPr>
                <w:rFonts w:ascii="Arial" w:hAnsi="Arial" w:cs="Arial"/>
                <w:b/>
                <w:bCs/>
                <w:color w:val="000000"/>
                <w:sz w:val="12"/>
                <w:szCs w:val="12"/>
                <w:lang w:val="en-US"/>
              </w:rPr>
              <w:t>593</w:t>
            </w:r>
            <w:r w:rsidRPr="008D70CD">
              <w:rPr>
                <w:rFonts w:ascii="Arial" w:hAnsi="Arial" w:cs="Arial"/>
                <w:b/>
                <w:bCs/>
                <w:color w:val="000000"/>
                <w:sz w:val="12"/>
                <w:szCs w:val="12"/>
                <w:lang w:val="uk-UA"/>
              </w:rPr>
              <w:t>,</w:t>
            </w:r>
            <w:r w:rsidRPr="008D70CD">
              <w:rPr>
                <w:rFonts w:ascii="Arial" w:hAnsi="Arial" w:cs="Arial"/>
                <w:b/>
                <w:bCs/>
                <w:color w:val="000000"/>
                <w:sz w:val="12"/>
                <w:szCs w:val="12"/>
              </w:rPr>
              <w:t>311</w:t>
            </w:r>
          </w:p>
        </w:tc>
        <w:tc>
          <w:tcPr>
            <w:tcW w:w="992" w:type="dxa"/>
            <w:tcBorders>
              <w:left w:val="nil"/>
              <w:bottom w:val="nil"/>
              <w:right w:val="nil"/>
            </w:tcBorders>
            <w:shd w:val="clear" w:color="auto" w:fill="auto"/>
            <w:noWrap/>
            <w:vAlign w:val="center"/>
          </w:tcPr>
          <w:p w14:paraId="7659F864" w14:textId="5AF507D6" w:rsidR="001E04FC" w:rsidRPr="008D70CD" w:rsidRDefault="001E04FC" w:rsidP="001E04FC">
            <w:pPr>
              <w:keepNext/>
              <w:keepLines/>
              <w:tabs>
                <w:tab w:val="decimal" w:pos="720"/>
              </w:tabs>
              <w:spacing w:before="60" w:line="240" w:lineRule="auto"/>
              <w:ind w:left="-144" w:right="72"/>
              <w:rPr>
                <w:rFonts w:ascii="Arial" w:hAnsi="Arial" w:cs="Arial"/>
                <w:b/>
                <w:bCs/>
                <w:color w:val="000000"/>
                <w:sz w:val="12"/>
                <w:szCs w:val="12"/>
                <w:lang w:val="uk-UA" w:eastAsia="uk-UA"/>
              </w:rPr>
            </w:pPr>
            <w:r w:rsidRPr="008D70CD">
              <w:rPr>
                <w:rFonts w:ascii="Arial" w:hAnsi="Arial" w:cs="Arial"/>
                <w:b/>
                <w:bCs/>
                <w:color w:val="000000"/>
                <w:sz w:val="12"/>
                <w:szCs w:val="12"/>
                <w:lang w:val="en-US"/>
              </w:rPr>
              <w:t>1,095</w:t>
            </w:r>
          </w:p>
        </w:tc>
        <w:tc>
          <w:tcPr>
            <w:tcW w:w="848" w:type="dxa"/>
            <w:tcBorders>
              <w:left w:val="nil"/>
              <w:bottom w:val="nil"/>
              <w:right w:val="nil"/>
            </w:tcBorders>
            <w:shd w:val="clear" w:color="auto" w:fill="auto"/>
            <w:noWrap/>
            <w:vAlign w:val="center"/>
          </w:tcPr>
          <w:p w14:paraId="749B11AE" w14:textId="0BE80397" w:rsidR="001E04FC" w:rsidRPr="008D70CD" w:rsidRDefault="001E04FC" w:rsidP="001E04FC">
            <w:pPr>
              <w:keepNext/>
              <w:keepLines/>
              <w:tabs>
                <w:tab w:val="decimal" w:pos="630"/>
              </w:tabs>
              <w:spacing w:before="60" w:line="240" w:lineRule="auto"/>
              <w:ind w:right="-52"/>
              <w:rPr>
                <w:rFonts w:ascii="Arial" w:hAnsi="Arial" w:cs="Arial"/>
                <w:b/>
                <w:bCs/>
                <w:color w:val="000000"/>
                <w:sz w:val="12"/>
                <w:szCs w:val="12"/>
                <w:lang w:val="uk-UA" w:eastAsia="uk-UA"/>
              </w:rPr>
            </w:pPr>
            <w:r w:rsidRPr="008D70CD">
              <w:rPr>
                <w:rFonts w:ascii="Arial" w:hAnsi="Arial" w:cs="Arial"/>
                <w:b/>
                <w:bCs/>
                <w:color w:val="000000"/>
                <w:sz w:val="12"/>
                <w:szCs w:val="12"/>
                <w:lang w:val="en-US"/>
              </w:rPr>
              <w:t>204</w:t>
            </w:r>
            <w:r w:rsidRPr="008D70CD">
              <w:rPr>
                <w:rFonts w:ascii="Arial" w:hAnsi="Arial" w:cs="Arial"/>
                <w:b/>
                <w:bCs/>
                <w:color w:val="000000"/>
                <w:sz w:val="12"/>
                <w:szCs w:val="12"/>
                <w:lang w:val="uk-UA"/>
              </w:rPr>
              <w:t>,</w:t>
            </w:r>
            <w:r w:rsidRPr="008D70CD">
              <w:rPr>
                <w:rFonts w:ascii="Arial" w:hAnsi="Arial" w:cs="Arial"/>
                <w:b/>
                <w:bCs/>
                <w:color w:val="000000"/>
                <w:sz w:val="12"/>
                <w:szCs w:val="12"/>
              </w:rPr>
              <w:t>673</w:t>
            </w:r>
          </w:p>
        </w:tc>
        <w:tc>
          <w:tcPr>
            <w:tcW w:w="853" w:type="dxa"/>
            <w:tcBorders>
              <w:left w:val="nil"/>
              <w:bottom w:val="nil"/>
              <w:right w:val="nil"/>
            </w:tcBorders>
            <w:vAlign w:val="center"/>
          </w:tcPr>
          <w:p w14:paraId="7C023C10" w14:textId="40F4742A" w:rsidR="001E04FC" w:rsidRPr="008D70CD" w:rsidRDefault="001E04FC" w:rsidP="001E04FC">
            <w:pPr>
              <w:keepNext/>
              <w:keepLines/>
              <w:tabs>
                <w:tab w:val="decimal" w:pos="637"/>
              </w:tabs>
              <w:spacing w:before="60" w:line="240" w:lineRule="auto"/>
              <w:ind w:right="-97"/>
              <w:rPr>
                <w:rFonts w:ascii="Arial" w:hAnsi="Arial" w:cs="Arial"/>
                <w:b/>
                <w:bCs/>
                <w:color w:val="000000"/>
                <w:sz w:val="12"/>
                <w:szCs w:val="12"/>
                <w:lang w:val="uk-UA" w:eastAsia="uk-UA"/>
              </w:rPr>
            </w:pPr>
            <w:r w:rsidRPr="008D70CD">
              <w:rPr>
                <w:rFonts w:ascii="Arial" w:hAnsi="Arial" w:cs="Arial"/>
                <w:b/>
                <w:bCs/>
                <w:color w:val="000000"/>
                <w:sz w:val="12"/>
                <w:szCs w:val="12"/>
                <w:lang w:val="en-US"/>
              </w:rPr>
              <w:t>11,</w:t>
            </w:r>
            <w:r w:rsidRPr="008D70CD">
              <w:rPr>
                <w:rFonts w:ascii="Arial" w:hAnsi="Arial" w:cs="Arial"/>
                <w:b/>
                <w:bCs/>
                <w:color w:val="000000"/>
                <w:sz w:val="12"/>
                <w:szCs w:val="12"/>
              </w:rPr>
              <w:t>203</w:t>
            </w:r>
          </w:p>
        </w:tc>
        <w:tc>
          <w:tcPr>
            <w:tcW w:w="848" w:type="dxa"/>
            <w:tcBorders>
              <w:left w:val="nil"/>
              <w:bottom w:val="nil"/>
              <w:right w:val="nil"/>
            </w:tcBorders>
            <w:vAlign w:val="center"/>
          </w:tcPr>
          <w:p w14:paraId="7CC73BC1" w14:textId="59FFE456" w:rsidR="001E04FC" w:rsidRPr="008D70CD" w:rsidRDefault="001E04FC" w:rsidP="001E04FC">
            <w:pPr>
              <w:keepNext/>
              <w:keepLines/>
              <w:tabs>
                <w:tab w:val="decimal" w:pos="576"/>
              </w:tabs>
              <w:spacing w:before="60" w:line="240" w:lineRule="auto"/>
              <w:ind w:right="-150"/>
              <w:rPr>
                <w:rFonts w:ascii="Arial" w:hAnsi="Arial" w:cs="Arial"/>
                <w:b/>
                <w:bCs/>
                <w:color w:val="000000"/>
                <w:sz w:val="12"/>
                <w:szCs w:val="12"/>
                <w:lang w:val="uk-UA" w:eastAsia="uk-UA"/>
              </w:rPr>
            </w:pPr>
            <w:r w:rsidRPr="008D70CD">
              <w:rPr>
                <w:rFonts w:ascii="Arial" w:hAnsi="Arial" w:cs="Arial"/>
                <w:b/>
                <w:bCs/>
                <w:color w:val="000000"/>
                <w:sz w:val="12"/>
                <w:szCs w:val="12"/>
                <w:lang w:val="en-US"/>
              </w:rPr>
              <w:t>3,502</w:t>
            </w:r>
          </w:p>
        </w:tc>
        <w:tc>
          <w:tcPr>
            <w:tcW w:w="853" w:type="dxa"/>
            <w:tcBorders>
              <w:left w:val="nil"/>
              <w:bottom w:val="nil"/>
              <w:right w:val="nil"/>
            </w:tcBorders>
            <w:vAlign w:val="center"/>
          </w:tcPr>
          <w:p w14:paraId="024C4464" w14:textId="1440775F" w:rsidR="001E04FC" w:rsidRPr="008D70CD" w:rsidRDefault="00BE5899" w:rsidP="001E04FC">
            <w:pPr>
              <w:keepNext/>
              <w:keepLines/>
              <w:tabs>
                <w:tab w:val="decimal" w:pos="629"/>
              </w:tabs>
              <w:spacing w:before="60" w:line="240" w:lineRule="auto"/>
              <w:ind w:right="-113"/>
              <w:rPr>
                <w:rFonts w:ascii="Arial" w:hAnsi="Arial" w:cs="Arial"/>
                <w:b/>
                <w:bCs/>
                <w:color w:val="000000"/>
                <w:sz w:val="12"/>
                <w:szCs w:val="12"/>
                <w:lang w:val="en-US" w:eastAsia="uk-UA"/>
              </w:rPr>
            </w:pPr>
            <w:r w:rsidRPr="008D70CD">
              <w:rPr>
                <w:rFonts w:ascii="Arial" w:hAnsi="Arial" w:cs="Arial"/>
                <w:b/>
                <w:bCs/>
                <w:color w:val="000000"/>
                <w:sz w:val="12"/>
                <w:szCs w:val="12"/>
                <w:lang w:val="en-US"/>
              </w:rPr>
              <w:t>719,116</w:t>
            </w:r>
          </w:p>
        </w:tc>
        <w:tc>
          <w:tcPr>
            <w:tcW w:w="829" w:type="dxa"/>
            <w:gridSpan w:val="2"/>
            <w:tcBorders>
              <w:left w:val="nil"/>
              <w:bottom w:val="nil"/>
              <w:right w:val="nil"/>
            </w:tcBorders>
            <w:shd w:val="clear" w:color="auto" w:fill="auto"/>
            <w:noWrap/>
            <w:vAlign w:val="center"/>
          </w:tcPr>
          <w:p w14:paraId="42E86BBF" w14:textId="61B72264" w:rsidR="001E04FC" w:rsidRPr="008D70CD" w:rsidRDefault="00A1560C" w:rsidP="001E04FC">
            <w:pPr>
              <w:keepNext/>
              <w:keepLines/>
              <w:tabs>
                <w:tab w:val="decimal" w:pos="576"/>
              </w:tabs>
              <w:spacing w:before="60" w:line="240" w:lineRule="auto"/>
              <w:ind w:right="-1"/>
              <w:rPr>
                <w:rFonts w:ascii="Arial" w:hAnsi="Arial" w:cs="Arial"/>
                <w:b/>
                <w:bCs/>
                <w:color w:val="000000"/>
                <w:sz w:val="12"/>
                <w:szCs w:val="12"/>
                <w:lang w:val="uk-UA" w:eastAsia="uk-UA"/>
              </w:rPr>
            </w:pPr>
            <w:r w:rsidRPr="008D70CD">
              <w:rPr>
                <w:rFonts w:ascii="Arial" w:hAnsi="Arial" w:cs="Arial"/>
                <w:b/>
                <w:bCs/>
                <w:color w:val="000000"/>
                <w:sz w:val="12"/>
                <w:szCs w:val="12"/>
                <w:lang w:val="en-US"/>
              </w:rPr>
              <w:t>4</w:t>
            </w:r>
            <w:r w:rsidR="001E04FC" w:rsidRPr="008D70CD">
              <w:rPr>
                <w:rFonts w:ascii="Arial" w:hAnsi="Arial" w:cs="Arial"/>
                <w:b/>
                <w:bCs/>
                <w:color w:val="000000"/>
                <w:sz w:val="12"/>
                <w:szCs w:val="12"/>
                <w:lang w:val="uk-UA"/>
              </w:rPr>
              <w:t>,</w:t>
            </w:r>
            <w:r w:rsidRPr="008D70CD">
              <w:rPr>
                <w:rFonts w:ascii="Arial" w:hAnsi="Arial" w:cs="Arial"/>
                <w:b/>
                <w:bCs/>
                <w:color w:val="000000"/>
                <w:sz w:val="12"/>
                <w:szCs w:val="12"/>
              </w:rPr>
              <w:t>259</w:t>
            </w:r>
          </w:p>
        </w:tc>
        <w:tc>
          <w:tcPr>
            <w:tcW w:w="792" w:type="dxa"/>
            <w:tcBorders>
              <w:left w:val="nil"/>
              <w:bottom w:val="nil"/>
              <w:right w:val="nil"/>
            </w:tcBorders>
            <w:shd w:val="clear" w:color="auto" w:fill="auto"/>
            <w:noWrap/>
            <w:vAlign w:val="center"/>
          </w:tcPr>
          <w:p w14:paraId="697A59CD" w14:textId="49AF4945" w:rsidR="001E04FC" w:rsidRPr="008D70CD" w:rsidRDefault="00417507" w:rsidP="001E04FC">
            <w:pPr>
              <w:keepNext/>
              <w:keepLines/>
              <w:tabs>
                <w:tab w:val="decimal" w:pos="622"/>
              </w:tabs>
              <w:spacing w:before="60" w:line="240" w:lineRule="auto"/>
              <w:ind w:right="-105"/>
              <w:rPr>
                <w:rFonts w:ascii="Arial" w:hAnsi="Arial" w:cs="Arial"/>
                <w:b/>
                <w:bCs/>
                <w:color w:val="000000"/>
                <w:sz w:val="12"/>
                <w:szCs w:val="12"/>
                <w:lang w:val="uk-UA" w:eastAsia="uk-UA"/>
              </w:rPr>
            </w:pPr>
            <w:r w:rsidRPr="008D70CD">
              <w:rPr>
                <w:rFonts w:ascii="Arial" w:hAnsi="Arial" w:cs="Arial"/>
                <w:b/>
                <w:bCs/>
                <w:color w:val="000000"/>
                <w:sz w:val="12"/>
                <w:szCs w:val="12"/>
                <w:lang w:val="uk-UA"/>
              </w:rPr>
              <w:t>1,737</w:t>
            </w:r>
            <w:r w:rsidR="001E04FC" w:rsidRPr="008D70CD">
              <w:rPr>
                <w:rFonts w:ascii="Arial" w:hAnsi="Arial" w:cs="Arial"/>
                <w:b/>
                <w:bCs/>
                <w:color w:val="000000"/>
                <w:sz w:val="12"/>
                <w:szCs w:val="12"/>
                <w:lang w:val="uk-UA"/>
              </w:rPr>
              <w:t>,</w:t>
            </w:r>
            <w:r w:rsidRPr="008D70CD">
              <w:rPr>
                <w:rFonts w:ascii="Arial" w:hAnsi="Arial" w:cs="Arial"/>
                <w:b/>
                <w:bCs/>
                <w:color w:val="000000"/>
                <w:sz w:val="12"/>
                <w:szCs w:val="12"/>
                <w:lang w:val="uk-UA"/>
              </w:rPr>
              <w:t>218</w:t>
            </w:r>
          </w:p>
        </w:tc>
      </w:tr>
      <w:tr w:rsidR="001E04FC" w:rsidRPr="008D70CD" w14:paraId="1172DC55" w14:textId="77777777" w:rsidTr="00AA7CD3">
        <w:trPr>
          <w:trHeight w:val="155"/>
        </w:trPr>
        <w:tc>
          <w:tcPr>
            <w:tcW w:w="1702" w:type="dxa"/>
            <w:tcBorders>
              <w:left w:val="nil"/>
              <w:right w:val="nil"/>
            </w:tcBorders>
            <w:shd w:val="clear" w:color="auto" w:fill="auto"/>
            <w:vAlign w:val="center"/>
            <w:hideMark/>
          </w:tcPr>
          <w:p w14:paraId="7E85CC69" w14:textId="3D752B73" w:rsidR="001E04FC" w:rsidRPr="008D70CD" w:rsidRDefault="001E04FC" w:rsidP="001E04FC">
            <w:pPr>
              <w:keepNext/>
              <w:keepLines/>
              <w:overflowPunct/>
              <w:autoSpaceDE/>
              <w:autoSpaceDN/>
              <w:adjustRightInd/>
              <w:spacing w:line="240" w:lineRule="auto"/>
              <w:textAlignment w:val="auto"/>
              <w:rPr>
                <w:rFonts w:ascii="Arial" w:hAnsi="Arial" w:cs="Arial"/>
                <w:color w:val="000000"/>
                <w:sz w:val="12"/>
                <w:szCs w:val="12"/>
                <w:lang w:val="en-US" w:eastAsia="ru-RU"/>
              </w:rPr>
            </w:pPr>
            <w:r w:rsidRPr="008D70CD">
              <w:rPr>
                <w:rFonts w:ascii="Arial" w:hAnsi="Arial" w:cs="Arial"/>
                <w:color w:val="000000"/>
                <w:sz w:val="12"/>
                <w:szCs w:val="12"/>
                <w:lang w:val="en-US" w:eastAsia="uk-UA"/>
              </w:rPr>
              <w:t>Additions</w:t>
            </w:r>
          </w:p>
        </w:tc>
        <w:tc>
          <w:tcPr>
            <w:tcW w:w="1230" w:type="dxa"/>
            <w:tcBorders>
              <w:left w:val="nil"/>
              <w:bottom w:val="nil"/>
              <w:right w:val="nil"/>
            </w:tcBorders>
            <w:shd w:val="clear" w:color="auto" w:fill="auto"/>
            <w:noWrap/>
            <w:vAlign w:val="center"/>
          </w:tcPr>
          <w:p w14:paraId="6DFFD56C" w14:textId="2C88B85E" w:rsidR="001E04FC" w:rsidRPr="008D70CD" w:rsidRDefault="001E04FC" w:rsidP="001E04FC">
            <w:pPr>
              <w:keepNext/>
              <w:keepLines/>
              <w:tabs>
                <w:tab w:val="decimal" w:pos="1012"/>
              </w:tabs>
              <w:spacing w:line="240" w:lineRule="auto"/>
              <w:ind w:right="-86"/>
              <w:rPr>
                <w:rFonts w:ascii="Arial" w:hAnsi="Arial" w:cs="Arial"/>
                <w:color w:val="000000"/>
                <w:sz w:val="12"/>
                <w:szCs w:val="12"/>
                <w:lang w:val="uk-UA" w:eastAsia="uk-UA"/>
              </w:rPr>
            </w:pPr>
            <w:r w:rsidRPr="008D70CD">
              <w:rPr>
                <w:rFonts w:ascii="Arial" w:hAnsi="Arial" w:cs="Arial"/>
                <w:color w:val="000000"/>
                <w:sz w:val="12"/>
                <w:szCs w:val="12"/>
                <w:lang w:val="uk-UA"/>
              </w:rPr>
              <w:t>4,119</w:t>
            </w:r>
          </w:p>
        </w:tc>
        <w:tc>
          <w:tcPr>
            <w:tcW w:w="897" w:type="dxa"/>
            <w:tcBorders>
              <w:left w:val="nil"/>
              <w:bottom w:val="nil"/>
              <w:right w:val="nil"/>
            </w:tcBorders>
            <w:shd w:val="clear" w:color="auto" w:fill="auto"/>
            <w:noWrap/>
            <w:vAlign w:val="center"/>
          </w:tcPr>
          <w:p w14:paraId="0AAB850D" w14:textId="0F902031" w:rsidR="001E04FC" w:rsidRPr="008D70CD" w:rsidRDefault="001E04FC" w:rsidP="001E04FC">
            <w:pPr>
              <w:keepNext/>
              <w:keepLines/>
              <w:tabs>
                <w:tab w:val="decimal" w:pos="682"/>
              </w:tabs>
              <w:spacing w:line="240" w:lineRule="auto"/>
              <w:ind w:left="-144" w:right="-90"/>
              <w:rPr>
                <w:rFonts w:ascii="Arial" w:hAnsi="Arial" w:cs="Arial"/>
                <w:color w:val="000000"/>
                <w:sz w:val="12"/>
                <w:szCs w:val="12"/>
                <w:lang w:val="uk-UA" w:eastAsia="uk-UA"/>
              </w:rPr>
            </w:pPr>
            <w:r w:rsidRPr="008D70CD">
              <w:rPr>
                <w:rFonts w:ascii="Arial" w:hAnsi="Arial" w:cs="Arial"/>
                <w:color w:val="000000"/>
                <w:sz w:val="12"/>
                <w:szCs w:val="12"/>
              </w:rPr>
              <w:t>97</w:t>
            </w:r>
            <w:r w:rsidRPr="008D70CD">
              <w:rPr>
                <w:rFonts w:ascii="Arial" w:hAnsi="Arial" w:cs="Arial"/>
                <w:color w:val="000000"/>
                <w:sz w:val="12"/>
                <w:szCs w:val="12"/>
                <w:lang w:val="uk-UA"/>
              </w:rPr>
              <w:t>,</w:t>
            </w:r>
            <w:r w:rsidRPr="008D70CD">
              <w:rPr>
                <w:rFonts w:ascii="Arial" w:hAnsi="Arial" w:cs="Arial"/>
                <w:color w:val="000000"/>
                <w:sz w:val="12"/>
                <w:szCs w:val="12"/>
              </w:rPr>
              <w:t>075</w:t>
            </w:r>
          </w:p>
        </w:tc>
        <w:tc>
          <w:tcPr>
            <w:tcW w:w="992" w:type="dxa"/>
            <w:tcBorders>
              <w:left w:val="nil"/>
              <w:bottom w:val="nil"/>
              <w:right w:val="nil"/>
            </w:tcBorders>
            <w:shd w:val="clear" w:color="auto" w:fill="auto"/>
            <w:noWrap/>
            <w:vAlign w:val="center"/>
          </w:tcPr>
          <w:p w14:paraId="711BFE17" w14:textId="272FAF2D" w:rsidR="001E04FC" w:rsidRPr="008D70CD" w:rsidRDefault="001E04FC" w:rsidP="001E04FC">
            <w:pPr>
              <w:keepNext/>
              <w:keepLines/>
              <w:tabs>
                <w:tab w:val="decimal" w:pos="720"/>
              </w:tabs>
              <w:spacing w:line="240" w:lineRule="auto"/>
              <w:ind w:left="-144" w:right="72"/>
              <w:rPr>
                <w:rFonts w:ascii="Arial" w:hAnsi="Arial" w:cs="Arial"/>
                <w:color w:val="000000"/>
                <w:sz w:val="12"/>
                <w:szCs w:val="12"/>
                <w:lang w:val="uk-UA" w:eastAsia="uk-UA"/>
              </w:rPr>
            </w:pPr>
            <w:r w:rsidRPr="008D70CD">
              <w:rPr>
                <w:rFonts w:ascii="Arial" w:hAnsi="Arial" w:cs="Arial"/>
                <w:color w:val="000000"/>
                <w:sz w:val="12"/>
                <w:szCs w:val="12"/>
                <w:lang w:val="ru-RU"/>
              </w:rPr>
              <w:t>-</w:t>
            </w:r>
          </w:p>
        </w:tc>
        <w:tc>
          <w:tcPr>
            <w:tcW w:w="848" w:type="dxa"/>
            <w:tcBorders>
              <w:left w:val="nil"/>
              <w:bottom w:val="nil"/>
              <w:right w:val="nil"/>
            </w:tcBorders>
            <w:shd w:val="clear" w:color="auto" w:fill="auto"/>
            <w:noWrap/>
            <w:vAlign w:val="center"/>
          </w:tcPr>
          <w:p w14:paraId="59EFA54D" w14:textId="02F0569C" w:rsidR="001E04FC" w:rsidRPr="008D70CD" w:rsidRDefault="001E04FC" w:rsidP="001E04FC">
            <w:pPr>
              <w:keepNext/>
              <w:keepLines/>
              <w:tabs>
                <w:tab w:val="decimal" w:pos="630"/>
              </w:tabs>
              <w:spacing w:line="240" w:lineRule="auto"/>
              <w:ind w:right="-52"/>
              <w:rPr>
                <w:rFonts w:ascii="Arial" w:hAnsi="Arial" w:cs="Arial"/>
                <w:color w:val="000000"/>
                <w:sz w:val="12"/>
                <w:szCs w:val="12"/>
                <w:lang w:val="uk-UA" w:eastAsia="uk-UA"/>
              </w:rPr>
            </w:pPr>
            <w:r w:rsidRPr="008D70CD">
              <w:rPr>
                <w:rFonts w:ascii="Arial" w:hAnsi="Arial" w:cs="Arial"/>
                <w:color w:val="000000"/>
                <w:sz w:val="12"/>
                <w:szCs w:val="12"/>
              </w:rPr>
              <w:t>12</w:t>
            </w:r>
            <w:r w:rsidRPr="008D70CD">
              <w:rPr>
                <w:rFonts w:ascii="Arial" w:hAnsi="Arial" w:cs="Arial"/>
                <w:color w:val="000000"/>
                <w:sz w:val="12"/>
                <w:szCs w:val="12"/>
                <w:lang w:val="uk-UA"/>
              </w:rPr>
              <w:t>,</w:t>
            </w:r>
            <w:r w:rsidRPr="008D70CD">
              <w:rPr>
                <w:rFonts w:ascii="Arial" w:hAnsi="Arial" w:cs="Arial"/>
                <w:color w:val="000000"/>
                <w:sz w:val="12"/>
                <w:szCs w:val="12"/>
              </w:rPr>
              <w:t>551</w:t>
            </w:r>
          </w:p>
        </w:tc>
        <w:tc>
          <w:tcPr>
            <w:tcW w:w="853" w:type="dxa"/>
            <w:tcBorders>
              <w:left w:val="nil"/>
              <w:bottom w:val="nil"/>
              <w:right w:val="nil"/>
            </w:tcBorders>
          </w:tcPr>
          <w:p w14:paraId="59A55902" w14:textId="593753B8" w:rsidR="001E04FC" w:rsidRPr="008D70CD" w:rsidRDefault="001E04FC" w:rsidP="001E04FC">
            <w:pPr>
              <w:keepNext/>
              <w:keepLines/>
              <w:tabs>
                <w:tab w:val="decimal" w:pos="637"/>
              </w:tabs>
              <w:spacing w:line="240" w:lineRule="auto"/>
              <w:ind w:right="-97"/>
              <w:rPr>
                <w:rFonts w:ascii="Arial" w:hAnsi="Arial" w:cs="Arial"/>
                <w:color w:val="000000"/>
                <w:sz w:val="12"/>
                <w:szCs w:val="12"/>
                <w:lang w:val="uk-UA" w:eastAsia="uk-UA"/>
              </w:rPr>
            </w:pPr>
            <w:r w:rsidRPr="008D70CD">
              <w:rPr>
                <w:rFonts w:ascii="Arial" w:hAnsi="Arial" w:cs="Arial"/>
                <w:color w:val="000000"/>
                <w:sz w:val="12"/>
                <w:szCs w:val="12"/>
                <w:lang w:val="ru-RU"/>
              </w:rPr>
              <w:t>-</w:t>
            </w:r>
          </w:p>
        </w:tc>
        <w:tc>
          <w:tcPr>
            <w:tcW w:w="848" w:type="dxa"/>
            <w:tcBorders>
              <w:left w:val="nil"/>
              <w:bottom w:val="nil"/>
              <w:right w:val="nil"/>
            </w:tcBorders>
          </w:tcPr>
          <w:p w14:paraId="375479FE" w14:textId="3A93AAC4" w:rsidR="001E04FC" w:rsidRPr="008D70CD" w:rsidRDefault="001E04FC" w:rsidP="001E04FC">
            <w:pPr>
              <w:keepNext/>
              <w:keepLines/>
              <w:tabs>
                <w:tab w:val="decimal" w:pos="576"/>
              </w:tabs>
              <w:spacing w:line="240" w:lineRule="auto"/>
              <w:ind w:right="-150"/>
              <w:rPr>
                <w:rFonts w:ascii="Arial" w:hAnsi="Arial" w:cs="Arial"/>
                <w:color w:val="000000"/>
                <w:sz w:val="12"/>
                <w:szCs w:val="12"/>
                <w:lang w:val="uk-UA" w:eastAsia="uk-UA"/>
              </w:rPr>
            </w:pPr>
            <w:r w:rsidRPr="008D70CD">
              <w:rPr>
                <w:rFonts w:ascii="Arial" w:hAnsi="Arial" w:cs="Arial"/>
                <w:color w:val="000000"/>
                <w:sz w:val="12"/>
                <w:szCs w:val="12"/>
                <w:lang w:val="ru-RU"/>
              </w:rPr>
              <w:t>-</w:t>
            </w:r>
          </w:p>
        </w:tc>
        <w:tc>
          <w:tcPr>
            <w:tcW w:w="853" w:type="dxa"/>
            <w:tcBorders>
              <w:left w:val="nil"/>
              <w:bottom w:val="nil"/>
              <w:right w:val="nil"/>
            </w:tcBorders>
            <w:vAlign w:val="center"/>
          </w:tcPr>
          <w:p w14:paraId="3ED8DE10" w14:textId="3D836E9F" w:rsidR="001E04FC" w:rsidRPr="008D70CD" w:rsidRDefault="00BE5899" w:rsidP="001E04FC">
            <w:pPr>
              <w:keepNext/>
              <w:keepLines/>
              <w:tabs>
                <w:tab w:val="decimal" w:pos="629"/>
              </w:tabs>
              <w:spacing w:line="240" w:lineRule="auto"/>
              <w:ind w:right="-113"/>
              <w:rPr>
                <w:rFonts w:ascii="Arial" w:hAnsi="Arial" w:cs="Arial"/>
                <w:color w:val="000000"/>
                <w:sz w:val="12"/>
                <w:szCs w:val="12"/>
                <w:lang w:val="uk-UA" w:eastAsia="uk-UA"/>
              </w:rPr>
            </w:pPr>
            <w:r w:rsidRPr="008D70CD">
              <w:rPr>
                <w:rFonts w:ascii="Arial" w:hAnsi="Arial" w:cs="Arial"/>
                <w:color w:val="000000"/>
                <w:sz w:val="12"/>
                <w:szCs w:val="12"/>
              </w:rPr>
              <w:t>122,302</w:t>
            </w:r>
          </w:p>
        </w:tc>
        <w:tc>
          <w:tcPr>
            <w:tcW w:w="829" w:type="dxa"/>
            <w:gridSpan w:val="2"/>
            <w:tcBorders>
              <w:left w:val="nil"/>
              <w:bottom w:val="nil"/>
              <w:right w:val="nil"/>
            </w:tcBorders>
            <w:shd w:val="clear" w:color="auto" w:fill="auto"/>
            <w:noWrap/>
            <w:vAlign w:val="center"/>
          </w:tcPr>
          <w:p w14:paraId="20CBEF05" w14:textId="127692E7" w:rsidR="001E04FC" w:rsidRPr="008D70CD" w:rsidRDefault="00A1560C" w:rsidP="001E04FC">
            <w:pPr>
              <w:keepNext/>
              <w:keepLines/>
              <w:tabs>
                <w:tab w:val="decimal" w:pos="576"/>
              </w:tabs>
              <w:spacing w:line="240" w:lineRule="auto"/>
              <w:ind w:right="-1"/>
              <w:rPr>
                <w:rFonts w:ascii="Arial" w:hAnsi="Arial" w:cs="Arial"/>
                <w:color w:val="000000"/>
                <w:sz w:val="12"/>
                <w:szCs w:val="12"/>
                <w:lang w:val="en-US" w:eastAsia="uk-UA"/>
              </w:rPr>
            </w:pPr>
            <w:r w:rsidRPr="008D70CD">
              <w:rPr>
                <w:rFonts w:ascii="Arial" w:hAnsi="Arial" w:cs="Arial"/>
                <w:color w:val="000000"/>
                <w:sz w:val="12"/>
                <w:szCs w:val="12"/>
              </w:rPr>
              <w:t>221</w:t>
            </w:r>
          </w:p>
        </w:tc>
        <w:tc>
          <w:tcPr>
            <w:tcW w:w="792" w:type="dxa"/>
            <w:tcBorders>
              <w:left w:val="nil"/>
              <w:bottom w:val="nil"/>
              <w:right w:val="nil"/>
            </w:tcBorders>
            <w:shd w:val="clear" w:color="auto" w:fill="auto"/>
            <w:noWrap/>
            <w:vAlign w:val="center"/>
          </w:tcPr>
          <w:p w14:paraId="4A9D592C" w14:textId="69EE50E7" w:rsidR="001E04FC" w:rsidRPr="008D70CD" w:rsidRDefault="00417507" w:rsidP="001E04FC">
            <w:pPr>
              <w:keepNext/>
              <w:keepLines/>
              <w:tabs>
                <w:tab w:val="decimal" w:pos="622"/>
              </w:tabs>
              <w:spacing w:line="240" w:lineRule="auto"/>
              <w:ind w:right="-105"/>
              <w:rPr>
                <w:rFonts w:ascii="Arial" w:hAnsi="Arial" w:cs="Arial"/>
                <w:color w:val="000000"/>
                <w:sz w:val="12"/>
                <w:szCs w:val="12"/>
                <w:lang w:val="en-US" w:eastAsia="uk-UA"/>
              </w:rPr>
            </w:pPr>
            <w:r w:rsidRPr="008D70CD">
              <w:rPr>
                <w:rFonts w:ascii="Arial" w:hAnsi="Arial" w:cs="Arial"/>
                <w:color w:val="000000"/>
                <w:sz w:val="12"/>
                <w:szCs w:val="12"/>
                <w:lang w:val="uk-UA"/>
              </w:rPr>
              <w:t>236</w:t>
            </w:r>
            <w:r w:rsidR="001E04FC" w:rsidRPr="008D70CD">
              <w:rPr>
                <w:rFonts w:ascii="Arial" w:hAnsi="Arial" w:cs="Arial"/>
                <w:color w:val="000000"/>
                <w:sz w:val="12"/>
                <w:szCs w:val="12"/>
                <w:lang w:val="uk-UA"/>
              </w:rPr>
              <w:t>,</w:t>
            </w:r>
            <w:r w:rsidRPr="008D70CD">
              <w:rPr>
                <w:rFonts w:ascii="Arial" w:hAnsi="Arial" w:cs="Arial"/>
                <w:color w:val="000000"/>
                <w:sz w:val="12"/>
                <w:szCs w:val="12"/>
                <w:lang w:val="uk-UA"/>
              </w:rPr>
              <w:t>268</w:t>
            </w:r>
          </w:p>
        </w:tc>
      </w:tr>
      <w:tr w:rsidR="001E04FC" w:rsidRPr="008D70CD" w14:paraId="18305FB6" w14:textId="77777777" w:rsidTr="00AA7CD3">
        <w:trPr>
          <w:trHeight w:val="155"/>
        </w:trPr>
        <w:tc>
          <w:tcPr>
            <w:tcW w:w="1702" w:type="dxa"/>
            <w:tcBorders>
              <w:left w:val="nil"/>
              <w:right w:val="nil"/>
            </w:tcBorders>
            <w:shd w:val="clear" w:color="auto" w:fill="auto"/>
            <w:vAlign w:val="center"/>
          </w:tcPr>
          <w:p w14:paraId="3F0578A1" w14:textId="41F85F56" w:rsidR="001E04FC" w:rsidRPr="008D70CD" w:rsidRDefault="001E04FC" w:rsidP="001E04FC">
            <w:pPr>
              <w:keepNext/>
              <w:keepLines/>
              <w:overflowPunct/>
              <w:autoSpaceDE/>
              <w:autoSpaceDN/>
              <w:adjustRightInd/>
              <w:spacing w:line="240" w:lineRule="auto"/>
              <w:textAlignment w:val="auto"/>
              <w:rPr>
                <w:rFonts w:ascii="Arial" w:hAnsi="Arial" w:cs="Arial"/>
                <w:color w:val="000000"/>
                <w:sz w:val="12"/>
                <w:szCs w:val="12"/>
                <w:lang w:val="en-US" w:eastAsia="uk-UA"/>
              </w:rPr>
            </w:pPr>
            <w:r w:rsidRPr="008D70CD">
              <w:rPr>
                <w:rFonts w:ascii="Arial" w:hAnsi="Arial" w:cs="Arial"/>
                <w:color w:val="000000"/>
                <w:sz w:val="12"/>
                <w:szCs w:val="12"/>
                <w:lang w:val="en-US" w:eastAsia="uk-UA"/>
              </w:rPr>
              <w:t>Modification</w:t>
            </w:r>
          </w:p>
        </w:tc>
        <w:tc>
          <w:tcPr>
            <w:tcW w:w="1230" w:type="dxa"/>
            <w:tcBorders>
              <w:left w:val="nil"/>
              <w:bottom w:val="nil"/>
              <w:right w:val="nil"/>
            </w:tcBorders>
            <w:shd w:val="clear" w:color="auto" w:fill="auto"/>
            <w:noWrap/>
          </w:tcPr>
          <w:p w14:paraId="4FF19938" w14:textId="0FBDCAA4" w:rsidR="001E04FC" w:rsidRPr="008D70CD" w:rsidRDefault="001E04FC" w:rsidP="001E04FC">
            <w:pPr>
              <w:keepNext/>
              <w:keepLines/>
              <w:tabs>
                <w:tab w:val="decimal" w:pos="1012"/>
              </w:tabs>
              <w:spacing w:line="240" w:lineRule="auto"/>
              <w:ind w:right="-86"/>
              <w:rPr>
                <w:rFonts w:ascii="Arial" w:hAnsi="Arial" w:cs="Arial"/>
                <w:color w:val="000000"/>
                <w:sz w:val="12"/>
                <w:szCs w:val="12"/>
                <w:lang w:val="uk-UA"/>
              </w:rPr>
            </w:pPr>
            <w:r w:rsidRPr="008D70CD">
              <w:rPr>
                <w:rFonts w:ascii="Arial" w:hAnsi="Arial" w:cs="Arial"/>
                <w:color w:val="000000"/>
                <w:sz w:val="12"/>
                <w:szCs w:val="12"/>
                <w:lang w:val="ru-RU"/>
              </w:rPr>
              <w:t>-</w:t>
            </w:r>
          </w:p>
        </w:tc>
        <w:tc>
          <w:tcPr>
            <w:tcW w:w="897" w:type="dxa"/>
            <w:tcBorders>
              <w:left w:val="nil"/>
              <w:bottom w:val="nil"/>
              <w:right w:val="nil"/>
            </w:tcBorders>
            <w:shd w:val="clear" w:color="auto" w:fill="auto"/>
            <w:noWrap/>
            <w:vAlign w:val="center"/>
          </w:tcPr>
          <w:p w14:paraId="028FE64B" w14:textId="2A3E7339" w:rsidR="001E04FC" w:rsidRPr="008D70CD" w:rsidRDefault="001E04FC" w:rsidP="001E04FC">
            <w:pPr>
              <w:keepNext/>
              <w:keepLines/>
              <w:tabs>
                <w:tab w:val="decimal" w:pos="682"/>
              </w:tabs>
              <w:spacing w:line="240" w:lineRule="auto"/>
              <w:ind w:left="-144" w:right="-90"/>
              <w:rPr>
                <w:rFonts w:ascii="Arial" w:hAnsi="Arial" w:cs="Arial"/>
                <w:color w:val="000000"/>
                <w:sz w:val="12"/>
                <w:szCs w:val="12"/>
              </w:rPr>
            </w:pPr>
            <w:r w:rsidRPr="008D70CD">
              <w:rPr>
                <w:rFonts w:ascii="Arial" w:hAnsi="Arial" w:cs="Arial"/>
                <w:color w:val="000000"/>
                <w:sz w:val="12"/>
                <w:szCs w:val="12"/>
                <w:lang w:val="ru-RU"/>
              </w:rPr>
              <w:t>-</w:t>
            </w:r>
          </w:p>
        </w:tc>
        <w:tc>
          <w:tcPr>
            <w:tcW w:w="992" w:type="dxa"/>
            <w:tcBorders>
              <w:left w:val="nil"/>
              <w:bottom w:val="nil"/>
              <w:right w:val="nil"/>
            </w:tcBorders>
            <w:shd w:val="clear" w:color="auto" w:fill="auto"/>
            <w:noWrap/>
            <w:vAlign w:val="center"/>
          </w:tcPr>
          <w:p w14:paraId="658282C4" w14:textId="1F6F0099" w:rsidR="001E04FC" w:rsidRPr="008D70CD" w:rsidRDefault="001E04FC" w:rsidP="001E04FC">
            <w:pPr>
              <w:keepNext/>
              <w:keepLines/>
              <w:tabs>
                <w:tab w:val="decimal" w:pos="720"/>
              </w:tabs>
              <w:spacing w:line="240" w:lineRule="auto"/>
              <w:ind w:left="-144" w:right="72"/>
              <w:rPr>
                <w:rFonts w:ascii="Arial" w:hAnsi="Arial" w:cs="Arial"/>
                <w:color w:val="000000"/>
                <w:sz w:val="12"/>
                <w:szCs w:val="12"/>
                <w:lang w:val="ru-RU"/>
              </w:rPr>
            </w:pPr>
            <w:r w:rsidRPr="008D70CD">
              <w:rPr>
                <w:rFonts w:ascii="Arial" w:hAnsi="Arial" w:cs="Arial"/>
                <w:color w:val="000000"/>
                <w:sz w:val="12"/>
                <w:szCs w:val="12"/>
                <w:lang w:val="ru-RU"/>
              </w:rPr>
              <w:t>-</w:t>
            </w:r>
          </w:p>
        </w:tc>
        <w:tc>
          <w:tcPr>
            <w:tcW w:w="848" w:type="dxa"/>
            <w:tcBorders>
              <w:left w:val="nil"/>
              <w:bottom w:val="nil"/>
              <w:right w:val="nil"/>
            </w:tcBorders>
            <w:shd w:val="clear" w:color="auto" w:fill="auto"/>
            <w:noWrap/>
            <w:vAlign w:val="center"/>
          </w:tcPr>
          <w:p w14:paraId="5ADF89E5" w14:textId="3E72762F" w:rsidR="001E04FC" w:rsidRPr="008D70CD" w:rsidRDefault="001E04FC" w:rsidP="001E04FC">
            <w:pPr>
              <w:keepNext/>
              <w:keepLines/>
              <w:tabs>
                <w:tab w:val="decimal" w:pos="630"/>
              </w:tabs>
              <w:spacing w:line="240" w:lineRule="auto"/>
              <w:ind w:right="-52"/>
              <w:rPr>
                <w:rFonts w:ascii="Arial" w:hAnsi="Arial" w:cs="Arial"/>
                <w:color w:val="000000"/>
                <w:sz w:val="12"/>
                <w:szCs w:val="12"/>
              </w:rPr>
            </w:pPr>
            <w:r w:rsidRPr="008D70CD">
              <w:rPr>
                <w:rFonts w:ascii="Arial" w:hAnsi="Arial" w:cs="Arial"/>
                <w:color w:val="000000"/>
                <w:sz w:val="12"/>
                <w:szCs w:val="12"/>
                <w:lang w:val="ru-RU"/>
              </w:rPr>
              <w:t>-</w:t>
            </w:r>
          </w:p>
        </w:tc>
        <w:tc>
          <w:tcPr>
            <w:tcW w:w="853" w:type="dxa"/>
            <w:tcBorders>
              <w:left w:val="nil"/>
              <w:bottom w:val="nil"/>
              <w:right w:val="nil"/>
            </w:tcBorders>
          </w:tcPr>
          <w:p w14:paraId="4CBA0E3A" w14:textId="46377A41" w:rsidR="001E04FC" w:rsidRPr="008D70CD" w:rsidRDefault="001E04FC" w:rsidP="001E04FC">
            <w:pPr>
              <w:keepNext/>
              <w:keepLines/>
              <w:tabs>
                <w:tab w:val="decimal" w:pos="637"/>
              </w:tabs>
              <w:spacing w:line="240" w:lineRule="auto"/>
              <w:ind w:right="-97"/>
              <w:rPr>
                <w:rFonts w:ascii="Arial" w:hAnsi="Arial" w:cs="Arial"/>
                <w:color w:val="000000"/>
                <w:sz w:val="12"/>
                <w:szCs w:val="12"/>
                <w:lang w:val="ru-RU"/>
              </w:rPr>
            </w:pPr>
            <w:r w:rsidRPr="008D70CD">
              <w:rPr>
                <w:rFonts w:ascii="Arial" w:hAnsi="Arial" w:cs="Arial"/>
                <w:color w:val="000000"/>
                <w:sz w:val="12"/>
                <w:szCs w:val="12"/>
                <w:lang w:val="ru-RU"/>
              </w:rPr>
              <w:t>-</w:t>
            </w:r>
          </w:p>
        </w:tc>
        <w:tc>
          <w:tcPr>
            <w:tcW w:w="848" w:type="dxa"/>
            <w:tcBorders>
              <w:left w:val="nil"/>
              <w:bottom w:val="nil"/>
              <w:right w:val="nil"/>
            </w:tcBorders>
          </w:tcPr>
          <w:p w14:paraId="18C0A076" w14:textId="7C32A04A" w:rsidR="001E04FC" w:rsidRPr="008D70CD" w:rsidRDefault="001E04FC" w:rsidP="001E04FC">
            <w:pPr>
              <w:keepNext/>
              <w:keepLines/>
              <w:tabs>
                <w:tab w:val="decimal" w:pos="576"/>
              </w:tabs>
              <w:spacing w:line="240" w:lineRule="auto"/>
              <w:ind w:right="-150"/>
              <w:rPr>
                <w:rFonts w:ascii="Arial" w:hAnsi="Arial" w:cs="Arial"/>
                <w:color w:val="000000"/>
                <w:sz w:val="12"/>
                <w:szCs w:val="12"/>
              </w:rPr>
            </w:pPr>
            <w:r w:rsidRPr="008D70CD">
              <w:rPr>
                <w:rFonts w:ascii="Arial" w:hAnsi="Arial" w:cs="Arial"/>
                <w:color w:val="000000"/>
                <w:sz w:val="12"/>
                <w:szCs w:val="12"/>
                <w:lang w:val="ru-RU"/>
              </w:rPr>
              <w:t>-</w:t>
            </w:r>
          </w:p>
        </w:tc>
        <w:tc>
          <w:tcPr>
            <w:tcW w:w="853" w:type="dxa"/>
            <w:tcBorders>
              <w:left w:val="nil"/>
              <w:bottom w:val="nil"/>
              <w:right w:val="nil"/>
            </w:tcBorders>
            <w:vAlign w:val="center"/>
          </w:tcPr>
          <w:p w14:paraId="30D89D18" w14:textId="2E1BB365" w:rsidR="001E04FC" w:rsidRPr="008D70CD" w:rsidRDefault="00BE5899" w:rsidP="001E04FC">
            <w:pPr>
              <w:keepNext/>
              <w:keepLines/>
              <w:tabs>
                <w:tab w:val="decimal" w:pos="629"/>
              </w:tabs>
              <w:spacing w:line="240" w:lineRule="auto"/>
              <w:ind w:right="-113"/>
              <w:rPr>
                <w:rFonts w:ascii="Arial" w:hAnsi="Arial" w:cs="Arial"/>
                <w:color w:val="000000"/>
                <w:sz w:val="12"/>
                <w:szCs w:val="12"/>
              </w:rPr>
            </w:pPr>
            <w:r w:rsidRPr="008D70CD">
              <w:rPr>
                <w:rFonts w:ascii="Arial" w:hAnsi="Arial" w:cs="Arial"/>
                <w:color w:val="000000"/>
                <w:sz w:val="12"/>
                <w:szCs w:val="12"/>
              </w:rPr>
              <w:t>(18,268)</w:t>
            </w:r>
          </w:p>
        </w:tc>
        <w:tc>
          <w:tcPr>
            <w:tcW w:w="829" w:type="dxa"/>
            <w:gridSpan w:val="2"/>
            <w:tcBorders>
              <w:left w:val="nil"/>
              <w:bottom w:val="nil"/>
              <w:right w:val="nil"/>
            </w:tcBorders>
            <w:shd w:val="clear" w:color="auto" w:fill="auto"/>
            <w:noWrap/>
            <w:vAlign w:val="center"/>
          </w:tcPr>
          <w:p w14:paraId="010F6D7A" w14:textId="086B395A" w:rsidR="001E04FC" w:rsidRPr="008D70CD" w:rsidRDefault="00A1560C" w:rsidP="001E04FC">
            <w:pPr>
              <w:keepNext/>
              <w:keepLines/>
              <w:tabs>
                <w:tab w:val="decimal" w:pos="576"/>
              </w:tabs>
              <w:spacing w:line="240" w:lineRule="auto"/>
              <w:ind w:right="-1"/>
              <w:rPr>
                <w:rFonts w:ascii="Arial" w:hAnsi="Arial" w:cs="Arial"/>
                <w:color w:val="000000"/>
                <w:sz w:val="12"/>
                <w:szCs w:val="12"/>
              </w:rPr>
            </w:pPr>
            <w:r w:rsidRPr="008D70CD">
              <w:rPr>
                <w:rFonts w:ascii="Arial" w:hAnsi="Arial" w:cs="Arial"/>
                <w:color w:val="000000"/>
                <w:sz w:val="12"/>
                <w:szCs w:val="12"/>
                <w:lang w:val="ru-RU"/>
              </w:rPr>
              <w:t>-</w:t>
            </w:r>
          </w:p>
        </w:tc>
        <w:tc>
          <w:tcPr>
            <w:tcW w:w="792" w:type="dxa"/>
            <w:tcBorders>
              <w:left w:val="nil"/>
              <w:bottom w:val="nil"/>
              <w:right w:val="nil"/>
            </w:tcBorders>
            <w:shd w:val="clear" w:color="auto" w:fill="auto"/>
            <w:noWrap/>
            <w:vAlign w:val="center"/>
          </w:tcPr>
          <w:p w14:paraId="47E786EF" w14:textId="4ADCB6E9" w:rsidR="001E04FC" w:rsidRPr="008D70CD" w:rsidRDefault="00417507" w:rsidP="001E04FC">
            <w:pPr>
              <w:keepNext/>
              <w:keepLines/>
              <w:tabs>
                <w:tab w:val="decimal" w:pos="622"/>
              </w:tabs>
              <w:spacing w:line="240" w:lineRule="auto"/>
              <w:ind w:right="-105"/>
              <w:rPr>
                <w:rFonts w:ascii="Arial" w:hAnsi="Arial" w:cs="Arial"/>
                <w:color w:val="000000"/>
                <w:sz w:val="12"/>
                <w:szCs w:val="12"/>
              </w:rPr>
            </w:pPr>
            <w:r w:rsidRPr="008D70CD">
              <w:rPr>
                <w:rFonts w:ascii="Arial" w:hAnsi="Arial" w:cs="Arial"/>
                <w:color w:val="000000"/>
                <w:sz w:val="12"/>
                <w:szCs w:val="12"/>
                <w:lang w:val="uk-UA"/>
              </w:rPr>
              <w:t>(18,</w:t>
            </w:r>
            <w:r w:rsidR="00B9173E" w:rsidRPr="008D70CD">
              <w:rPr>
                <w:rFonts w:ascii="Arial" w:hAnsi="Arial" w:cs="Arial"/>
                <w:color w:val="000000"/>
                <w:sz w:val="12"/>
                <w:szCs w:val="12"/>
                <w:lang w:val="uk-UA"/>
              </w:rPr>
              <w:t>268)</w:t>
            </w:r>
          </w:p>
        </w:tc>
      </w:tr>
      <w:tr w:rsidR="001E04FC" w:rsidRPr="008D70CD" w14:paraId="4A81F2E7" w14:textId="77777777" w:rsidTr="00AA7CD3">
        <w:trPr>
          <w:trHeight w:val="85"/>
        </w:trPr>
        <w:tc>
          <w:tcPr>
            <w:tcW w:w="1702" w:type="dxa"/>
            <w:tcBorders>
              <w:top w:val="nil"/>
              <w:left w:val="nil"/>
              <w:right w:val="nil"/>
            </w:tcBorders>
            <w:shd w:val="clear" w:color="auto" w:fill="auto"/>
            <w:noWrap/>
            <w:hideMark/>
          </w:tcPr>
          <w:p w14:paraId="7E7B5934" w14:textId="63E5C3DC" w:rsidR="001E04FC" w:rsidRPr="008D70CD" w:rsidRDefault="001E04FC" w:rsidP="001E04FC">
            <w:pPr>
              <w:keepNext/>
              <w:keepLines/>
              <w:overflowPunct/>
              <w:autoSpaceDE/>
              <w:autoSpaceDN/>
              <w:adjustRightInd/>
              <w:spacing w:line="240" w:lineRule="auto"/>
              <w:textAlignment w:val="auto"/>
              <w:rPr>
                <w:rFonts w:ascii="Arial" w:hAnsi="Arial" w:cs="Arial"/>
                <w:color w:val="000000"/>
                <w:sz w:val="12"/>
                <w:szCs w:val="12"/>
                <w:lang w:val="en-US" w:eastAsia="uk-UA"/>
              </w:rPr>
            </w:pPr>
            <w:r w:rsidRPr="008D70CD">
              <w:rPr>
                <w:rFonts w:ascii="Arial" w:hAnsi="Arial" w:cs="Arial"/>
                <w:color w:val="000000"/>
                <w:sz w:val="12"/>
                <w:szCs w:val="12"/>
                <w:lang w:val="en-US" w:eastAsia="uk-UA"/>
              </w:rPr>
              <w:t>Disposals</w:t>
            </w:r>
          </w:p>
        </w:tc>
        <w:tc>
          <w:tcPr>
            <w:tcW w:w="1230" w:type="dxa"/>
            <w:tcBorders>
              <w:top w:val="nil"/>
              <w:left w:val="nil"/>
              <w:bottom w:val="single" w:sz="4" w:space="0" w:color="auto"/>
              <w:right w:val="nil"/>
            </w:tcBorders>
            <w:shd w:val="clear" w:color="auto" w:fill="auto"/>
            <w:noWrap/>
          </w:tcPr>
          <w:p w14:paraId="5D1A2629" w14:textId="61BF1042" w:rsidR="001E04FC" w:rsidRPr="008D70CD" w:rsidRDefault="001E04FC" w:rsidP="001E04FC">
            <w:pPr>
              <w:keepNext/>
              <w:keepLines/>
              <w:tabs>
                <w:tab w:val="decimal" w:pos="1012"/>
              </w:tabs>
              <w:spacing w:line="240" w:lineRule="auto"/>
              <w:ind w:right="-86"/>
              <w:rPr>
                <w:rFonts w:ascii="Arial" w:hAnsi="Arial" w:cs="Arial"/>
                <w:color w:val="000000"/>
                <w:sz w:val="12"/>
                <w:szCs w:val="12"/>
                <w:lang w:val="uk-UA" w:eastAsia="uk-UA"/>
              </w:rPr>
            </w:pPr>
            <w:r w:rsidRPr="008D70CD">
              <w:rPr>
                <w:rFonts w:ascii="Arial" w:hAnsi="Arial" w:cs="Arial"/>
                <w:color w:val="000000"/>
                <w:sz w:val="12"/>
                <w:szCs w:val="12"/>
                <w:lang w:val="ru-RU"/>
              </w:rPr>
              <w:t>-</w:t>
            </w:r>
          </w:p>
        </w:tc>
        <w:tc>
          <w:tcPr>
            <w:tcW w:w="897" w:type="dxa"/>
            <w:tcBorders>
              <w:top w:val="nil"/>
              <w:left w:val="nil"/>
              <w:bottom w:val="single" w:sz="4" w:space="0" w:color="auto"/>
              <w:right w:val="nil"/>
            </w:tcBorders>
            <w:shd w:val="clear" w:color="auto" w:fill="auto"/>
            <w:noWrap/>
            <w:vAlign w:val="center"/>
          </w:tcPr>
          <w:p w14:paraId="4F36DFEA" w14:textId="59C83FC3" w:rsidR="001E04FC" w:rsidRPr="008D70CD" w:rsidRDefault="001E04FC" w:rsidP="001E04FC">
            <w:pPr>
              <w:keepNext/>
              <w:keepLines/>
              <w:tabs>
                <w:tab w:val="decimal" w:pos="682"/>
              </w:tabs>
              <w:spacing w:line="240" w:lineRule="auto"/>
              <w:ind w:left="-144" w:right="-90"/>
              <w:rPr>
                <w:rFonts w:ascii="Arial" w:hAnsi="Arial" w:cs="Arial"/>
                <w:color w:val="000000"/>
                <w:sz w:val="12"/>
                <w:szCs w:val="12"/>
                <w:lang w:val="uk-UA" w:eastAsia="uk-UA"/>
              </w:rPr>
            </w:pPr>
            <w:r w:rsidRPr="008D70CD">
              <w:rPr>
                <w:rFonts w:ascii="Arial" w:hAnsi="Arial" w:cs="Arial"/>
                <w:color w:val="000000"/>
                <w:sz w:val="12"/>
                <w:szCs w:val="12"/>
                <w:lang w:val="uk-UA"/>
              </w:rPr>
              <w:t>(</w:t>
            </w:r>
            <w:r w:rsidRPr="008D70CD">
              <w:rPr>
                <w:rFonts w:ascii="Arial" w:hAnsi="Arial" w:cs="Arial"/>
                <w:color w:val="000000"/>
                <w:sz w:val="12"/>
                <w:szCs w:val="12"/>
              </w:rPr>
              <w:t>13</w:t>
            </w:r>
            <w:r w:rsidRPr="008D70CD">
              <w:rPr>
                <w:rFonts w:ascii="Arial" w:hAnsi="Arial" w:cs="Arial"/>
                <w:color w:val="000000"/>
                <w:sz w:val="12"/>
                <w:szCs w:val="12"/>
                <w:lang w:val="uk-UA"/>
              </w:rPr>
              <w:t>,</w:t>
            </w:r>
            <w:r w:rsidRPr="008D70CD">
              <w:rPr>
                <w:rFonts w:ascii="Arial" w:hAnsi="Arial" w:cs="Arial"/>
                <w:color w:val="000000"/>
                <w:sz w:val="12"/>
                <w:szCs w:val="12"/>
              </w:rPr>
              <w:t>872</w:t>
            </w:r>
            <w:r w:rsidRPr="008D70CD">
              <w:rPr>
                <w:rFonts w:ascii="Arial" w:hAnsi="Arial" w:cs="Arial"/>
                <w:color w:val="000000"/>
                <w:sz w:val="12"/>
                <w:szCs w:val="12"/>
                <w:lang w:val="uk-UA"/>
              </w:rPr>
              <w:t>)</w:t>
            </w:r>
          </w:p>
        </w:tc>
        <w:tc>
          <w:tcPr>
            <w:tcW w:w="992" w:type="dxa"/>
            <w:tcBorders>
              <w:top w:val="nil"/>
              <w:left w:val="nil"/>
              <w:bottom w:val="single" w:sz="4" w:space="0" w:color="auto"/>
              <w:right w:val="nil"/>
            </w:tcBorders>
            <w:shd w:val="clear" w:color="auto" w:fill="auto"/>
            <w:noWrap/>
            <w:vAlign w:val="center"/>
          </w:tcPr>
          <w:p w14:paraId="0738F8DD" w14:textId="7242FDB2" w:rsidR="001E04FC" w:rsidRPr="008D70CD" w:rsidRDefault="001E04FC" w:rsidP="001E04FC">
            <w:pPr>
              <w:keepNext/>
              <w:keepLines/>
              <w:tabs>
                <w:tab w:val="decimal" w:pos="720"/>
              </w:tabs>
              <w:spacing w:line="240" w:lineRule="auto"/>
              <w:ind w:left="-144" w:right="72"/>
              <w:rPr>
                <w:rFonts w:ascii="Arial" w:hAnsi="Arial" w:cs="Arial"/>
                <w:color w:val="000000"/>
                <w:sz w:val="12"/>
                <w:szCs w:val="12"/>
                <w:lang w:val="uk-UA" w:eastAsia="uk-UA"/>
              </w:rPr>
            </w:pPr>
            <w:r w:rsidRPr="008D70CD">
              <w:rPr>
                <w:rFonts w:ascii="Arial" w:hAnsi="Arial" w:cs="Arial"/>
                <w:color w:val="000000"/>
                <w:sz w:val="12"/>
                <w:szCs w:val="12"/>
                <w:lang w:val="ru-RU"/>
              </w:rPr>
              <w:t>-</w:t>
            </w:r>
          </w:p>
        </w:tc>
        <w:tc>
          <w:tcPr>
            <w:tcW w:w="848" w:type="dxa"/>
            <w:tcBorders>
              <w:top w:val="nil"/>
              <w:left w:val="nil"/>
              <w:bottom w:val="single" w:sz="4" w:space="0" w:color="auto"/>
              <w:right w:val="nil"/>
            </w:tcBorders>
            <w:shd w:val="clear" w:color="auto" w:fill="auto"/>
            <w:noWrap/>
            <w:vAlign w:val="center"/>
          </w:tcPr>
          <w:p w14:paraId="2FAFFC7F" w14:textId="68BE5D90" w:rsidR="001E04FC" w:rsidRPr="008D70CD" w:rsidRDefault="001E04FC" w:rsidP="001E04FC">
            <w:pPr>
              <w:keepNext/>
              <w:keepLines/>
              <w:tabs>
                <w:tab w:val="decimal" w:pos="630"/>
              </w:tabs>
              <w:spacing w:line="240" w:lineRule="auto"/>
              <w:ind w:right="-52"/>
              <w:rPr>
                <w:rFonts w:ascii="Arial" w:hAnsi="Arial" w:cs="Arial"/>
                <w:color w:val="000000"/>
                <w:sz w:val="12"/>
                <w:szCs w:val="12"/>
                <w:lang w:val="uk-UA" w:eastAsia="uk-UA"/>
              </w:rPr>
            </w:pPr>
            <w:r w:rsidRPr="008D70CD">
              <w:rPr>
                <w:rFonts w:ascii="Arial" w:hAnsi="Arial" w:cs="Arial"/>
                <w:color w:val="000000"/>
                <w:sz w:val="12"/>
                <w:szCs w:val="12"/>
                <w:lang w:val="uk-UA"/>
              </w:rPr>
              <w:t>(</w:t>
            </w:r>
            <w:r w:rsidRPr="008D70CD">
              <w:rPr>
                <w:rFonts w:ascii="Arial" w:hAnsi="Arial" w:cs="Arial"/>
                <w:color w:val="000000"/>
                <w:sz w:val="12"/>
                <w:szCs w:val="12"/>
              </w:rPr>
              <w:t>1</w:t>
            </w:r>
            <w:r w:rsidRPr="008D70CD">
              <w:rPr>
                <w:rFonts w:ascii="Arial" w:hAnsi="Arial" w:cs="Arial"/>
                <w:color w:val="000000"/>
                <w:sz w:val="12"/>
                <w:szCs w:val="12"/>
                <w:lang w:val="uk-UA"/>
              </w:rPr>
              <w:t>,</w:t>
            </w:r>
            <w:r w:rsidRPr="008D70CD">
              <w:rPr>
                <w:rFonts w:ascii="Arial" w:hAnsi="Arial" w:cs="Arial"/>
                <w:color w:val="000000"/>
                <w:sz w:val="12"/>
                <w:szCs w:val="12"/>
              </w:rPr>
              <w:t>023</w:t>
            </w:r>
            <w:r w:rsidRPr="008D70CD">
              <w:rPr>
                <w:rFonts w:ascii="Arial" w:hAnsi="Arial" w:cs="Arial"/>
                <w:color w:val="000000"/>
                <w:sz w:val="12"/>
                <w:szCs w:val="12"/>
                <w:lang w:val="uk-UA"/>
              </w:rPr>
              <w:t>)</w:t>
            </w:r>
          </w:p>
        </w:tc>
        <w:tc>
          <w:tcPr>
            <w:tcW w:w="853" w:type="dxa"/>
            <w:tcBorders>
              <w:top w:val="nil"/>
              <w:left w:val="nil"/>
              <w:bottom w:val="single" w:sz="4" w:space="0" w:color="auto"/>
              <w:right w:val="nil"/>
            </w:tcBorders>
          </w:tcPr>
          <w:p w14:paraId="0D764F2F" w14:textId="6A185220" w:rsidR="001E04FC" w:rsidRPr="008D70CD" w:rsidRDefault="001E04FC" w:rsidP="001E04FC">
            <w:pPr>
              <w:keepNext/>
              <w:keepLines/>
              <w:tabs>
                <w:tab w:val="decimal" w:pos="637"/>
              </w:tabs>
              <w:spacing w:line="240" w:lineRule="auto"/>
              <w:ind w:right="-97"/>
              <w:rPr>
                <w:rFonts w:ascii="Arial" w:hAnsi="Arial" w:cs="Arial"/>
                <w:color w:val="000000"/>
                <w:sz w:val="12"/>
                <w:szCs w:val="12"/>
                <w:lang w:val="uk-UA" w:eastAsia="uk-UA"/>
              </w:rPr>
            </w:pPr>
            <w:r w:rsidRPr="008D70CD">
              <w:rPr>
                <w:rFonts w:ascii="Arial" w:hAnsi="Arial" w:cs="Arial"/>
                <w:color w:val="000000"/>
                <w:sz w:val="12"/>
                <w:szCs w:val="12"/>
                <w:lang w:val="ru-RU"/>
              </w:rPr>
              <w:t>-</w:t>
            </w:r>
          </w:p>
        </w:tc>
        <w:tc>
          <w:tcPr>
            <w:tcW w:w="848" w:type="dxa"/>
            <w:tcBorders>
              <w:top w:val="nil"/>
              <w:left w:val="nil"/>
              <w:bottom w:val="single" w:sz="4" w:space="0" w:color="auto"/>
              <w:right w:val="nil"/>
            </w:tcBorders>
          </w:tcPr>
          <w:p w14:paraId="0EC876A6" w14:textId="42137648" w:rsidR="001E04FC" w:rsidRPr="008D70CD" w:rsidRDefault="001E04FC" w:rsidP="001E04FC">
            <w:pPr>
              <w:keepNext/>
              <w:keepLines/>
              <w:tabs>
                <w:tab w:val="decimal" w:pos="576"/>
              </w:tabs>
              <w:spacing w:line="240" w:lineRule="auto"/>
              <w:ind w:right="-150"/>
              <w:rPr>
                <w:rFonts w:ascii="Arial" w:hAnsi="Arial" w:cs="Arial"/>
                <w:color w:val="000000"/>
                <w:sz w:val="12"/>
                <w:szCs w:val="12"/>
                <w:lang w:val="uk-UA" w:eastAsia="uk-UA"/>
              </w:rPr>
            </w:pPr>
            <w:r w:rsidRPr="008D70CD">
              <w:rPr>
                <w:rFonts w:ascii="Arial" w:hAnsi="Arial" w:cs="Arial"/>
                <w:color w:val="000000"/>
                <w:sz w:val="12"/>
                <w:szCs w:val="12"/>
                <w:lang w:val="ru-RU"/>
              </w:rPr>
              <w:t>-</w:t>
            </w:r>
          </w:p>
        </w:tc>
        <w:tc>
          <w:tcPr>
            <w:tcW w:w="853" w:type="dxa"/>
            <w:tcBorders>
              <w:top w:val="nil"/>
              <w:left w:val="nil"/>
              <w:bottom w:val="single" w:sz="4" w:space="0" w:color="auto"/>
              <w:right w:val="nil"/>
            </w:tcBorders>
            <w:vAlign w:val="center"/>
          </w:tcPr>
          <w:p w14:paraId="3B7C771A" w14:textId="6E0A06DC" w:rsidR="001E04FC" w:rsidRPr="008D70CD" w:rsidRDefault="001E04FC" w:rsidP="001E04FC">
            <w:pPr>
              <w:keepNext/>
              <w:keepLines/>
              <w:tabs>
                <w:tab w:val="decimal" w:pos="629"/>
              </w:tabs>
              <w:spacing w:line="240" w:lineRule="auto"/>
              <w:ind w:right="-113"/>
              <w:rPr>
                <w:rFonts w:ascii="Arial" w:hAnsi="Arial" w:cs="Arial"/>
                <w:color w:val="000000"/>
                <w:sz w:val="12"/>
                <w:szCs w:val="12"/>
                <w:lang w:val="uk-UA" w:eastAsia="uk-UA"/>
              </w:rPr>
            </w:pPr>
            <w:r w:rsidRPr="008D70CD">
              <w:rPr>
                <w:rFonts w:ascii="Arial" w:hAnsi="Arial" w:cs="Arial"/>
                <w:color w:val="000000"/>
                <w:sz w:val="12"/>
                <w:szCs w:val="12"/>
                <w:lang w:val="uk-UA"/>
              </w:rPr>
              <w:t>(</w:t>
            </w:r>
            <w:r w:rsidR="00BE5899" w:rsidRPr="008D70CD">
              <w:rPr>
                <w:rFonts w:ascii="Arial" w:hAnsi="Arial" w:cs="Arial"/>
                <w:color w:val="000000"/>
                <w:sz w:val="12"/>
                <w:szCs w:val="12"/>
              </w:rPr>
              <w:t>128,236</w:t>
            </w:r>
            <w:r w:rsidRPr="008D70CD">
              <w:rPr>
                <w:rFonts w:ascii="Arial" w:hAnsi="Arial" w:cs="Arial"/>
                <w:color w:val="000000"/>
                <w:sz w:val="12"/>
                <w:szCs w:val="12"/>
                <w:lang w:val="uk-UA"/>
              </w:rPr>
              <w:t>)</w:t>
            </w:r>
          </w:p>
        </w:tc>
        <w:tc>
          <w:tcPr>
            <w:tcW w:w="829" w:type="dxa"/>
            <w:gridSpan w:val="2"/>
            <w:tcBorders>
              <w:top w:val="nil"/>
              <w:left w:val="nil"/>
              <w:bottom w:val="single" w:sz="4" w:space="0" w:color="auto"/>
              <w:right w:val="nil"/>
            </w:tcBorders>
            <w:shd w:val="clear" w:color="auto" w:fill="auto"/>
            <w:noWrap/>
            <w:vAlign w:val="center"/>
          </w:tcPr>
          <w:p w14:paraId="30F1EE26" w14:textId="1197BE6F" w:rsidR="001E04FC" w:rsidRPr="008D70CD" w:rsidRDefault="00A1560C" w:rsidP="001E04FC">
            <w:pPr>
              <w:keepNext/>
              <w:keepLines/>
              <w:tabs>
                <w:tab w:val="decimal" w:pos="576"/>
              </w:tabs>
              <w:spacing w:line="240" w:lineRule="auto"/>
              <w:ind w:right="-1"/>
              <w:rPr>
                <w:rFonts w:ascii="Arial" w:hAnsi="Arial" w:cs="Arial"/>
                <w:color w:val="000000"/>
                <w:sz w:val="12"/>
                <w:szCs w:val="12"/>
                <w:lang w:val="en-US" w:eastAsia="uk-UA"/>
              </w:rPr>
            </w:pPr>
            <w:r w:rsidRPr="008D70CD">
              <w:rPr>
                <w:rFonts w:ascii="Arial" w:hAnsi="Arial" w:cs="Arial"/>
                <w:color w:val="000000"/>
                <w:sz w:val="12"/>
                <w:szCs w:val="12"/>
                <w:lang w:val="ru-RU"/>
              </w:rPr>
              <w:t>-</w:t>
            </w:r>
          </w:p>
        </w:tc>
        <w:tc>
          <w:tcPr>
            <w:tcW w:w="792" w:type="dxa"/>
            <w:tcBorders>
              <w:top w:val="nil"/>
              <w:left w:val="nil"/>
              <w:bottom w:val="single" w:sz="4" w:space="0" w:color="auto"/>
              <w:right w:val="nil"/>
            </w:tcBorders>
            <w:shd w:val="clear" w:color="auto" w:fill="auto"/>
            <w:noWrap/>
            <w:vAlign w:val="center"/>
          </w:tcPr>
          <w:p w14:paraId="4C49E924" w14:textId="1A8D56F4" w:rsidR="001E04FC" w:rsidRPr="008D70CD" w:rsidRDefault="001E04FC" w:rsidP="001E04FC">
            <w:pPr>
              <w:keepNext/>
              <w:keepLines/>
              <w:tabs>
                <w:tab w:val="decimal" w:pos="622"/>
              </w:tabs>
              <w:spacing w:line="240" w:lineRule="auto"/>
              <w:ind w:right="-105"/>
              <w:rPr>
                <w:rFonts w:ascii="Arial" w:hAnsi="Arial" w:cs="Arial"/>
                <w:color w:val="000000"/>
                <w:sz w:val="12"/>
                <w:szCs w:val="12"/>
                <w:lang w:val="uk-UA" w:eastAsia="uk-UA"/>
              </w:rPr>
            </w:pPr>
            <w:r w:rsidRPr="008D70CD">
              <w:rPr>
                <w:rFonts w:ascii="Arial" w:hAnsi="Arial" w:cs="Arial"/>
                <w:color w:val="000000"/>
                <w:sz w:val="12"/>
                <w:szCs w:val="12"/>
                <w:lang w:val="uk-UA"/>
              </w:rPr>
              <w:t>(</w:t>
            </w:r>
            <w:r w:rsidRPr="008D70CD">
              <w:rPr>
                <w:rFonts w:ascii="Arial" w:hAnsi="Arial" w:cs="Arial"/>
                <w:color w:val="000000"/>
                <w:sz w:val="12"/>
                <w:szCs w:val="12"/>
              </w:rPr>
              <w:t>1</w:t>
            </w:r>
            <w:r w:rsidR="00B9173E" w:rsidRPr="008D70CD">
              <w:rPr>
                <w:rFonts w:ascii="Arial" w:hAnsi="Arial" w:cs="Arial"/>
                <w:color w:val="000000"/>
                <w:sz w:val="12"/>
                <w:szCs w:val="12"/>
                <w:lang w:val="uk-UA"/>
              </w:rPr>
              <w:t>43</w:t>
            </w:r>
            <w:r w:rsidRPr="008D70CD">
              <w:rPr>
                <w:rFonts w:ascii="Arial" w:hAnsi="Arial" w:cs="Arial"/>
                <w:color w:val="000000"/>
                <w:sz w:val="12"/>
                <w:szCs w:val="12"/>
                <w:lang w:val="uk-UA"/>
              </w:rPr>
              <w:t>,</w:t>
            </w:r>
            <w:r w:rsidR="00B9173E" w:rsidRPr="008D70CD">
              <w:rPr>
                <w:rFonts w:ascii="Arial" w:hAnsi="Arial" w:cs="Arial"/>
                <w:color w:val="000000"/>
                <w:sz w:val="12"/>
                <w:szCs w:val="12"/>
                <w:lang w:val="uk-UA"/>
              </w:rPr>
              <w:t>131</w:t>
            </w:r>
            <w:r w:rsidRPr="008D70CD">
              <w:rPr>
                <w:rFonts w:ascii="Arial" w:hAnsi="Arial" w:cs="Arial"/>
                <w:color w:val="000000"/>
                <w:sz w:val="12"/>
                <w:szCs w:val="12"/>
                <w:lang w:val="uk-UA"/>
              </w:rPr>
              <w:t>)</w:t>
            </w:r>
          </w:p>
        </w:tc>
      </w:tr>
      <w:tr w:rsidR="001E04FC" w:rsidRPr="008D70CD" w14:paraId="0AC8F292" w14:textId="77777777" w:rsidTr="00AA7CD3">
        <w:trPr>
          <w:trHeight w:val="237"/>
        </w:trPr>
        <w:tc>
          <w:tcPr>
            <w:tcW w:w="1702" w:type="dxa"/>
            <w:tcBorders>
              <w:left w:val="nil"/>
              <w:right w:val="nil"/>
            </w:tcBorders>
            <w:shd w:val="clear" w:color="auto" w:fill="auto"/>
            <w:vAlign w:val="center"/>
            <w:hideMark/>
          </w:tcPr>
          <w:p w14:paraId="7650662D" w14:textId="3B4D9646" w:rsidR="001E04FC" w:rsidRPr="008D70CD" w:rsidRDefault="001E04FC" w:rsidP="001E04FC">
            <w:pPr>
              <w:keepNext/>
              <w:keepLines/>
              <w:overflowPunct/>
              <w:autoSpaceDE/>
              <w:autoSpaceDN/>
              <w:adjustRightInd/>
              <w:spacing w:line="240" w:lineRule="auto"/>
              <w:textAlignment w:val="auto"/>
              <w:rPr>
                <w:rFonts w:ascii="Arial" w:hAnsi="Arial" w:cs="Arial"/>
                <w:b/>
                <w:color w:val="000000"/>
                <w:sz w:val="12"/>
                <w:szCs w:val="12"/>
                <w:lang w:val="uk-UA" w:eastAsia="uk-UA"/>
              </w:rPr>
            </w:pPr>
            <w:proofErr w:type="gramStart"/>
            <w:r w:rsidRPr="008D70CD">
              <w:rPr>
                <w:rFonts w:ascii="Arial" w:hAnsi="Arial" w:cs="Arial"/>
                <w:b/>
                <w:color w:val="000000"/>
                <w:sz w:val="12"/>
                <w:szCs w:val="12"/>
                <w:lang w:val="en-US" w:eastAsia="uk-UA"/>
              </w:rPr>
              <w:t>At</w:t>
            </w:r>
            <w:proofErr w:type="gramEnd"/>
            <w:r w:rsidRPr="008D70CD">
              <w:rPr>
                <w:rFonts w:ascii="Arial" w:hAnsi="Arial" w:cs="Arial"/>
                <w:b/>
                <w:color w:val="000000"/>
                <w:sz w:val="12"/>
                <w:szCs w:val="12"/>
                <w:lang w:val="uk-UA" w:eastAsia="uk-UA"/>
              </w:rPr>
              <w:t xml:space="preserve"> 31 </w:t>
            </w:r>
            <w:r w:rsidRPr="008D70CD">
              <w:rPr>
                <w:rFonts w:ascii="Arial" w:hAnsi="Arial" w:cs="Arial"/>
                <w:b/>
                <w:color w:val="000000"/>
                <w:sz w:val="12"/>
                <w:szCs w:val="12"/>
                <w:lang w:val="en-US" w:eastAsia="uk-UA"/>
              </w:rPr>
              <w:t>December</w:t>
            </w:r>
            <w:r w:rsidRPr="008D70CD">
              <w:rPr>
                <w:rFonts w:ascii="Arial" w:hAnsi="Arial" w:cs="Arial"/>
                <w:b/>
                <w:color w:val="000000"/>
                <w:sz w:val="12"/>
                <w:szCs w:val="12"/>
                <w:lang w:val="uk-UA" w:eastAsia="uk-UA"/>
              </w:rPr>
              <w:t xml:space="preserve"> 2022</w:t>
            </w:r>
          </w:p>
        </w:tc>
        <w:tc>
          <w:tcPr>
            <w:tcW w:w="1230" w:type="dxa"/>
            <w:tcBorders>
              <w:top w:val="single" w:sz="4" w:space="0" w:color="auto"/>
              <w:left w:val="nil"/>
              <w:right w:val="nil"/>
            </w:tcBorders>
            <w:shd w:val="clear" w:color="auto" w:fill="auto"/>
            <w:noWrap/>
            <w:vAlign w:val="bottom"/>
          </w:tcPr>
          <w:p w14:paraId="056CB986" w14:textId="2A427CBB" w:rsidR="001E04FC" w:rsidRPr="008D70CD" w:rsidRDefault="001E04FC" w:rsidP="001E04FC">
            <w:pPr>
              <w:keepNext/>
              <w:keepLines/>
              <w:tabs>
                <w:tab w:val="decimal" w:pos="1012"/>
              </w:tabs>
              <w:spacing w:line="240" w:lineRule="auto"/>
              <w:ind w:right="-86"/>
              <w:rPr>
                <w:rFonts w:ascii="Arial" w:hAnsi="Arial" w:cs="Arial"/>
                <w:b/>
                <w:color w:val="000000"/>
                <w:sz w:val="12"/>
                <w:szCs w:val="12"/>
                <w:lang w:val="uk-UA" w:eastAsia="uk-UA"/>
              </w:rPr>
            </w:pPr>
            <w:r w:rsidRPr="008D70CD">
              <w:rPr>
                <w:rFonts w:ascii="Arial" w:hAnsi="Arial" w:cs="Arial"/>
                <w:b/>
                <w:bCs/>
                <w:color w:val="000000"/>
                <w:sz w:val="12"/>
                <w:szCs w:val="12"/>
                <w:lang w:val="en-US" w:eastAsia="uk-UA"/>
              </w:rPr>
              <w:t>204</w:t>
            </w:r>
            <w:r w:rsidRPr="008D70CD">
              <w:rPr>
                <w:rFonts w:ascii="Arial" w:hAnsi="Arial" w:cs="Arial"/>
                <w:b/>
                <w:bCs/>
                <w:color w:val="000000"/>
                <w:sz w:val="12"/>
                <w:szCs w:val="12"/>
                <w:lang w:val="uk-UA" w:eastAsia="uk-UA"/>
              </w:rPr>
              <w:t>,</w:t>
            </w:r>
            <w:r w:rsidRPr="008D70CD">
              <w:rPr>
                <w:rFonts w:ascii="Arial" w:hAnsi="Arial" w:cs="Arial"/>
                <w:b/>
                <w:bCs/>
                <w:color w:val="000000"/>
                <w:sz w:val="12"/>
                <w:szCs w:val="12"/>
                <w:lang w:val="en-US" w:eastAsia="uk-UA"/>
              </w:rPr>
              <w:t>178</w:t>
            </w:r>
          </w:p>
        </w:tc>
        <w:tc>
          <w:tcPr>
            <w:tcW w:w="897" w:type="dxa"/>
            <w:tcBorders>
              <w:top w:val="single" w:sz="4" w:space="0" w:color="auto"/>
              <w:left w:val="nil"/>
              <w:right w:val="nil"/>
            </w:tcBorders>
            <w:shd w:val="clear" w:color="auto" w:fill="auto"/>
            <w:noWrap/>
            <w:vAlign w:val="bottom"/>
          </w:tcPr>
          <w:p w14:paraId="3715EFD2" w14:textId="468106B9" w:rsidR="001E04FC" w:rsidRPr="008D70CD" w:rsidRDefault="001E04FC" w:rsidP="001E04FC">
            <w:pPr>
              <w:keepNext/>
              <w:keepLines/>
              <w:tabs>
                <w:tab w:val="decimal" w:pos="682"/>
              </w:tabs>
              <w:spacing w:line="240" w:lineRule="auto"/>
              <w:ind w:left="-144" w:right="-90"/>
              <w:rPr>
                <w:rFonts w:ascii="Arial" w:hAnsi="Arial" w:cs="Arial"/>
                <w:b/>
                <w:color w:val="000000"/>
                <w:sz w:val="12"/>
                <w:szCs w:val="12"/>
                <w:lang w:val="uk-UA" w:eastAsia="uk-UA"/>
              </w:rPr>
            </w:pPr>
            <w:r w:rsidRPr="008D70CD">
              <w:rPr>
                <w:rFonts w:ascii="Arial" w:hAnsi="Arial" w:cs="Arial"/>
                <w:b/>
                <w:bCs/>
                <w:color w:val="000000"/>
                <w:sz w:val="12"/>
                <w:szCs w:val="12"/>
                <w:lang w:val="en-US" w:eastAsia="uk-UA"/>
              </w:rPr>
              <w:t>676</w:t>
            </w:r>
            <w:r w:rsidRPr="008D70CD">
              <w:rPr>
                <w:rFonts w:ascii="Arial" w:hAnsi="Arial" w:cs="Arial"/>
                <w:b/>
                <w:bCs/>
                <w:color w:val="000000"/>
                <w:sz w:val="12"/>
                <w:szCs w:val="12"/>
                <w:lang w:val="uk-UA" w:eastAsia="uk-UA"/>
              </w:rPr>
              <w:t>,</w:t>
            </w:r>
            <w:r w:rsidRPr="008D70CD">
              <w:rPr>
                <w:rFonts w:ascii="Arial" w:hAnsi="Arial" w:cs="Arial"/>
                <w:b/>
                <w:bCs/>
                <w:color w:val="000000"/>
                <w:sz w:val="12"/>
                <w:szCs w:val="12"/>
                <w:lang w:val="en-US" w:eastAsia="uk-UA"/>
              </w:rPr>
              <w:t>514</w:t>
            </w:r>
          </w:p>
        </w:tc>
        <w:tc>
          <w:tcPr>
            <w:tcW w:w="992" w:type="dxa"/>
            <w:tcBorders>
              <w:top w:val="single" w:sz="4" w:space="0" w:color="auto"/>
              <w:left w:val="nil"/>
              <w:right w:val="nil"/>
            </w:tcBorders>
            <w:shd w:val="clear" w:color="auto" w:fill="auto"/>
            <w:noWrap/>
            <w:vAlign w:val="bottom"/>
          </w:tcPr>
          <w:p w14:paraId="5F9E1039" w14:textId="31F88936" w:rsidR="001E04FC" w:rsidRPr="008D70CD" w:rsidRDefault="001E04FC" w:rsidP="001E04FC">
            <w:pPr>
              <w:keepNext/>
              <w:keepLines/>
              <w:tabs>
                <w:tab w:val="decimal" w:pos="720"/>
              </w:tabs>
              <w:spacing w:line="240" w:lineRule="auto"/>
              <w:ind w:left="-144" w:right="72"/>
              <w:rPr>
                <w:rFonts w:ascii="Arial" w:hAnsi="Arial" w:cs="Arial"/>
                <w:b/>
                <w:color w:val="000000"/>
                <w:sz w:val="12"/>
                <w:szCs w:val="12"/>
                <w:lang w:val="uk-UA" w:eastAsia="uk-UA"/>
              </w:rPr>
            </w:pPr>
            <w:r w:rsidRPr="008D70CD">
              <w:rPr>
                <w:rFonts w:ascii="Arial" w:hAnsi="Arial" w:cs="Arial"/>
                <w:b/>
                <w:bCs/>
                <w:color w:val="000000"/>
                <w:sz w:val="12"/>
                <w:szCs w:val="12"/>
                <w:lang w:val="en-US" w:eastAsia="uk-UA"/>
              </w:rPr>
              <w:t>1,095</w:t>
            </w:r>
          </w:p>
        </w:tc>
        <w:tc>
          <w:tcPr>
            <w:tcW w:w="848" w:type="dxa"/>
            <w:tcBorders>
              <w:top w:val="single" w:sz="4" w:space="0" w:color="auto"/>
              <w:left w:val="nil"/>
              <w:right w:val="nil"/>
            </w:tcBorders>
            <w:shd w:val="clear" w:color="auto" w:fill="auto"/>
            <w:noWrap/>
            <w:vAlign w:val="bottom"/>
          </w:tcPr>
          <w:p w14:paraId="4DE138BE" w14:textId="423B4837" w:rsidR="001E04FC" w:rsidRPr="008D70CD" w:rsidRDefault="001E04FC" w:rsidP="001E04FC">
            <w:pPr>
              <w:keepNext/>
              <w:keepLines/>
              <w:tabs>
                <w:tab w:val="decimal" w:pos="630"/>
              </w:tabs>
              <w:spacing w:line="240" w:lineRule="auto"/>
              <w:ind w:right="-52"/>
              <w:rPr>
                <w:rFonts w:ascii="Arial" w:hAnsi="Arial" w:cs="Arial"/>
                <w:b/>
                <w:color w:val="000000"/>
                <w:sz w:val="12"/>
                <w:szCs w:val="12"/>
                <w:lang w:val="uk-UA" w:eastAsia="uk-UA"/>
              </w:rPr>
            </w:pPr>
            <w:r w:rsidRPr="008D70CD">
              <w:rPr>
                <w:rFonts w:ascii="Arial" w:hAnsi="Arial" w:cs="Arial"/>
                <w:b/>
                <w:bCs/>
                <w:color w:val="000000"/>
                <w:sz w:val="12"/>
                <w:szCs w:val="12"/>
                <w:lang w:val="en-US" w:eastAsia="uk-UA"/>
              </w:rPr>
              <w:t>216</w:t>
            </w:r>
            <w:r w:rsidRPr="008D70CD">
              <w:rPr>
                <w:rFonts w:ascii="Arial" w:hAnsi="Arial" w:cs="Arial"/>
                <w:b/>
                <w:bCs/>
                <w:color w:val="000000"/>
                <w:sz w:val="12"/>
                <w:szCs w:val="12"/>
                <w:lang w:val="uk-UA" w:eastAsia="uk-UA"/>
              </w:rPr>
              <w:t>,</w:t>
            </w:r>
            <w:r w:rsidRPr="008D70CD">
              <w:rPr>
                <w:rFonts w:ascii="Arial" w:hAnsi="Arial" w:cs="Arial"/>
                <w:b/>
                <w:bCs/>
                <w:color w:val="000000"/>
                <w:sz w:val="12"/>
                <w:szCs w:val="12"/>
                <w:lang w:val="en-US" w:eastAsia="uk-UA"/>
              </w:rPr>
              <w:t>201</w:t>
            </w:r>
          </w:p>
        </w:tc>
        <w:tc>
          <w:tcPr>
            <w:tcW w:w="853" w:type="dxa"/>
            <w:tcBorders>
              <w:top w:val="single" w:sz="4" w:space="0" w:color="auto"/>
              <w:left w:val="nil"/>
              <w:right w:val="nil"/>
            </w:tcBorders>
            <w:vAlign w:val="bottom"/>
          </w:tcPr>
          <w:p w14:paraId="544AA94A" w14:textId="55AAA048" w:rsidR="001E04FC" w:rsidRPr="008D70CD" w:rsidRDefault="001E04FC" w:rsidP="001E04FC">
            <w:pPr>
              <w:keepNext/>
              <w:keepLines/>
              <w:tabs>
                <w:tab w:val="decimal" w:pos="637"/>
              </w:tabs>
              <w:spacing w:line="240" w:lineRule="auto"/>
              <w:ind w:right="-97"/>
              <w:rPr>
                <w:rFonts w:ascii="Arial" w:hAnsi="Arial" w:cs="Arial"/>
                <w:b/>
                <w:color w:val="000000"/>
                <w:sz w:val="12"/>
                <w:szCs w:val="12"/>
                <w:lang w:val="uk-UA" w:eastAsia="uk-UA"/>
              </w:rPr>
            </w:pPr>
            <w:r w:rsidRPr="008D70CD">
              <w:rPr>
                <w:rFonts w:ascii="Arial" w:hAnsi="Arial" w:cs="Arial"/>
                <w:b/>
                <w:bCs/>
                <w:color w:val="000000"/>
                <w:sz w:val="12"/>
                <w:szCs w:val="12"/>
                <w:lang w:val="en-US" w:eastAsia="uk-UA"/>
              </w:rPr>
              <w:t>11,203</w:t>
            </w:r>
          </w:p>
        </w:tc>
        <w:tc>
          <w:tcPr>
            <w:tcW w:w="848" w:type="dxa"/>
            <w:tcBorders>
              <w:top w:val="single" w:sz="4" w:space="0" w:color="auto"/>
              <w:left w:val="nil"/>
              <w:right w:val="nil"/>
            </w:tcBorders>
            <w:vAlign w:val="bottom"/>
          </w:tcPr>
          <w:p w14:paraId="4F4D54AC" w14:textId="4A962894" w:rsidR="001E04FC" w:rsidRPr="008D70CD" w:rsidRDefault="001E04FC" w:rsidP="001E04FC">
            <w:pPr>
              <w:keepNext/>
              <w:keepLines/>
              <w:tabs>
                <w:tab w:val="decimal" w:pos="576"/>
              </w:tabs>
              <w:spacing w:line="240" w:lineRule="auto"/>
              <w:ind w:right="-150"/>
              <w:rPr>
                <w:rFonts w:ascii="Arial" w:hAnsi="Arial" w:cs="Arial"/>
                <w:b/>
                <w:color w:val="000000"/>
                <w:sz w:val="12"/>
                <w:szCs w:val="12"/>
                <w:lang w:val="uk-UA" w:eastAsia="uk-UA"/>
              </w:rPr>
            </w:pPr>
            <w:r w:rsidRPr="008D70CD">
              <w:rPr>
                <w:rFonts w:ascii="Arial" w:hAnsi="Arial" w:cs="Arial"/>
                <w:b/>
                <w:bCs/>
                <w:color w:val="000000"/>
                <w:sz w:val="12"/>
                <w:szCs w:val="12"/>
                <w:lang w:val="en-US" w:eastAsia="uk-UA"/>
              </w:rPr>
              <w:t>3,502</w:t>
            </w:r>
          </w:p>
        </w:tc>
        <w:tc>
          <w:tcPr>
            <w:tcW w:w="853" w:type="dxa"/>
            <w:tcBorders>
              <w:top w:val="single" w:sz="4" w:space="0" w:color="auto"/>
              <w:left w:val="nil"/>
              <w:right w:val="nil"/>
            </w:tcBorders>
            <w:vAlign w:val="bottom"/>
          </w:tcPr>
          <w:p w14:paraId="64B62DB0" w14:textId="208750BA" w:rsidR="001E04FC" w:rsidRPr="008D70CD" w:rsidRDefault="00BE5899" w:rsidP="001E04FC">
            <w:pPr>
              <w:keepNext/>
              <w:keepLines/>
              <w:tabs>
                <w:tab w:val="decimal" w:pos="629"/>
              </w:tabs>
              <w:spacing w:line="240" w:lineRule="auto"/>
              <w:ind w:right="-113"/>
              <w:rPr>
                <w:rFonts w:ascii="Arial" w:hAnsi="Arial" w:cs="Arial"/>
                <w:b/>
                <w:color w:val="000000"/>
                <w:sz w:val="12"/>
                <w:szCs w:val="12"/>
                <w:lang w:val="en-US" w:eastAsia="uk-UA"/>
              </w:rPr>
            </w:pPr>
            <w:r w:rsidRPr="008D70CD">
              <w:rPr>
                <w:rFonts w:ascii="Arial" w:hAnsi="Arial" w:cs="Arial"/>
                <w:b/>
                <w:color w:val="000000"/>
                <w:sz w:val="12"/>
                <w:szCs w:val="12"/>
                <w:lang w:val="en-US" w:eastAsia="uk-UA"/>
              </w:rPr>
              <w:t>694,914</w:t>
            </w:r>
          </w:p>
        </w:tc>
        <w:tc>
          <w:tcPr>
            <w:tcW w:w="829" w:type="dxa"/>
            <w:gridSpan w:val="2"/>
            <w:tcBorders>
              <w:top w:val="single" w:sz="4" w:space="0" w:color="auto"/>
              <w:left w:val="nil"/>
              <w:bottom w:val="double" w:sz="4" w:space="0" w:color="auto"/>
              <w:right w:val="nil"/>
            </w:tcBorders>
            <w:shd w:val="clear" w:color="auto" w:fill="auto"/>
            <w:noWrap/>
            <w:vAlign w:val="bottom"/>
          </w:tcPr>
          <w:p w14:paraId="3C03A5A9" w14:textId="25E9C591" w:rsidR="001E04FC" w:rsidRPr="008D70CD" w:rsidRDefault="00F771CC" w:rsidP="001E04FC">
            <w:pPr>
              <w:keepNext/>
              <w:keepLines/>
              <w:tabs>
                <w:tab w:val="decimal" w:pos="576"/>
              </w:tabs>
              <w:spacing w:line="240" w:lineRule="auto"/>
              <w:ind w:right="-1"/>
              <w:rPr>
                <w:rFonts w:ascii="Arial" w:hAnsi="Arial" w:cs="Arial"/>
                <w:b/>
                <w:color w:val="000000"/>
                <w:sz w:val="12"/>
                <w:szCs w:val="12"/>
                <w:lang w:val="uk-UA" w:eastAsia="uk-UA"/>
              </w:rPr>
            </w:pPr>
            <w:r w:rsidRPr="008D70CD">
              <w:rPr>
                <w:rFonts w:ascii="Arial" w:hAnsi="Arial" w:cs="Arial"/>
                <w:b/>
                <w:bCs/>
                <w:color w:val="000000"/>
                <w:sz w:val="12"/>
                <w:szCs w:val="12"/>
                <w:lang w:val="uk-UA" w:eastAsia="uk-UA"/>
              </w:rPr>
              <w:t>4</w:t>
            </w:r>
            <w:r w:rsidR="001E04FC" w:rsidRPr="008D70CD">
              <w:rPr>
                <w:rFonts w:ascii="Arial" w:hAnsi="Arial" w:cs="Arial"/>
                <w:b/>
                <w:bCs/>
                <w:color w:val="000000"/>
                <w:sz w:val="12"/>
                <w:szCs w:val="12"/>
                <w:lang w:val="uk-UA" w:eastAsia="uk-UA"/>
              </w:rPr>
              <w:t>,</w:t>
            </w:r>
            <w:r w:rsidRPr="008D70CD">
              <w:rPr>
                <w:rFonts w:ascii="Arial" w:hAnsi="Arial" w:cs="Arial"/>
                <w:b/>
                <w:bCs/>
                <w:color w:val="000000"/>
                <w:sz w:val="12"/>
                <w:szCs w:val="12"/>
                <w:lang w:val="uk-UA" w:eastAsia="uk-UA"/>
              </w:rPr>
              <w:t>480</w:t>
            </w:r>
          </w:p>
        </w:tc>
        <w:tc>
          <w:tcPr>
            <w:tcW w:w="792" w:type="dxa"/>
            <w:tcBorders>
              <w:top w:val="single" w:sz="4" w:space="0" w:color="auto"/>
              <w:left w:val="nil"/>
              <w:bottom w:val="double" w:sz="4" w:space="0" w:color="auto"/>
              <w:right w:val="nil"/>
            </w:tcBorders>
            <w:shd w:val="clear" w:color="auto" w:fill="auto"/>
            <w:noWrap/>
            <w:vAlign w:val="bottom"/>
          </w:tcPr>
          <w:p w14:paraId="72F70D5F" w14:textId="144D0AEB" w:rsidR="001E04FC" w:rsidRPr="008D70CD" w:rsidRDefault="00B9173E" w:rsidP="001E04FC">
            <w:pPr>
              <w:keepNext/>
              <w:keepLines/>
              <w:tabs>
                <w:tab w:val="decimal" w:pos="622"/>
              </w:tabs>
              <w:spacing w:line="240" w:lineRule="auto"/>
              <w:ind w:right="-105"/>
              <w:rPr>
                <w:rFonts w:ascii="Arial" w:hAnsi="Arial" w:cs="Arial"/>
                <w:b/>
                <w:color w:val="000000"/>
                <w:sz w:val="12"/>
                <w:szCs w:val="12"/>
                <w:lang w:val="uk-UA" w:eastAsia="uk-UA"/>
              </w:rPr>
            </w:pPr>
            <w:r w:rsidRPr="008D70CD">
              <w:rPr>
                <w:rFonts w:ascii="Arial" w:hAnsi="Arial" w:cs="Arial"/>
                <w:b/>
                <w:bCs/>
                <w:color w:val="000000"/>
                <w:sz w:val="12"/>
                <w:szCs w:val="12"/>
                <w:lang w:val="uk-UA" w:eastAsia="uk-UA"/>
              </w:rPr>
              <w:t>1,812</w:t>
            </w:r>
            <w:r w:rsidR="001E04FC" w:rsidRPr="008D70CD">
              <w:rPr>
                <w:rFonts w:ascii="Arial" w:hAnsi="Arial" w:cs="Arial"/>
                <w:b/>
                <w:bCs/>
                <w:color w:val="000000"/>
                <w:sz w:val="12"/>
                <w:szCs w:val="12"/>
                <w:lang w:val="uk-UA" w:eastAsia="uk-UA"/>
              </w:rPr>
              <w:t>,</w:t>
            </w:r>
            <w:r w:rsidRPr="008D70CD">
              <w:rPr>
                <w:rFonts w:ascii="Arial" w:hAnsi="Arial" w:cs="Arial"/>
                <w:b/>
                <w:bCs/>
                <w:color w:val="000000"/>
                <w:sz w:val="12"/>
                <w:szCs w:val="12"/>
                <w:lang w:val="uk-UA" w:eastAsia="uk-UA"/>
              </w:rPr>
              <w:t>087</w:t>
            </w:r>
          </w:p>
        </w:tc>
      </w:tr>
      <w:tr w:rsidR="0094456A" w:rsidRPr="008D70CD" w14:paraId="31CC2CA7" w14:textId="77777777" w:rsidTr="00BA4937">
        <w:trPr>
          <w:trHeight w:val="237"/>
        </w:trPr>
        <w:tc>
          <w:tcPr>
            <w:tcW w:w="1702" w:type="dxa"/>
            <w:tcBorders>
              <w:top w:val="nil"/>
              <w:left w:val="nil"/>
              <w:bottom w:val="nil"/>
              <w:right w:val="nil"/>
            </w:tcBorders>
            <w:shd w:val="clear" w:color="auto" w:fill="auto"/>
            <w:noWrap/>
            <w:vAlign w:val="center"/>
          </w:tcPr>
          <w:p w14:paraId="5A0E84A8" w14:textId="77777777" w:rsidR="0094456A" w:rsidRPr="008D70CD" w:rsidRDefault="0094456A" w:rsidP="0094456A">
            <w:pPr>
              <w:keepNext/>
              <w:keepLines/>
              <w:overflowPunct/>
              <w:autoSpaceDE/>
              <w:autoSpaceDN/>
              <w:adjustRightInd/>
              <w:spacing w:line="240" w:lineRule="auto"/>
              <w:textAlignment w:val="auto"/>
              <w:rPr>
                <w:rFonts w:ascii="Arial" w:hAnsi="Arial" w:cs="Arial"/>
                <w:color w:val="000000"/>
                <w:sz w:val="12"/>
                <w:szCs w:val="12"/>
                <w:lang w:val="uk-UA" w:eastAsia="uk-UA"/>
              </w:rPr>
            </w:pPr>
          </w:p>
        </w:tc>
        <w:tc>
          <w:tcPr>
            <w:tcW w:w="1230" w:type="dxa"/>
            <w:tcBorders>
              <w:top w:val="double" w:sz="4" w:space="0" w:color="auto"/>
              <w:left w:val="nil"/>
              <w:bottom w:val="nil"/>
              <w:right w:val="nil"/>
            </w:tcBorders>
            <w:shd w:val="clear" w:color="auto" w:fill="auto"/>
            <w:noWrap/>
            <w:vAlign w:val="center"/>
          </w:tcPr>
          <w:p w14:paraId="7A041504" w14:textId="77777777" w:rsidR="0094456A" w:rsidRPr="008D70CD" w:rsidRDefault="0094456A" w:rsidP="00543798">
            <w:pPr>
              <w:keepNext/>
              <w:keepLines/>
              <w:tabs>
                <w:tab w:val="decimal" w:pos="1012"/>
              </w:tabs>
              <w:overflowPunct/>
              <w:autoSpaceDE/>
              <w:autoSpaceDN/>
              <w:adjustRightInd/>
              <w:spacing w:line="240" w:lineRule="auto"/>
              <w:ind w:right="-86"/>
              <w:textAlignment w:val="auto"/>
              <w:rPr>
                <w:rFonts w:ascii="Arial" w:hAnsi="Arial" w:cs="Arial"/>
                <w:color w:val="000000"/>
                <w:sz w:val="12"/>
                <w:szCs w:val="12"/>
                <w:lang w:val="uk-UA" w:eastAsia="uk-UA"/>
              </w:rPr>
            </w:pPr>
          </w:p>
        </w:tc>
        <w:tc>
          <w:tcPr>
            <w:tcW w:w="897" w:type="dxa"/>
            <w:tcBorders>
              <w:top w:val="double" w:sz="4" w:space="0" w:color="auto"/>
              <w:left w:val="nil"/>
              <w:bottom w:val="nil"/>
              <w:right w:val="nil"/>
            </w:tcBorders>
            <w:shd w:val="clear" w:color="auto" w:fill="auto"/>
            <w:noWrap/>
            <w:vAlign w:val="center"/>
          </w:tcPr>
          <w:p w14:paraId="09A7418D" w14:textId="77777777" w:rsidR="0094456A" w:rsidRPr="008D70CD" w:rsidRDefault="0094456A" w:rsidP="00BD6463">
            <w:pPr>
              <w:keepNext/>
              <w:keepLines/>
              <w:tabs>
                <w:tab w:val="decimal" w:pos="682"/>
              </w:tabs>
              <w:overflowPunct/>
              <w:autoSpaceDE/>
              <w:autoSpaceDN/>
              <w:adjustRightInd/>
              <w:spacing w:line="240" w:lineRule="auto"/>
              <w:ind w:left="-144" w:right="-90"/>
              <w:textAlignment w:val="auto"/>
              <w:rPr>
                <w:rFonts w:ascii="Arial" w:hAnsi="Arial" w:cs="Arial"/>
                <w:color w:val="000000"/>
                <w:sz w:val="12"/>
                <w:szCs w:val="12"/>
                <w:lang w:val="uk-UA" w:eastAsia="uk-UA"/>
              </w:rPr>
            </w:pPr>
          </w:p>
        </w:tc>
        <w:tc>
          <w:tcPr>
            <w:tcW w:w="992" w:type="dxa"/>
            <w:tcBorders>
              <w:top w:val="double" w:sz="4" w:space="0" w:color="auto"/>
              <w:left w:val="nil"/>
              <w:bottom w:val="nil"/>
              <w:right w:val="nil"/>
            </w:tcBorders>
            <w:shd w:val="clear" w:color="auto" w:fill="auto"/>
            <w:noWrap/>
            <w:vAlign w:val="center"/>
          </w:tcPr>
          <w:p w14:paraId="708A84E1" w14:textId="77777777" w:rsidR="0094456A" w:rsidRPr="008D70CD" w:rsidRDefault="0094456A" w:rsidP="00BD6463">
            <w:pPr>
              <w:keepNext/>
              <w:keepLines/>
              <w:tabs>
                <w:tab w:val="decimal" w:pos="720"/>
              </w:tabs>
              <w:overflowPunct/>
              <w:autoSpaceDE/>
              <w:autoSpaceDN/>
              <w:adjustRightInd/>
              <w:spacing w:line="240" w:lineRule="auto"/>
              <w:ind w:left="-144" w:right="72"/>
              <w:textAlignment w:val="auto"/>
              <w:rPr>
                <w:rFonts w:ascii="Arial" w:hAnsi="Arial" w:cs="Arial"/>
                <w:color w:val="000000"/>
                <w:sz w:val="12"/>
                <w:szCs w:val="12"/>
                <w:lang w:val="uk-UA" w:eastAsia="uk-UA"/>
              </w:rPr>
            </w:pPr>
          </w:p>
        </w:tc>
        <w:tc>
          <w:tcPr>
            <w:tcW w:w="848" w:type="dxa"/>
            <w:tcBorders>
              <w:top w:val="double" w:sz="4" w:space="0" w:color="auto"/>
              <w:left w:val="nil"/>
              <w:bottom w:val="nil"/>
              <w:right w:val="nil"/>
            </w:tcBorders>
            <w:shd w:val="clear" w:color="auto" w:fill="auto"/>
            <w:noWrap/>
            <w:vAlign w:val="center"/>
          </w:tcPr>
          <w:p w14:paraId="0D189098" w14:textId="77777777" w:rsidR="0094456A" w:rsidRPr="008D70CD" w:rsidRDefault="0094456A" w:rsidP="00BD6463">
            <w:pPr>
              <w:keepNext/>
              <w:keepLines/>
              <w:tabs>
                <w:tab w:val="decimal" w:pos="630"/>
              </w:tabs>
              <w:overflowPunct/>
              <w:autoSpaceDE/>
              <w:autoSpaceDN/>
              <w:adjustRightInd/>
              <w:spacing w:line="240" w:lineRule="auto"/>
              <w:ind w:right="-52"/>
              <w:textAlignment w:val="auto"/>
              <w:rPr>
                <w:rFonts w:ascii="Arial" w:hAnsi="Arial" w:cs="Arial"/>
                <w:color w:val="000000"/>
                <w:sz w:val="12"/>
                <w:szCs w:val="12"/>
                <w:lang w:val="uk-UA" w:eastAsia="uk-UA"/>
              </w:rPr>
            </w:pPr>
          </w:p>
        </w:tc>
        <w:tc>
          <w:tcPr>
            <w:tcW w:w="853" w:type="dxa"/>
            <w:tcBorders>
              <w:top w:val="double" w:sz="4" w:space="0" w:color="auto"/>
              <w:left w:val="nil"/>
              <w:bottom w:val="nil"/>
              <w:right w:val="nil"/>
            </w:tcBorders>
            <w:vAlign w:val="center"/>
          </w:tcPr>
          <w:p w14:paraId="026FDD95" w14:textId="77777777" w:rsidR="0094456A" w:rsidRPr="008D70CD" w:rsidRDefault="0094456A" w:rsidP="00BD6463">
            <w:pPr>
              <w:keepNext/>
              <w:keepLines/>
              <w:tabs>
                <w:tab w:val="decimal" w:pos="637"/>
              </w:tabs>
              <w:overflowPunct/>
              <w:autoSpaceDE/>
              <w:autoSpaceDN/>
              <w:adjustRightInd/>
              <w:spacing w:line="240" w:lineRule="auto"/>
              <w:ind w:right="-97"/>
              <w:textAlignment w:val="auto"/>
              <w:rPr>
                <w:rFonts w:ascii="Arial" w:hAnsi="Arial" w:cs="Arial"/>
                <w:color w:val="000000"/>
                <w:sz w:val="12"/>
                <w:szCs w:val="12"/>
                <w:lang w:val="uk-UA" w:eastAsia="uk-UA"/>
              </w:rPr>
            </w:pPr>
          </w:p>
        </w:tc>
        <w:tc>
          <w:tcPr>
            <w:tcW w:w="848" w:type="dxa"/>
            <w:tcBorders>
              <w:top w:val="double" w:sz="4" w:space="0" w:color="auto"/>
              <w:left w:val="nil"/>
              <w:bottom w:val="nil"/>
              <w:right w:val="nil"/>
            </w:tcBorders>
            <w:vAlign w:val="center"/>
          </w:tcPr>
          <w:p w14:paraId="18943FC0" w14:textId="77777777" w:rsidR="0094456A" w:rsidRPr="008D70CD" w:rsidRDefault="0094456A" w:rsidP="00BD6463">
            <w:pPr>
              <w:keepNext/>
              <w:keepLines/>
              <w:tabs>
                <w:tab w:val="decimal" w:pos="576"/>
              </w:tabs>
              <w:overflowPunct/>
              <w:autoSpaceDE/>
              <w:autoSpaceDN/>
              <w:adjustRightInd/>
              <w:spacing w:line="240" w:lineRule="auto"/>
              <w:ind w:right="-150"/>
              <w:textAlignment w:val="auto"/>
              <w:rPr>
                <w:rFonts w:ascii="Arial" w:hAnsi="Arial" w:cs="Arial"/>
                <w:color w:val="000000"/>
                <w:sz w:val="12"/>
                <w:szCs w:val="12"/>
                <w:lang w:val="uk-UA" w:eastAsia="uk-UA"/>
              </w:rPr>
            </w:pPr>
          </w:p>
        </w:tc>
        <w:tc>
          <w:tcPr>
            <w:tcW w:w="853" w:type="dxa"/>
            <w:tcBorders>
              <w:top w:val="double" w:sz="4" w:space="0" w:color="auto"/>
              <w:left w:val="nil"/>
              <w:bottom w:val="nil"/>
              <w:right w:val="nil"/>
            </w:tcBorders>
            <w:vAlign w:val="center"/>
          </w:tcPr>
          <w:p w14:paraId="0A5E5916" w14:textId="77777777" w:rsidR="0094456A" w:rsidRPr="008D70CD" w:rsidRDefault="0094456A" w:rsidP="00BD6463">
            <w:pPr>
              <w:keepNext/>
              <w:keepLines/>
              <w:tabs>
                <w:tab w:val="decimal" w:pos="629"/>
              </w:tabs>
              <w:overflowPunct/>
              <w:autoSpaceDE/>
              <w:autoSpaceDN/>
              <w:adjustRightInd/>
              <w:spacing w:line="240" w:lineRule="auto"/>
              <w:ind w:right="-113"/>
              <w:textAlignment w:val="auto"/>
              <w:rPr>
                <w:rFonts w:ascii="Arial" w:hAnsi="Arial" w:cs="Arial"/>
                <w:color w:val="000000"/>
                <w:sz w:val="12"/>
                <w:szCs w:val="12"/>
                <w:lang w:val="uk-UA" w:eastAsia="uk-UA"/>
              </w:rPr>
            </w:pPr>
          </w:p>
        </w:tc>
        <w:tc>
          <w:tcPr>
            <w:tcW w:w="709" w:type="dxa"/>
            <w:tcBorders>
              <w:top w:val="double" w:sz="4" w:space="0" w:color="auto"/>
              <w:left w:val="nil"/>
              <w:bottom w:val="nil"/>
              <w:right w:val="nil"/>
            </w:tcBorders>
            <w:shd w:val="clear" w:color="auto" w:fill="auto"/>
            <w:noWrap/>
            <w:vAlign w:val="center"/>
          </w:tcPr>
          <w:p w14:paraId="608C4B2D" w14:textId="77777777" w:rsidR="0094456A" w:rsidRPr="008D70CD" w:rsidRDefault="0094456A" w:rsidP="00BD6463">
            <w:pPr>
              <w:keepNext/>
              <w:keepLines/>
              <w:tabs>
                <w:tab w:val="decimal" w:pos="576"/>
              </w:tabs>
              <w:overflowPunct/>
              <w:autoSpaceDE/>
              <w:autoSpaceDN/>
              <w:adjustRightInd/>
              <w:spacing w:line="240" w:lineRule="auto"/>
              <w:ind w:left="-144" w:right="72"/>
              <w:textAlignment w:val="auto"/>
              <w:rPr>
                <w:rFonts w:ascii="Arial" w:hAnsi="Arial" w:cs="Arial"/>
                <w:color w:val="000000"/>
                <w:sz w:val="12"/>
                <w:szCs w:val="12"/>
                <w:lang w:val="uk-UA" w:eastAsia="uk-UA"/>
              </w:rPr>
            </w:pPr>
          </w:p>
        </w:tc>
        <w:tc>
          <w:tcPr>
            <w:tcW w:w="912" w:type="dxa"/>
            <w:gridSpan w:val="2"/>
            <w:tcBorders>
              <w:left w:val="nil"/>
              <w:bottom w:val="nil"/>
              <w:right w:val="nil"/>
            </w:tcBorders>
            <w:shd w:val="clear" w:color="auto" w:fill="auto"/>
            <w:noWrap/>
            <w:vAlign w:val="center"/>
          </w:tcPr>
          <w:p w14:paraId="012CE14E" w14:textId="77777777" w:rsidR="0094456A" w:rsidRPr="008D70CD" w:rsidRDefault="0094456A" w:rsidP="00BA4937">
            <w:pPr>
              <w:keepNext/>
              <w:keepLines/>
              <w:tabs>
                <w:tab w:val="decimal" w:pos="622"/>
              </w:tabs>
              <w:overflowPunct/>
              <w:autoSpaceDE/>
              <w:autoSpaceDN/>
              <w:adjustRightInd/>
              <w:spacing w:line="240" w:lineRule="auto"/>
              <w:ind w:right="-105"/>
              <w:textAlignment w:val="auto"/>
              <w:rPr>
                <w:rFonts w:ascii="Arial" w:hAnsi="Arial" w:cs="Arial"/>
                <w:color w:val="000000"/>
                <w:sz w:val="12"/>
                <w:szCs w:val="12"/>
                <w:lang w:val="uk-UA" w:eastAsia="uk-UA"/>
              </w:rPr>
            </w:pPr>
          </w:p>
        </w:tc>
      </w:tr>
      <w:tr w:rsidR="0094456A" w:rsidRPr="008D70CD" w14:paraId="19EEFC37" w14:textId="77777777" w:rsidTr="00BA4937">
        <w:trPr>
          <w:trHeight w:val="237"/>
        </w:trPr>
        <w:tc>
          <w:tcPr>
            <w:tcW w:w="1702" w:type="dxa"/>
            <w:tcBorders>
              <w:top w:val="nil"/>
              <w:left w:val="nil"/>
              <w:right w:val="nil"/>
            </w:tcBorders>
            <w:shd w:val="clear" w:color="auto" w:fill="auto"/>
            <w:noWrap/>
            <w:vAlign w:val="center"/>
            <w:hideMark/>
          </w:tcPr>
          <w:p w14:paraId="00D9C8CE" w14:textId="1BC50B88" w:rsidR="0094456A" w:rsidRPr="008D70CD" w:rsidRDefault="008014EB" w:rsidP="0094456A">
            <w:pPr>
              <w:keepNext/>
              <w:keepLines/>
              <w:overflowPunct/>
              <w:autoSpaceDE/>
              <w:autoSpaceDN/>
              <w:adjustRightInd/>
              <w:spacing w:line="240" w:lineRule="auto"/>
              <w:textAlignment w:val="auto"/>
              <w:rPr>
                <w:rFonts w:ascii="Arial" w:hAnsi="Arial" w:cs="Arial"/>
                <w:b/>
                <w:color w:val="000000"/>
                <w:sz w:val="12"/>
                <w:szCs w:val="12"/>
                <w:lang w:val="uk-UA" w:eastAsia="uk-UA"/>
              </w:rPr>
            </w:pPr>
            <w:r w:rsidRPr="008D70CD">
              <w:rPr>
                <w:rFonts w:ascii="Arial" w:hAnsi="Arial" w:cs="Arial"/>
                <w:b/>
                <w:color w:val="000000"/>
                <w:sz w:val="12"/>
                <w:szCs w:val="12"/>
                <w:lang w:val="en-US" w:eastAsia="uk-UA"/>
              </w:rPr>
              <w:t>Accumulated depreciation</w:t>
            </w:r>
            <w:r w:rsidR="0094456A" w:rsidRPr="008D70CD">
              <w:rPr>
                <w:rFonts w:ascii="Arial" w:hAnsi="Arial" w:cs="Arial"/>
                <w:b/>
                <w:color w:val="000000"/>
                <w:sz w:val="12"/>
                <w:szCs w:val="12"/>
                <w:lang w:val="uk-UA" w:eastAsia="uk-UA"/>
              </w:rPr>
              <w:t>:</w:t>
            </w:r>
          </w:p>
        </w:tc>
        <w:tc>
          <w:tcPr>
            <w:tcW w:w="1230" w:type="dxa"/>
            <w:tcBorders>
              <w:top w:val="nil"/>
              <w:left w:val="nil"/>
              <w:right w:val="nil"/>
            </w:tcBorders>
            <w:shd w:val="clear" w:color="auto" w:fill="auto"/>
            <w:noWrap/>
            <w:vAlign w:val="center"/>
          </w:tcPr>
          <w:p w14:paraId="3DF9466A" w14:textId="77777777" w:rsidR="0094456A" w:rsidRPr="008D70CD" w:rsidRDefault="0094456A" w:rsidP="00543798">
            <w:pPr>
              <w:keepNext/>
              <w:keepLines/>
              <w:tabs>
                <w:tab w:val="decimal" w:pos="1012"/>
              </w:tabs>
              <w:overflowPunct/>
              <w:autoSpaceDE/>
              <w:autoSpaceDN/>
              <w:adjustRightInd/>
              <w:spacing w:line="240" w:lineRule="auto"/>
              <w:ind w:right="-86"/>
              <w:textAlignment w:val="auto"/>
              <w:rPr>
                <w:rFonts w:ascii="Arial" w:hAnsi="Arial" w:cs="Arial"/>
                <w:b/>
                <w:color w:val="000000"/>
                <w:sz w:val="12"/>
                <w:szCs w:val="12"/>
                <w:lang w:val="uk-UA" w:eastAsia="uk-UA"/>
              </w:rPr>
            </w:pPr>
          </w:p>
        </w:tc>
        <w:tc>
          <w:tcPr>
            <w:tcW w:w="897" w:type="dxa"/>
            <w:tcBorders>
              <w:top w:val="nil"/>
              <w:left w:val="nil"/>
              <w:right w:val="nil"/>
            </w:tcBorders>
            <w:shd w:val="clear" w:color="auto" w:fill="auto"/>
            <w:noWrap/>
            <w:vAlign w:val="center"/>
          </w:tcPr>
          <w:p w14:paraId="1F0F1BDA" w14:textId="77777777" w:rsidR="0094456A" w:rsidRPr="008D70CD" w:rsidRDefault="0094456A" w:rsidP="00BD6463">
            <w:pPr>
              <w:keepNext/>
              <w:keepLines/>
              <w:tabs>
                <w:tab w:val="decimal" w:pos="682"/>
              </w:tabs>
              <w:overflowPunct/>
              <w:autoSpaceDE/>
              <w:autoSpaceDN/>
              <w:adjustRightInd/>
              <w:spacing w:line="240" w:lineRule="auto"/>
              <w:ind w:left="-144" w:right="-90"/>
              <w:textAlignment w:val="auto"/>
              <w:rPr>
                <w:rFonts w:ascii="Arial" w:hAnsi="Arial" w:cs="Arial"/>
                <w:b/>
                <w:color w:val="000000"/>
                <w:sz w:val="12"/>
                <w:szCs w:val="12"/>
                <w:lang w:val="uk-UA" w:eastAsia="uk-UA"/>
              </w:rPr>
            </w:pPr>
          </w:p>
        </w:tc>
        <w:tc>
          <w:tcPr>
            <w:tcW w:w="992" w:type="dxa"/>
            <w:tcBorders>
              <w:top w:val="nil"/>
              <w:left w:val="nil"/>
              <w:right w:val="nil"/>
            </w:tcBorders>
            <w:shd w:val="clear" w:color="auto" w:fill="auto"/>
            <w:noWrap/>
            <w:vAlign w:val="center"/>
          </w:tcPr>
          <w:p w14:paraId="21AC3E88" w14:textId="77777777" w:rsidR="0094456A" w:rsidRPr="008D70CD" w:rsidRDefault="0094456A" w:rsidP="00BD6463">
            <w:pPr>
              <w:keepNext/>
              <w:keepLines/>
              <w:tabs>
                <w:tab w:val="decimal" w:pos="720"/>
              </w:tabs>
              <w:overflowPunct/>
              <w:autoSpaceDE/>
              <w:autoSpaceDN/>
              <w:adjustRightInd/>
              <w:spacing w:line="240" w:lineRule="auto"/>
              <w:ind w:left="-144" w:right="72"/>
              <w:textAlignment w:val="auto"/>
              <w:rPr>
                <w:rFonts w:ascii="Arial" w:hAnsi="Arial" w:cs="Arial"/>
                <w:b/>
                <w:color w:val="000000"/>
                <w:sz w:val="12"/>
                <w:szCs w:val="12"/>
                <w:lang w:val="uk-UA" w:eastAsia="uk-UA"/>
              </w:rPr>
            </w:pPr>
          </w:p>
        </w:tc>
        <w:tc>
          <w:tcPr>
            <w:tcW w:w="848" w:type="dxa"/>
            <w:tcBorders>
              <w:top w:val="nil"/>
              <w:left w:val="nil"/>
              <w:right w:val="nil"/>
            </w:tcBorders>
            <w:shd w:val="clear" w:color="auto" w:fill="auto"/>
            <w:noWrap/>
            <w:vAlign w:val="center"/>
          </w:tcPr>
          <w:p w14:paraId="67E7B40E" w14:textId="77777777" w:rsidR="0094456A" w:rsidRPr="008D70CD" w:rsidRDefault="0094456A" w:rsidP="00BD6463">
            <w:pPr>
              <w:keepNext/>
              <w:keepLines/>
              <w:tabs>
                <w:tab w:val="decimal" w:pos="630"/>
              </w:tabs>
              <w:overflowPunct/>
              <w:autoSpaceDE/>
              <w:autoSpaceDN/>
              <w:adjustRightInd/>
              <w:spacing w:line="240" w:lineRule="auto"/>
              <w:ind w:right="-52"/>
              <w:textAlignment w:val="auto"/>
              <w:rPr>
                <w:rFonts w:ascii="Arial" w:hAnsi="Arial" w:cs="Arial"/>
                <w:b/>
                <w:color w:val="000000"/>
                <w:sz w:val="12"/>
                <w:szCs w:val="12"/>
                <w:lang w:val="uk-UA" w:eastAsia="uk-UA"/>
              </w:rPr>
            </w:pPr>
          </w:p>
        </w:tc>
        <w:tc>
          <w:tcPr>
            <w:tcW w:w="853" w:type="dxa"/>
            <w:tcBorders>
              <w:top w:val="nil"/>
              <w:left w:val="nil"/>
              <w:right w:val="nil"/>
            </w:tcBorders>
            <w:vAlign w:val="center"/>
          </w:tcPr>
          <w:p w14:paraId="3EF37652" w14:textId="77777777" w:rsidR="0094456A" w:rsidRPr="008D70CD" w:rsidRDefault="0094456A" w:rsidP="00BD6463">
            <w:pPr>
              <w:keepNext/>
              <w:keepLines/>
              <w:tabs>
                <w:tab w:val="decimal" w:pos="637"/>
              </w:tabs>
              <w:overflowPunct/>
              <w:autoSpaceDE/>
              <w:autoSpaceDN/>
              <w:adjustRightInd/>
              <w:spacing w:line="240" w:lineRule="auto"/>
              <w:ind w:right="-97"/>
              <w:textAlignment w:val="auto"/>
              <w:rPr>
                <w:rFonts w:ascii="Arial" w:hAnsi="Arial" w:cs="Arial"/>
                <w:b/>
                <w:color w:val="000000"/>
                <w:sz w:val="12"/>
                <w:szCs w:val="12"/>
                <w:lang w:val="uk-UA" w:eastAsia="uk-UA"/>
              </w:rPr>
            </w:pPr>
          </w:p>
        </w:tc>
        <w:tc>
          <w:tcPr>
            <w:tcW w:w="848" w:type="dxa"/>
            <w:tcBorders>
              <w:top w:val="nil"/>
              <w:left w:val="nil"/>
              <w:right w:val="nil"/>
            </w:tcBorders>
            <w:vAlign w:val="center"/>
          </w:tcPr>
          <w:p w14:paraId="1D0EFD96" w14:textId="77777777" w:rsidR="0094456A" w:rsidRPr="008D70CD" w:rsidRDefault="0094456A" w:rsidP="00BD6463">
            <w:pPr>
              <w:keepNext/>
              <w:keepLines/>
              <w:tabs>
                <w:tab w:val="decimal" w:pos="576"/>
              </w:tabs>
              <w:overflowPunct/>
              <w:autoSpaceDE/>
              <w:autoSpaceDN/>
              <w:adjustRightInd/>
              <w:spacing w:line="240" w:lineRule="auto"/>
              <w:ind w:right="-150"/>
              <w:textAlignment w:val="auto"/>
              <w:rPr>
                <w:rFonts w:ascii="Arial" w:hAnsi="Arial" w:cs="Arial"/>
                <w:b/>
                <w:color w:val="000000"/>
                <w:sz w:val="12"/>
                <w:szCs w:val="12"/>
                <w:lang w:val="uk-UA" w:eastAsia="uk-UA"/>
              </w:rPr>
            </w:pPr>
          </w:p>
        </w:tc>
        <w:tc>
          <w:tcPr>
            <w:tcW w:w="853" w:type="dxa"/>
            <w:tcBorders>
              <w:top w:val="nil"/>
              <w:left w:val="nil"/>
              <w:right w:val="nil"/>
            </w:tcBorders>
            <w:vAlign w:val="center"/>
          </w:tcPr>
          <w:p w14:paraId="63231624" w14:textId="77777777" w:rsidR="0094456A" w:rsidRPr="008D70CD" w:rsidRDefault="0094456A" w:rsidP="00BD6463">
            <w:pPr>
              <w:keepNext/>
              <w:keepLines/>
              <w:tabs>
                <w:tab w:val="decimal" w:pos="629"/>
              </w:tabs>
              <w:overflowPunct/>
              <w:autoSpaceDE/>
              <w:autoSpaceDN/>
              <w:adjustRightInd/>
              <w:spacing w:line="240" w:lineRule="auto"/>
              <w:ind w:right="-113"/>
              <w:textAlignment w:val="auto"/>
              <w:rPr>
                <w:rFonts w:ascii="Arial" w:hAnsi="Arial" w:cs="Arial"/>
                <w:b/>
                <w:color w:val="000000"/>
                <w:sz w:val="12"/>
                <w:szCs w:val="12"/>
                <w:lang w:val="uk-UA" w:eastAsia="uk-UA"/>
              </w:rPr>
            </w:pPr>
          </w:p>
        </w:tc>
        <w:tc>
          <w:tcPr>
            <w:tcW w:w="709" w:type="dxa"/>
            <w:tcBorders>
              <w:top w:val="nil"/>
              <w:left w:val="nil"/>
              <w:right w:val="nil"/>
            </w:tcBorders>
            <w:shd w:val="clear" w:color="auto" w:fill="auto"/>
            <w:noWrap/>
            <w:vAlign w:val="center"/>
            <w:hideMark/>
          </w:tcPr>
          <w:p w14:paraId="54155B30" w14:textId="77777777" w:rsidR="0094456A" w:rsidRPr="008D70CD" w:rsidRDefault="0094456A" w:rsidP="00BD6463">
            <w:pPr>
              <w:keepNext/>
              <w:keepLines/>
              <w:tabs>
                <w:tab w:val="decimal" w:pos="576"/>
              </w:tabs>
              <w:overflowPunct/>
              <w:autoSpaceDE/>
              <w:autoSpaceDN/>
              <w:adjustRightInd/>
              <w:spacing w:line="240" w:lineRule="auto"/>
              <w:ind w:left="-144" w:right="72"/>
              <w:textAlignment w:val="auto"/>
              <w:rPr>
                <w:rFonts w:ascii="Arial" w:hAnsi="Arial" w:cs="Arial"/>
                <w:b/>
                <w:color w:val="000000"/>
                <w:sz w:val="12"/>
                <w:szCs w:val="12"/>
                <w:lang w:val="uk-UA" w:eastAsia="uk-UA"/>
              </w:rPr>
            </w:pPr>
          </w:p>
        </w:tc>
        <w:tc>
          <w:tcPr>
            <w:tcW w:w="912" w:type="dxa"/>
            <w:gridSpan w:val="2"/>
            <w:tcBorders>
              <w:top w:val="nil"/>
              <w:left w:val="nil"/>
              <w:right w:val="nil"/>
            </w:tcBorders>
            <w:shd w:val="clear" w:color="auto" w:fill="auto"/>
            <w:noWrap/>
            <w:vAlign w:val="center"/>
          </w:tcPr>
          <w:p w14:paraId="525820CB" w14:textId="77777777" w:rsidR="0094456A" w:rsidRPr="008D70CD" w:rsidRDefault="0094456A" w:rsidP="00BA4937">
            <w:pPr>
              <w:keepNext/>
              <w:keepLines/>
              <w:tabs>
                <w:tab w:val="decimal" w:pos="622"/>
              </w:tabs>
              <w:overflowPunct/>
              <w:autoSpaceDE/>
              <w:autoSpaceDN/>
              <w:adjustRightInd/>
              <w:spacing w:line="240" w:lineRule="auto"/>
              <w:ind w:right="-105"/>
              <w:textAlignment w:val="auto"/>
              <w:rPr>
                <w:rFonts w:ascii="Arial" w:hAnsi="Arial" w:cs="Arial"/>
                <w:b/>
                <w:color w:val="000000"/>
                <w:sz w:val="12"/>
                <w:szCs w:val="12"/>
                <w:lang w:val="uk-UA" w:eastAsia="uk-UA"/>
              </w:rPr>
            </w:pPr>
          </w:p>
        </w:tc>
      </w:tr>
      <w:tr w:rsidR="00B9173E" w:rsidRPr="008D70CD" w14:paraId="4B21F178" w14:textId="77777777" w:rsidTr="00BA4937">
        <w:trPr>
          <w:trHeight w:val="237"/>
        </w:trPr>
        <w:tc>
          <w:tcPr>
            <w:tcW w:w="1702" w:type="dxa"/>
            <w:tcBorders>
              <w:left w:val="nil"/>
              <w:right w:val="nil"/>
            </w:tcBorders>
            <w:shd w:val="clear" w:color="auto" w:fill="auto"/>
            <w:vAlign w:val="bottom"/>
          </w:tcPr>
          <w:p w14:paraId="004E961D" w14:textId="0AE2511F" w:rsidR="00B9173E" w:rsidRPr="008D70CD" w:rsidRDefault="00B9173E" w:rsidP="00B9173E">
            <w:pPr>
              <w:keepNext/>
              <w:keepLines/>
              <w:overflowPunct/>
              <w:autoSpaceDE/>
              <w:autoSpaceDN/>
              <w:adjustRightInd/>
              <w:spacing w:line="240" w:lineRule="auto"/>
              <w:textAlignment w:val="auto"/>
              <w:rPr>
                <w:rFonts w:ascii="Arial" w:hAnsi="Arial" w:cs="Arial"/>
                <w:b/>
                <w:color w:val="000000"/>
                <w:sz w:val="12"/>
                <w:szCs w:val="12"/>
                <w:lang w:val="uk-UA" w:eastAsia="uk-UA"/>
              </w:rPr>
            </w:pPr>
            <w:proofErr w:type="gramStart"/>
            <w:r w:rsidRPr="008D70CD">
              <w:rPr>
                <w:rFonts w:ascii="Arial" w:hAnsi="Arial" w:cs="Arial"/>
                <w:b/>
                <w:color w:val="000000"/>
                <w:sz w:val="12"/>
                <w:szCs w:val="12"/>
                <w:lang w:val="en-US" w:eastAsia="uk-UA"/>
              </w:rPr>
              <w:t>At</w:t>
            </w:r>
            <w:proofErr w:type="gramEnd"/>
            <w:r w:rsidRPr="008D70CD">
              <w:rPr>
                <w:rFonts w:ascii="Arial" w:hAnsi="Arial" w:cs="Arial"/>
                <w:b/>
                <w:color w:val="000000"/>
                <w:sz w:val="12"/>
                <w:szCs w:val="12"/>
                <w:lang w:val="uk-UA" w:eastAsia="uk-UA"/>
              </w:rPr>
              <w:t xml:space="preserve"> 1 </w:t>
            </w:r>
            <w:r w:rsidRPr="008D70CD">
              <w:rPr>
                <w:rFonts w:ascii="Arial" w:hAnsi="Arial" w:cs="Arial"/>
                <w:b/>
                <w:color w:val="000000"/>
                <w:sz w:val="12"/>
                <w:szCs w:val="12"/>
                <w:lang w:val="en-US" w:eastAsia="uk-UA"/>
              </w:rPr>
              <w:t>January</w:t>
            </w:r>
            <w:r w:rsidRPr="008D70CD">
              <w:rPr>
                <w:rFonts w:ascii="Arial" w:hAnsi="Arial" w:cs="Arial"/>
                <w:b/>
                <w:color w:val="000000"/>
                <w:sz w:val="12"/>
                <w:szCs w:val="12"/>
                <w:lang w:val="uk-UA" w:eastAsia="uk-UA"/>
              </w:rPr>
              <w:t xml:space="preserve"> 202</w:t>
            </w:r>
            <w:r w:rsidRPr="008D70CD">
              <w:rPr>
                <w:rFonts w:ascii="Arial" w:hAnsi="Arial" w:cs="Arial"/>
                <w:b/>
                <w:color w:val="000000"/>
                <w:sz w:val="12"/>
                <w:szCs w:val="12"/>
                <w:lang w:val="en-US" w:eastAsia="uk-UA"/>
              </w:rPr>
              <w:t>1</w:t>
            </w:r>
            <w:r w:rsidRPr="008D70CD">
              <w:rPr>
                <w:rFonts w:ascii="Arial" w:hAnsi="Arial" w:cs="Arial"/>
                <w:b/>
                <w:color w:val="000000"/>
                <w:sz w:val="12"/>
                <w:szCs w:val="12"/>
                <w:lang w:val="uk-UA" w:eastAsia="uk-UA"/>
              </w:rPr>
              <w:t xml:space="preserve"> </w:t>
            </w:r>
          </w:p>
        </w:tc>
        <w:tc>
          <w:tcPr>
            <w:tcW w:w="1230" w:type="dxa"/>
            <w:tcBorders>
              <w:left w:val="nil"/>
              <w:right w:val="nil"/>
            </w:tcBorders>
            <w:shd w:val="clear" w:color="auto" w:fill="auto"/>
            <w:noWrap/>
            <w:vAlign w:val="bottom"/>
          </w:tcPr>
          <w:p w14:paraId="61E178A0" w14:textId="6AA89889" w:rsidR="00B9173E" w:rsidRPr="008D70CD" w:rsidRDefault="00B9173E" w:rsidP="00B9173E">
            <w:pPr>
              <w:keepNext/>
              <w:keepLines/>
              <w:tabs>
                <w:tab w:val="decimal" w:pos="1012"/>
              </w:tabs>
              <w:ind w:right="-86"/>
              <w:rPr>
                <w:rFonts w:ascii="Arial" w:hAnsi="Arial" w:cs="Arial"/>
                <w:b/>
                <w:bCs/>
                <w:color w:val="000000"/>
                <w:sz w:val="12"/>
                <w:szCs w:val="12"/>
                <w:lang w:val="uk-UA" w:eastAsia="uk-UA"/>
              </w:rPr>
            </w:pPr>
            <w:r w:rsidRPr="008D70CD">
              <w:rPr>
                <w:rFonts w:ascii="Arial" w:hAnsi="Arial" w:cs="Arial"/>
                <w:b/>
                <w:bCs/>
                <w:color w:val="000000"/>
                <w:sz w:val="12"/>
                <w:szCs w:val="12"/>
                <w:lang w:val="uk-UA" w:eastAsia="uk-UA"/>
              </w:rPr>
              <w:t>(103,366)</w:t>
            </w:r>
          </w:p>
        </w:tc>
        <w:tc>
          <w:tcPr>
            <w:tcW w:w="897" w:type="dxa"/>
            <w:tcBorders>
              <w:left w:val="nil"/>
              <w:right w:val="nil"/>
            </w:tcBorders>
            <w:shd w:val="clear" w:color="auto" w:fill="auto"/>
            <w:noWrap/>
            <w:vAlign w:val="bottom"/>
          </w:tcPr>
          <w:p w14:paraId="21DD84C5" w14:textId="60F09E54" w:rsidR="00B9173E" w:rsidRPr="008D70CD" w:rsidRDefault="00B9173E" w:rsidP="00B9173E">
            <w:pPr>
              <w:keepNext/>
              <w:keepLines/>
              <w:tabs>
                <w:tab w:val="decimal" w:pos="682"/>
              </w:tabs>
              <w:ind w:left="-144" w:right="-90"/>
              <w:rPr>
                <w:rFonts w:ascii="Arial" w:hAnsi="Arial" w:cs="Arial"/>
                <w:b/>
                <w:bCs/>
                <w:color w:val="000000"/>
                <w:sz w:val="12"/>
                <w:szCs w:val="12"/>
                <w:lang w:val="uk-UA" w:eastAsia="uk-UA"/>
              </w:rPr>
            </w:pPr>
            <w:r w:rsidRPr="008D70CD">
              <w:rPr>
                <w:rFonts w:ascii="Arial" w:hAnsi="Arial" w:cs="Arial"/>
                <w:b/>
                <w:bCs/>
                <w:color w:val="000000"/>
                <w:sz w:val="12"/>
                <w:szCs w:val="12"/>
                <w:lang w:val="uk-UA" w:eastAsia="uk-UA"/>
              </w:rPr>
              <w:t>(329,142)</w:t>
            </w:r>
          </w:p>
        </w:tc>
        <w:tc>
          <w:tcPr>
            <w:tcW w:w="992" w:type="dxa"/>
            <w:tcBorders>
              <w:left w:val="nil"/>
              <w:right w:val="nil"/>
            </w:tcBorders>
            <w:shd w:val="clear" w:color="auto" w:fill="auto"/>
            <w:noWrap/>
            <w:vAlign w:val="bottom"/>
          </w:tcPr>
          <w:p w14:paraId="4A3B37FB" w14:textId="09F6DF33" w:rsidR="00B9173E" w:rsidRPr="008D70CD" w:rsidRDefault="00B9173E" w:rsidP="00B9173E">
            <w:pPr>
              <w:keepNext/>
              <w:keepLines/>
              <w:tabs>
                <w:tab w:val="decimal" w:pos="720"/>
              </w:tabs>
              <w:ind w:left="-144" w:right="72"/>
              <w:rPr>
                <w:rFonts w:ascii="Arial" w:hAnsi="Arial" w:cs="Arial"/>
                <w:b/>
                <w:bCs/>
                <w:color w:val="000000"/>
                <w:sz w:val="12"/>
                <w:szCs w:val="12"/>
                <w:lang w:val="uk-UA" w:eastAsia="uk-UA"/>
              </w:rPr>
            </w:pPr>
            <w:r w:rsidRPr="008D70CD">
              <w:rPr>
                <w:rFonts w:ascii="Arial" w:hAnsi="Arial" w:cs="Arial"/>
                <w:b/>
                <w:bCs/>
                <w:color w:val="000000"/>
                <w:sz w:val="12"/>
                <w:szCs w:val="12"/>
                <w:lang w:val="uk-UA" w:eastAsia="uk-UA"/>
              </w:rPr>
              <w:t>(894)</w:t>
            </w:r>
          </w:p>
        </w:tc>
        <w:tc>
          <w:tcPr>
            <w:tcW w:w="848" w:type="dxa"/>
            <w:tcBorders>
              <w:left w:val="nil"/>
              <w:right w:val="nil"/>
            </w:tcBorders>
            <w:shd w:val="clear" w:color="auto" w:fill="auto"/>
            <w:noWrap/>
            <w:vAlign w:val="bottom"/>
          </w:tcPr>
          <w:p w14:paraId="5CDF7DC9" w14:textId="5EDD6378" w:rsidR="00B9173E" w:rsidRPr="008D70CD" w:rsidRDefault="00B9173E" w:rsidP="00B9173E">
            <w:pPr>
              <w:keepNext/>
              <w:keepLines/>
              <w:tabs>
                <w:tab w:val="decimal" w:pos="630"/>
              </w:tabs>
              <w:ind w:right="-52"/>
              <w:rPr>
                <w:rFonts w:ascii="Arial" w:hAnsi="Arial" w:cs="Arial"/>
                <w:b/>
                <w:bCs/>
                <w:color w:val="000000"/>
                <w:sz w:val="12"/>
                <w:szCs w:val="12"/>
                <w:lang w:val="uk-UA" w:eastAsia="uk-UA"/>
              </w:rPr>
            </w:pPr>
            <w:r w:rsidRPr="008D70CD">
              <w:rPr>
                <w:rFonts w:ascii="Arial" w:hAnsi="Arial" w:cs="Arial"/>
                <w:b/>
                <w:bCs/>
                <w:color w:val="000000"/>
                <w:sz w:val="12"/>
                <w:szCs w:val="12"/>
                <w:lang w:val="uk-UA" w:eastAsia="uk-UA"/>
              </w:rPr>
              <w:t>(94,308)</w:t>
            </w:r>
          </w:p>
        </w:tc>
        <w:tc>
          <w:tcPr>
            <w:tcW w:w="853" w:type="dxa"/>
            <w:tcBorders>
              <w:left w:val="nil"/>
              <w:right w:val="nil"/>
            </w:tcBorders>
            <w:vAlign w:val="bottom"/>
          </w:tcPr>
          <w:p w14:paraId="04E96D8D" w14:textId="221B31AF" w:rsidR="00B9173E" w:rsidRPr="008D70CD" w:rsidRDefault="00B9173E" w:rsidP="00B9173E">
            <w:pPr>
              <w:keepNext/>
              <w:keepLines/>
              <w:tabs>
                <w:tab w:val="decimal" w:pos="637"/>
              </w:tabs>
              <w:ind w:right="-97"/>
              <w:rPr>
                <w:rFonts w:ascii="Arial" w:hAnsi="Arial" w:cs="Arial"/>
                <w:b/>
                <w:bCs/>
                <w:color w:val="000000"/>
                <w:sz w:val="12"/>
                <w:szCs w:val="12"/>
                <w:lang w:val="uk-UA" w:eastAsia="uk-UA"/>
              </w:rPr>
            </w:pPr>
            <w:r w:rsidRPr="008D70CD">
              <w:rPr>
                <w:rFonts w:ascii="Arial" w:hAnsi="Arial" w:cs="Arial"/>
                <w:b/>
                <w:bCs/>
                <w:color w:val="000000"/>
                <w:sz w:val="12"/>
                <w:szCs w:val="12"/>
                <w:lang w:val="uk-UA" w:eastAsia="uk-UA"/>
              </w:rPr>
              <w:t>(6</w:t>
            </w:r>
            <w:r w:rsidRPr="008D70CD">
              <w:rPr>
                <w:rFonts w:ascii="Arial" w:hAnsi="Arial" w:cs="Arial"/>
                <w:b/>
                <w:bCs/>
                <w:color w:val="000000"/>
                <w:sz w:val="12"/>
                <w:szCs w:val="12"/>
                <w:lang w:val="en-US" w:eastAsia="uk-UA"/>
              </w:rPr>
              <w:t>,</w:t>
            </w:r>
            <w:r w:rsidRPr="008D70CD">
              <w:rPr>
                <w:rFonts w:ascii="Arial" w:hAnsi="Arial" w:cs="Arial"/>
                <w:b/>
                <w:bCs/>
                <w:color w:val="000000"/>
                <w:sz w:val="12"/>
                <w:szCs w:val="12"/>
                <w:lang w:val="uk-UA" w:eastAsia="uk-UA"/>
              </w:rPr>
              <w:t>394)</w:t>
            </w:r>
          </w:p>
        </w:tc>
        <w:tc>
          <w:tcPr>
            <w:tcW w:w="848" w:type="dxa"/>
            <w:tcBorders>
              <w:left w:val="nil"/>
              <w:right w:val="nil"/>
            </w:tcBorders>
            <w:vAlign w:val="bottom"/>
          </w:tcPr>
          <w:p w14:paraId="0A1C726C" w14:textId="37A82D34" w:rsidR="00B9173E" w:rsidRPr="008D70CD" w:rsidRDefault="00B9173E" w:rsidP="00B9173E">
            <w:pPr>
              <w:keepNext/>
              <w:keepLines/>
              <w:tabs>
                <w:tab w:val="decimal" w:pos="576"/>
              </w:tabs>
              <w:ind w:right="-150"/>
              <w:rPr>
                <w:rFonts w:ascii="Arial" w:hAnsi="Arial" w:cs="Arial"/>
                <w:b/>
                <w:bCs/>
                <w:color w:val="000000"/>
                <w:sz w:val="12"/>
                <w:szCs w:val="12"/>
                <w:lang w:val="uk-UA" w:eastAsia="uk-UA"/>
              </w:rPr>
            </w:pPr>
            <w:r w:rsidRPr="008D70CD">
              <w:rPr>
                <w:rFonts w:ascii="Arial" w:hAnsi="Arial" w:cs="Arial"/>
                <w:b/>
                <w:bCs/>
                <w:color w:val="000000"/>
                <w:sz w:val="12"/>
                <w:szCs w:val="12"/>
                <w:lang w:val="uk-UA" w:eastAsia="uk-UA"/>
              </w:rPr>
              <w:t>(2</w:t>
            </w:r>
            <w:r w:rsidRPr="008D70CD">
              <w:rPr>
                <w:rFonts w:ascii="Arial" w:hAnsi="Arial" w:cs="Arial"/>
                <w:b/>
                <w:bCs/>
                <w:color w:val="000000"/>
                <w:sz w:val="12"/>
                <w:szCs w:val="12"/>
                <w:lang w:val="en-US" w:eastAsia="uk-UA"/>
              </w:rPr>
              <w:t>,</w:t>
            </w:r>
            <w:r w:rsidRPr="008D70CD">
              <w:rPr>
                <w:rFonts w:ascii="Arial" w:hAnsi="Arial" w:cs="Arial"/>
                <w:b/>
                <w:bCs/>
                <w:color w:val="000000"/>
                <w:sz w:val="12"/>
                <w:szCs w:val="12"/>
                <w:lang w:val="uk-UA" w:eastAsia="uk-UA"/>
              </w:rPr>
              <w:t>630)</w:t>
            </w:r>
          </w:p>
        </w:tc>
        <w:tc>
          <w:tcPr>
            <w:tcW w:w="853" w:type="dxa"/>
            <w:tcBorders>
              <w:left w:val="nil"/>
              <w:right w:val="nil"/>
            </w:tcBorders>
            <w:vAlign w:val="bottom"/>
          </w:tcPr>
          <w:p w14:paraId="005E558E" w14:textId="49DAF689" w:rsidR="00B9173E" w:rsidRPr="008D70CD" w:rsidRDefault="00B9173E" w:rsidP="00B9173E">
            <w:pPr>
              <w:keepNext/>
              <w:keepLines/>
              <w:tabs>
                <w:tab w:val="decimal" w:pos="629"/>
              </w:tabs>
              <w:ind w:right="-113"/>
              <w:rPr>
                <w:rFonts w:ascii="Arial" w:hAnsi="Arial" w:cs="Arial"/>
                <w:b/>
                <w:bCs/>
                <w:color w:val="000000"/>
                <w:sz w:val="12"/>
                <w:szCs w:val="12"/>
                <w:lang w:val="uk-UA" w:eastAsia="uk-UA"/>
              </w:rPr>
            </w:pPr>
            <w:r w:rsidRPr="008D70CD">
              <w:rPr>
                <w:rFonts w:ascii="Arial" w:hAnsi="Arial" w:cs="Arial"/>
                <w:b/>
                <w:bCs/>
                <w:color w:val="000000"/>
                <w:sz w:val="12"/>
                <w:szCs w:val="12"/>
                <w:lang w:val="uk-UA" w:eastAsia="uk-UA"/>
              </w:rPr>
              <w:t>(384,813)</w:t>
            </w:r>
          </w:p>
        </w:tc>
        <w:tc>
          <w:tcPr>
            <w:tcW w:w="709" w:type="dxa"/>
            <w:tcBorders>
              <w:left w:val="nil"/>
              <w:right w:val="nil"/>
            </w:tcBorders>
            <w:shd w:val="clear" w:color="auto" w:fill="auto"/>
            <w:noWrap/>
            <w:vAlign w:val="bottom"/>
          </w:tcPr>
          <w:p w14:paraId="3E04E487" w14:textId="7030CD05" w:rsidR="00B9173E" w:rsidRPr="008D70CD" w:rsidRDefault="00B9173E" w:rsidP="00B9173E">
            <w:pPr>
              <w:keepNext/>
              <w:keepLines/>
              <w:tabs>
                <w:tab w:val="decimal" w:pos="576"/>
              </w:tabs>
              <w:ind w:left="-144" w:right="72"/>
              <w:rPr>
                <w:rFonts w:ascii="Arial" w:hAnsi="Arial" w:cs="Arial"/>
                <w:b/>
                <w:bCs/>
                <w:color w:val="000000"/>
                <w:sz w:val="12"/>
                <w:szCs w:val="12"/>
                <w:lang w:val="uk-UA" w:eastAsia="uk-UA"/>
              </w:rPr>
            </w:pPr>
            <w:r w:rsidRPr="008D70CD">
              <w:rPr>
                <w:rFonts w:ascii="Arial" w:hAnsi="Arial" w:cs="Arial"/>
                <w:b/>
                <w:bCs/>
                <w:color w:val="000000"/>
                <w:sz w:val="12"/>
                <w:szCs w:val="12"/>
                <w:lang w:val="uk-UA" w:eastAsia="uk-UA"/>
              </w:rPr>
              <w:t>-</w:t>
            </w:r>
          </w:p>
        </w:tc>
        <w:tc>
          <w:tcPr>
            <w:tcW w:w="912" w:type="dxa"/>
            <w:gridSpan w:val="2"/>
            <w:tcBorders>
              <w:left w:val="nil"/>
              <w:right w:val="nil"/>
            </w:tcBorders>
            <w:shd w:val="clear" w:color="auto" w:fill="auto"/>
            <w:noWrap/>
            <w:vAlign w:val="bottom"/>
          </w:tcPr>
          <w:p w14:paraId="5CBFF4DF" w14:textId="1B361E32" w:rsidR="00B9173E" w:rsidRPr="008D70CD" w:rsidRDefault="00B9173E" w:rsidP="00B9173E">
            <w:pPr>
              <w:keepNext/>
              <w:keepLines/>
              <w:tabs>
                <w:tab w:val="decimal" w:pos="622"/>
              </w:tabs>
              <w:ind w:right="-105"/>
              <w:rPr>
                <w:rFonts w:ascii="Arial" w:hAnsi="Arial" w:cs="Arial"/>
                <w:b/>
                <w:bCs/>
                <w:color w:val="000000"/>
                <w:sz w:val="12"/>
                <w:szCs w:val="12"/>
                <w:lang w:val="uk-UA" w:eastAsia="uk-UA"/>
              </w:rPr>
            </w:pPr>
            <w:r w:rsidRPr="008D70CD">
              <w:rPr>
                <w:rFonts w:ascii="Arial" w:hAnsi="Arial" w:cs="Arial"/>
                <w:b/>
                <w:bCs/>
                <w:color w:val="000000"/>
                <w:sz w:val="12"/>
                <w:szCs w:val="12"/>
                <w:lang w:val="uk-UA" w:eastAsia="uk-UA"/>
              </w:rPr>
              <w:t>(921,547)</w:t>
            </w:r>
          </w:p>
        </w:tc>
      </w:tr>
      <w:tr w:rsidR="00B9173E" w:rsidRPr="008D70CD" w14:paraId="3C385058" w14:textId="77777777" w:rsidTr="00BA4937">
        <w:trPr>
          <w:trHeight w:val="145"/>
        </w:trPr>
        <w:tc>
          <w:tcPr>
            <w:tcW w:w="1702" w:type="dxa"/>
            <w:tcBorders>
              <w:left w:val="nil"/>
              <w:right w:val="nil"/>
            </w:tcBorders>
            <w:shd w:val="clear" w:color="auto" w:fill="auto"/>
            <w:vAlign w:val="center"/>
          </w:tcPr>
          <w:p w14:paraId="703955FE" w14:textId="115506DA" w:rsidR="00B9173E" w:rsidRPr="008D70CD" w:rsidRDefault="00B9173E" w:rsidP="00B9173E">
            <w:pPr>
              <w:keepNext/>
              <w:keepLines/>
              <w:overflowPunct/>
              <w:autoSpaceDE/>
              <w:autoSpaceDN/>
              <w:adjustRightInd/>
              <w:spacing w:line="240" w:lineRule="auto"/>
              <w:textAlignment w:val="auto"/>
              <w:rPr>
                <w:rFonts w:ascii="Arial" w:hAnsi="Arial" w:cs="Arial"/>
                <w:b/>
                <w:color w:val="000000"/>
                <w:sz w:val="12"/>
                <w:szCs w:val="12"/>
                <w:lang w:val="en-US" w:eastAsia="uk-UA"/>
              </w:rPr>
            </w:pPr>
            <w:r w:rsidRPr="008D70CD">
              <w:rPr>
                <w:rFonts w:ascii="Arial" w:hAnsi="Arial" w:cs="Arial"/>
                <w:color w:val="000000"/>
                <w:sz w:val="12"/>
                <w:szCs w:val="12"/>
                <w:lang w:val="en-US" w:eastAsia="uk-UA"/>
              </w:rPr>
              <w:t>Charge for the year</w:t>
            </w:r>
          </w:p>
        </w:tc>
        <w:tc>
          <w:tcPr>
            <w:tcW w:w="1230" w:type="dxa"/>
            <w:tcBorders>
              <w:left w:val="nil"/>
              <w:right w:val="nil"/>
            </w:tcBorders>
            <w:shd w:val="clear" w:color="auto" w:fill="auto"/>
            <w:noWrap/>
            <w:vAlign w:val="center"/>
          </w:tcPr>
          <w:p w14:paraId="62A4E376" w14:textId="063134DE" w:rsidR="00B9173E" w:rsidRPr="008D70CD" w:rsidRDefault="00B9173E" w:rsidP="00B9173E">
            <w:pPr>
              <w:keepNext/>
              <w:keepLines/>
              <w:tabs>
                <w:tab w:val="decimal" w:pos="1012"/>
              </w:tabs>
              <w:spacing w:line="240" w:lineRule="auto"/>
              <w:ind w:right="-86"/>
              <w:rPr>
                <w:rFonts w:ascii="Arial" w:hAnsi="Arial" w:cs="Arial"/>
                <w:color w:val="000000"/>
                <w:sz w:val="12"/>
                <w:szCs w:val="12"/>
                <w:lang w:val="uk-UA" w:eastAsia="uk-UA"/>
              </w:rPr>
            </w:pPr>
            <w:r w:rsidRPr="008D70CD">
              <w:rPr>
                <w:rFonts w:ascii="Arial" w:hAnsi="Arial" w:cs="Arial"/>
                <w:color w:val="000000"/>
                <w:sz w:val="12"/>
                <w:szCs w:val="12"/>
                <w:lang w:val="uk-UA"/>
              </w:rPr>
              <w:t>(</w:t>
            </w:r>
            <w:r w:rsidRPr="008D70CD">
              <w:rPr>
                <w:rFonts w:ascii="Arial" w:hAnsi="Arial" w:cs="Arial"/>
                <w:color w:val="000000"/>
                <w:sz w:val="12"/>
                <w:szCs w:val="12"/>
              </w:rPr>
              <w:t>34</w:t>
            </w:r>
            <w:r w:rsidRPr="008D70CD">
              <w:rPr>
                <w:rFonts w:ascii="Arial" w:hAnsi="Arial" w:cs="Arial"/>
                <w:color w:val="000000"/>
                <w:sz w:val="12"/>
                <w:szCs w:val="12"/>
                <w:lang w:val="uk-UA"/>
              </w:rPr>
              <w:t>,</w:t>
            </w:r>
            <w:r w:rsidRPr="008D70CD">
              <w:rPr>
                <w:rFonts w:ascii="Arial" w:hAnsi="Arial" w:cs="Arial"/>
                <w:color w:val="000000"/>
                <w:sz w:val="12"/>
                <w:szCs w:val="12"/>
              </w:rPr>
              <w:t>423</w:t>
            </w:r>
            <w:r w:rsidRPr="008D70CD">
              <w:rPr>
                <w:rFonts w:ascii="Arial" w:hAnsi="Arial" w:cs="Arial"/>
                <w:color w:val="000000"/>
                <w:sz w:val="12"/>
                <w:szCs w:val="12"/>
                <w:lang w:val="uk-UA"/>
              </w:rPr>
              <w:t>)</w:t>
            </w:r>
          </w:p>
        </w:tc>
        <w:tc>
          <w:tcPr>
            <w:tcW w:w="897" w:type="dxa"/>
            <w:tcBorders>
              <w:left w:val="nil"/>
              <w:right w:val="nil"/>
            </w:tcBorders>
            <w:shd w:val="clear" w:color="auto" w:fill="auto"/>
            <w:noWrap/>
            <w:vAlign w:val="center"/>
          </w:tcPr>
          <w:p w14:paraId="6AB71F2C" w14:textId="28C5CDD1" w:rsidR="00B9173E" w:rsidRPr="008D70CD" w:rsidRDefault="00B9173E" w:rsidP="00B9173E">
            <w:pPr>
              <w:keepNext/>
              <w:keepLines/>
              <w:tabs>
                <w:tab w:val="decimal" w:pos="682"/>
              </w:tabs>
              <w:spacing w:line="240" w:lineRule="auto"/>
              <w:ind w:left="-144" w:right="-90"/>
              <w:rPr>
                <w:rFonts w:ascii="Arial" w:hAnsi="Arial" w:cs="Arial"/>
                <w:color w:val="000000"/>
                <w:sz w:val="12"/>
                <w:szCs w:val="12"/>
                <w:lang w:val="uk-UA" w:eastAsia="uk-UA"/>
              </w:rPr>
            </w:pPr>
            <w:r w:rsidRPr="008D70CD">
              <w:rPr>
                <w:rFonts w:ascii="Arial" w:hAnsi="Arial" w:cs="Arial"/>
                <w:color w:val="000000"/>
                <w:sz w:val="12"/>
                <w:szCs w:val="12"/>
                <w:lang w:val="uk-UA"/>
              </w:rPr>
              <w:t>(</w:t>
            </w:r>
            <w:r w:rsidRPr="008D70CD">
              <w:rPr>
                <w:rFonts w:ascii="Arial" w:hAnsi="Arial" w:cs="Arial"/>
                <w:color w:val="000000"/>
                <w:sz w:val="12"/>
                <w:szCs w:val="12"/>
              </w:rPr>
              <w:t>101</w:t>
            </w:r>
            <w:r w:rsidRPr="008D70CD">
              <w:rPr>
                <w:rFonts w:ascii="Arial" w:hAnsi="Arial" w:cs="Arial"/>
                <w:color w:val="000000"/>
                <w:sz w:val="12"/>
                <w:szCs w:val="12"/>
                <w:lang w:val="uk-UA"/>
              </w:rPr>
              <w:t>,</w:t>
            </w:r>
            <w:r w:rsidRPr="008D70CD">
              <w:rPr>
                <w:rFonts w:ascii="Arial" w:hAnsi="Arial" w:cs="Arial"/>
                <w:color w:val="000000"/>
                <w:sz w:val="12"/>
                <w:szCs w:val="12"/>
              </w:rPr>
              <w:t>865</w:t>
            </w:r>
            <w:r w:rsidRPr="008D70CD">
              <w:rPr>
                <w:rFonts w:ascii="Arial" w:hAnsi="Arial" w:cs="Arial"/>
                <w:color w:val="000000"/>
                <w:sz w:val="12"/>
                <w:szCs w:val="12"/>
                <w:lang w:val="uk-UA"/>
              </w:rPr>
              <w:t>)</w:t>
            </w:r>
          </w:p>
        </w:tc>
        <w:tc>
          <w:tcPr>
            <w:tcW w:w="992" w:type="dxa"/>
            <w:tcBorders>
              <w:left w:val="nil"/>
              <w:right w:val="nil"/>
            </w:tcBorders>
            <w:shd w:val="clear" w:color="auto" w:fill="auto"/>
            <w:noWrap/>
            <w:vAlign w:val="center"/>
          </w:tcPr>
          <w:p w14:paraId="0E33DE1D" w14:textId="477581FF" w:rsidR="00B9173E" w:rsidRPr="008D70CD" w:rsidRDefault="00B9173E" w:rsidP="00B9173E">
            <w:pPr>
              <w:keepNext/>
              <w:keepLines/>
              <w:tabs>
                <w:tab w:val="decimal" w:pos="720"/>
              </w:tabs>
              <w:spacing w:line="240" w:lineRule="auto"/>
              <w:ind w:left="-144" w:right="72"/>
              <w:rPr>
                <w:rFonts w:ascii="Arial" w:hAnsi="Arial" w:cs="Arial"/>
                <w:color w:val="000000"/>
                <w:sz w:val="12"/>
                <w:szCs w:val="12"/>
                <w:lang w:val="uk-UA" w:eastAsia="uk-UA"/>
              </w:rPr>
            </w:pPr>
            <w:r w:rsidRPr="008D70CD">
              <w:rPr>
                <w:rFonts w:ascii="Arial" w:hAnsi="Arial" w:cs="Arial"/>
                <w:color w:val="000000"/>
                <w:sz w:val="12"/>
                <w:szCs w:val="12"/>
                <w:lang w:val="uk-UA"/>
              </w:rPr>
              <w:t>(</w:t>
            </w:r>
            <w:r w:rsidRPr="008D70CD">
              <w:rPr>
                <w:rFonts w:ascii="Arial" w:hAnsi="Arial" w:cs="Arial"/>
                <w:color w:val="000000"/>
                <w:sz w:val="12"/>
                <w:szCs w:val="12"/>
              </w:rPr>
              <w:t>201</w:t>
            </w:r>
            <w:r w:rsidRPr="008D70CD">
              <w:rPr>
                <w:rFonts w:ascii="Arial" w:hAnsi="Arial" w:cs="Arial"/>
                <w:color w:val="000000"/>
                <w:sz w:val="12"/>
                <w:szCs w:val="12"/>
                <w:lang w:val="uk-UA"/>
              </w:rPr>
              <w:t>)</w:t>
            </w:r>
          </w:p>
        </w:tc>
        <w:tc>
          <w:tcPr>
            <w:tcW w:w="848" w:type="dxa"/>
            <w:tcBorders>
              <w:left w:val="nil"/>
              <w:right w:val="nil"/>
            </w:tcBorders>
            <w:shd w:val="clear" w:color="auto" w:fill="auto"/>
            <w:noWrap/>
            <w:vAlign w:val="center"/>
          </w:tcPr>
          <w:p w14:paraId="76DCAD10" w14:textId="020900E3" w:rsidR="00B9173E" w:rsidRPr="008D70CD" w:rsidRDefault="00B9173E" w:rsidP="00B9173E">
            <w:pPr>
              <w:keepNext/>
              <w:keepLines/>
              <w:tabs>
                <w:tab w:val="decimal" w:pos="630"/>
              </w:tabs>
              <w:spacing w:line="240" w:lineRule="auto"/>
              <w:ind w:right="-52"/>
              <w:rPr>
                <w:rFonts w:ascii="Arial" w:hAnsi="Arial" w:cs="Arial"/>
                <w:color w:val="000000"/>
                <w:sz w:val="12"/>
                <w:szCs w:val="12"/>
                <w:lang w:val="uk-UA" w:eastAsia="uk-UA"/>
              </w:rPr>
            </w:pPr>
            <w:r w:rsidRPr="008D70CD">
              <w:rPr>
                <w:rFonts w:ascii="Arial" w:hAnsi="Arial" w:cs="Arial"/>
                <w:color w:val="000000"/>
                <w:sz w:val="12"/>
                <w:szCs w:val="12"/>
                <w:lang w:val="uk-UA"/>
              </w:rPr>
              <w:t>(</w:t>
            </w:r>
            <w:r w:rsidRPr="008D70CD">
              <w:rPr>
                <w:rFonts w:ascii="Arial" w:hAnsi="Arial" w:cs="Arial"/>
                <w:color w:val="000000"/>
                <w:sz w:val="12"/>
                <w:szCs w:val="12"/>
              </w:rPr>
              <w:t>26</w:t>
            </w:r>
            <w:r w:rsidRPr="008D70CD">
              <w:rPr>
                <w:rFonts w:ascii="Arial" w:hAnsi="Arial" w:cs="Arial"/>
                <w:color w:val="000000"/>
                <w:sz w:val="12"/>
                <w:szCs w:val="12"/>
                <w:lang w:val="uk-UA"/>
              </w:rPr>
              <w:t>,</w:t>
            </w:r>
            <w:r w:rsidRPr="008D70CD">
              <w:rPr>
                <w:rFonts w:ascii="Arial" w:hAnsi="Arial" w:cs="Arial"/>
                <w:color w:val="000000"/>
                <w:sz w:val="12"/>
                <w:szCs w:val="12"/>
              </w:rPr>
              <w:t>913</w:t>
            </w:r>
            <w:r w:rsidRPr="008D70CD">
              <w:rPr>
                <w:rFonts w:ascii="Arial" w:hAnsi="Arial" w:cs="Arial"/>
                <w:color w:val="000000"/>
                <w:sz w:val="12"/>
                <w:szCs w:val="12"/>
                <w:lang w:val="uk-UA"/>
              </w:rPr>
              <w:t>)</w:t>
            </w:r>
          </w:p>
        </w:tc>
        <w:tc>
          <w:tcPr>
            <w:tcW w:w="853" w:type="dxa"/>
            <w:tcBorders>
              <w:left w:val="nil"/>
              <w:right w:val="nil"/>
            </w:tcBorders>
            <w:vAlign w:val="center"/>
          </w:tcPr>
          <w:p w14:paraId="0AE8374D" w14:textId="2E73B180" w:rsidR="00B9173E" w:rsidRPr="008D70CD" w:rsidRDefault="00B9173E" w:rsidP="00B9173E">
            <w:pPr>
              <w:keepNext/>
              <w:keepLines/>
              <w:tabs>
                <w:tab w:val="decimal" w:pos="637"/>
              </w:tabs>
              <w:spacing w:line="240" w:lineRule="auto"/>
              <w:ind w:right="-97"/>
              <w:rPr>
                <w:rFonts w:ascii="Arial" w:hAnsi="Arial" w:cs="Arial"/>
                <w:color w:val="000000"/>
                <w:sz w:val="12"/>
                <w:szCs w:val="12"/>
                <w:lang w:val="uk-UA" w:eastAsia="uk-UA"/>
              </w:rPr>
            </w:pPr>
            <w:r w:rsidRPr="008D70CD">
              <w:rPr>
                <w:rFonts w:ascii="Arial" w:hAnsi="Arial" w:cs="Arial"/>
                <w:color w:val="000000"/>
                <w:sz w:val="12"/>
                <w:szCs w:val="12"/>
                <w:lang w:val="uk-UA"/>
              </w:rPr>
              <w:t>(</w:t>
            </w:r>
            <w:r w:rsidRPr="008D70CD">
              <w:rPr>
                <w:rFonts w:ascii="Arial" w:hAnsi="Arial" w:cs="Arial"/>
                <w:color w:val="000000"/>
                <w:sz w:val="12"/>
                <w:szCs w:val="12"/>
              </w:rPr>
              <w:t>1</w:t>
            </w:r>
            <w:r w:rsidRPr="008D70CD">
              <w:rPr>
                <w:rFonts w:ascii="Arial" w:hAnsi="Arial" w:cs="Arial"/>
                <w:color w:val="000000"/>
                <w:sz w:val="12"/>
                <w:szCs w:val="12"/>
                <w:lang w:val="en-US"/>
              </w:rPr>
              <w:t>,</w:t>
            </w:r>
            <w:r w:rsidRPr="008D70CD">
              <w:rPr>
                <w:rFonts w:ascii="Arial" w:hAnsi="Arial" w:cs="Arial"/>
                <w:color w:val="000000"/>
                <w:sz w:val="12"/>
                <w:szCs w:val="12"/>
              </w:rPr>
              <w:t>167</w:t>
            </w:r>
            <w:r w:rsidRPr="008D70CD">
              <w:rPr>
                <w:rFonts w:ascii="Arial" w:hAnsi="Arial" w:cs="Arial"/>
                <w:color w:val="000000"/>
                <w:sz w:val="12"/>
                <w:szCs w:val="12"/>
                <w:lang w:val="uk-UA"/>
              </w:rPr>
              <w:t>)</w:t>
            </w:r>
          </w:p>
        </w:tc>
        <w:tc>
          <w:tcPr>
            <w:tcW w:w="848" w:type="dxa"/>
            <w:tcBorders>
              <w:left w:val="nil"/>
              <w:right w:val="nil"/>
            </w:tcBorders>
            <w:vAlign w:val="center"/>
          </w:tcPr>
          <w:p w14:paraId="099E3B73" w14:textId="276D3559" w:rsidR="00B9173E" w:rsidRPr="008D70CD" w:rsidRDefault="00B9173E" w:rsidP="00B9173E">
            <w:pPr>
              <w:keepNext/>
              <w:keepLines/>
              <w:tabs>
                <w:tab w:val="decimal" w:pos="576"/>
              </w:tabs>
              <w:spacing w:line="240" w:lineRule="auto"/>
              <w:ind w:right="-150"/>
              <w:rPr>
                <w:rFonts w:ascii="Arial" w:hAnsi="Arial" w:cs="Arial"/>
                <w:color w:val="000000"/>
                <w:sz w:val="12"/>
                <w:szCs w:val="12"/>
                <w:lang w:val="uk-UA" w:eastAsia="uk-UA"/>
              </w:rPr>
            </w:pPr>
            <w:r w:rsidRPr="008D70CD">
              <w:rPr>
                <w:rFonts w:ascii="Arial" w:hAnsi="Arial" w:cs="Arial"/>
                <w:color w:val="000000"/>
                <w:sz w:val="12"/>
                <w:szCs w:val="12"/>
                <w:lang w:val="uk-UA"/>
              </w:rPr>
              <w:t>(</w:t>
            </w:r>
            <w:r w:rsidRPr="008D70CD">
              <w:rPr>
                <w:rFonts w:ascii="Arial" w:hAnsi="Arial" w:cs="Arial"/>
                <w:color w:val="000000"/>
                <w:sz w:val="12"/>
                <w:szCs w:val="12"/>
              </w:rPr>
              <w:t>480</w:t>
            </w:r>
            <w:r w:rsidRPr="008D70CD">
              <w:rPr>
                <w:rFonts w:ascii="Arial" w:hAnsi="Arial" w:cs="Arial"/>
                <w:color w:val="000000"/>
                <w:sz w:val="12"/>
                <w:szCs w:val="12"/>
                <w:lang w:val="uk-UA"/>
              </w:rPr>
              <w:t>)</w:t>
            </w:r>
          </w:p>
        </w:tc>
        <w:tc>
          <w:tcPr>
            <w:tcW w:w="853" w:type="dxa"/>
            <w:tcBorders>
              <w:left w:val="nil"/>
              <w:right w:val="nil"/>
            </w:tcBorders>
            <w:vAlign w:val="center"/>
          </w:tcPr>
          <w:p w14:paraId="165B6047" w14:textId="23A46A81" w:rsidR="00B9173E" w:rsidRPr="008D70CD" w:rsidRDefault="00B9173E" w:rsidP="00B9173E">
            <w:pPr>
              <w:keepNext/>
              <w:keepLines/>
              <w:tabs>
                <w:tab w:val="decimal" w:pos="629"/>
              </w:tabs>
              <w:spacing w:line="240" w:lineRule="auto"/>
              <w:ind w:right="-113"/>
              <w:rPr>
                <w:rFonts w:ascii="Arial" w:hAnsi="Arial" w:cs="Arial"/>
                <w:color w:val="000000"/>
                <w:sz w:val="12"/>
                <w:szCs w:val="12"/>
                <w:lang w:val="uk-UA" w:eastAsia="uk-UA"/>
              </w:rPr>
            </w:pPr>
            <w:r w:rsidRPr="008D70CD">
              <w:rPr>
                <w:rFonts w:ascii="Arial" w:hAnsi="Arial" w:cs="Arial"/>
                <w:color w:val="000000"/>
                <w:sz w:val="12"/>
                <w:szCs w:val="12"/>
                <w:lang w:val="uk-UA"/>
              </w:rPr>
              <w:t>(</w:t>
            </w:r>
            <w:r w:rsidRPr="008D70CD">
              <w:rPr>
                <w:rFonts w:ascii="Arial" w:hAnsi="Arial" w:cs="Arial"/>
                <w:color w:val="000000"/>
                <w:sz w:val="12"/>
                <w:szCs w:val="12"/>
              </w:rPr>
              <w:t>159</w:t>
            </w:r>
            <w:r w:rsidRPr="008D70CD">
              <w:rPr>
                <w:rFonts w:ascii="Arial" w:hAnsi="Arial" w:cs="Arial"/>
                <w:color w:val="000000"/>
                <w:sz w:val="12"/>
                <w:szCs w:val="12"/>
                <w:lang w:val="uk-UA"/>
              </w:rPr>
              <w:t>,</w:t>
            </w:r>
            <w:r w:rsidRPr="008D70CD">
              <w:rPr>
                <w:rFonts w:ascii="Arial" w:hAnsi="Arial" w:cs="Arial"/>
                <w:color w:val="000000"/>
                <w:sz w:val="12"/>
                <w:szCs w:val="12"/>
              </w:rPr>
              <w:t>555</w:t>
            </w:r>
            <w:r w:rsidRPr="008D70CD">
              <w:rPr>
                <w:rFonts w:ascii="Arial" w:hAnsi="Arial" w:cs="Arial"/>
                <w:color w:val="000000"/>
                <w:sz w:val="12"/>
                <w:szCs w:val="12"/>
                <w:lang w:val="uk-UA"/>
              </w:rPr>
              <w:t>)</w:t>
            </w:r>
          </w:p>
        </w:tc>
        <w:tc>
          <w:tcPr>
            <w:tcW w:w="709" w:type="dxa"/>
            <w:tcBorders>
              <w:left w:val="nil"/>
              <w:right w:val="nil"/>
            </w:tcBorders>
            <w:shd w:val="clear" w:color="auto" w:fill="auto"/>
            <w:noWrap/>
            <w:vAlign w:val="center"/>
          </w:tcPr>
          <w:p w14:paraId="4A8951CB" w14:textId="7596A22A" w:rsidR="00B9173E" w:rsidRPr="008D70CD" w:rsidRDefault="00B9173E" w:rsidP="00B9173E">
            <w:pPr>
              <w:keepNext/>
              <w:keepLines/>
              <w:tabs>
                <w:tab w:val="decimal" w:pos="576"/>
              </w:tabs>
              <w:spacing w:line="240" w:lineRule="auto"/>
              <w:ind w:left="-144" w:right="72"/>
              <w:rPr>
                <w:rFonts w:ascii="Arial" w:hAnsi="Arial" w:cs="Arial"/>
                <w:color w:val="000000"/>
                <w:sz w:val="12"/>
                <w:szCs w:val="12"/>
                <w:lang w:val="uk-UA" w:eastAsia="uk-UA"/>
              </w:rPr>
            </w:pPr>
            <w:r w:rsidRPr="008D70CD">
              <w:rPr>
                <w:rFonts w:ascii="Arial" w:hAnsi="Arial" w:cs="Arial"/>
                <w:color w:val="000000"/>
                <w:sz w:val="12"/>
                <w:szCs w:val="12"/>
                <w:lang w:val="uk-UA" w:eastAsia="uk-UA"/>
              </w:rPr>
              <w:t>-</w:t>
            </w:r>
          </w:p>
        </w:tc>
        <w:tc>
          <w:tcPr>
            <w:tcW w:w="912" w:type="dxa"/>
            <w:gridSpan w:val="2"/>
            <w:tcBorders>
              <w:left w:val="nil"/>
              <w:right w:val="nil"/>
            </w:tcBorders>
            <w:shd w:val="clear" w:color="auto" w:fill="auto"/>
            <w:noWrap/>
            <w:vAlign w:val="center"/>
          </w:tcPr>
          <w:p w14:paraId="1113B5F6" w14:textId="2ED81427" w:rsidR="00B9173E" w:rsidRPr="008D70CD" w:rsidRDefault="00B9173E" w:rsidP="00B9173E">
            <w:pPr>
              <w:keepNext/>
              <w:keepLines/>
              <w:tabs>
                <w:tab w:val="decimal" w:pos="622"/>
              </w:tabs>
              <w:spacing w:line="240" w:lineRule="auto"/>
              <w:ind w:right="-105"/>
              <w:rPr>
                <w:rFonts w:ascii="Arial" w:hAnsi="Arial" w:cs="Arial"/>
                <w:color w:val="000000"/>
                <w:sz w:val="12"/>
                <w:szCs w:val="12"/>
                <w:lang w:val="uk-UA" w:eastAsia="uk-UA"/>
              </w:rPr>
            </w:pPr>
            <w:r w:rsidRPr="008D70CD">
              <w:rPr>
                <w:rFonts w:ascii="Arial" w:hAnsi="Arial" w:cs="Arial"/>
                <w:color w:val="000000"/>
                <w:sz w:val="12"/>
                <w:szCs w:val="12"/>
                <w:lang w:val="uk-UA"/>
              </w:rPr>
              <w:t>(</w:t>
            </w:r>
            <w:r w:rsidRPr="008D70CD">
              <w:rPr>
                <w:rFonts w:ascii="Arial" w:hAnsi="Arial" w:cs="Arial"/>
                <w:color w:val="000000"/>
                <w:sz w:val="12"/>
                <w:szCs w:val="12"/>
              </w:rPr>
              <w:t>324</w:t>
            </w:r>
            <w:r w:rsidRPr="008D70CD">
              <w:rPr>
                <w:rFonts w:ascii="Arial" w:hAnsi="Arial" w:cs="Arial"/>
                <w:color w:val="000000"/>
                <w:sz w:val="12"/>
                <w:szCs w:val="12"/>
                <w:lang w:val="uk-UA"/>
              </w:rPr>
              <w:t>,</w:t>
            </w:r>
            <w:r w:rsidRPr="008D70CD">
              <w:rPr>
                <w:rFonts w:ascii="Arial" w:hAnsi="Arial" w:cs="Arial"/>
                <w:color w:val="000000"/>
                <w:sz w:val="12"/>
                <w:szCs w:val="12"/>
              </w:rPr>
              <w:t>604</w:t>
            </w:r>
            <w:r w:rsidRPr="008D70CD">
              <w:rPr>
                <w:rFonts w:ascii="Arial" w:hAnsi="Arial" w:cs="Arial"/>
                <w:color w:val="000000"/>
                <w:sz w:val="12"/>
                <w:szCs w:val="12"/>
                <w:lang w:val="uk-UA"/>
              </w:rPr>
              <w:t>)</w:t>
            </w:r>
          </w:p>
        </w:tc>
      </w:tr>
      <w:tr w:rsidR="00206289" w:rsidRPr="008D70CD" w14:paraId="1374D53A" w14:textId="77777777" w:rsidTr="00AA7CD3">
        <w:trPr>
          <w:trHeight w:val="134"/>
        </w:trPr>
        <w:tc>
          <w:tcPr>
            <w:tcW w:w="1702" w:type="dxa"/>
            <w:tcBorders>
              <w:left w:val="nil"/>
              <w:right w:val="nil"/>
            </w:tcBorders>
            <w:shd w:val="clear" w:color="auto" w:fill="auto"/>
            <w:vAlign w:val="center"/>
          </w:tcPr>
          <w:p w14:paraId="576F1FBA" w14:textId="4F38A26B" w:rsidR="00206289" w:rsidRPr="008D70CD" w:rsidRDefault="00206289" w:rsidP="00206289">
            <w:pPr>
              <w:keepNext/>
              <w:keepLines/>
              <w:overflowPunct/>
              <w:autoSpaceDE/>
              <w:autoSpaceDN/>
              <w:adjustRightInd/>
              <w:spacing w:line="240" w:lineRule="auto"/>
              <w:textAlignment w:val="auto"/>
              <w:rPr>
                <w:rFonts w:ascii="Arial" w:hAnsi="Arial" w:cs="Arial"/>
                <w:b/>
                <w:color w:val="000000"/>
                <w:sz w:val="12"/>
                <w:szCs w:val="12"/>
                <w:lang w:val="en-US" w:eastAsia="uk-UA"/>
              </w:rPr>
            </w:pPr>
            <w:r w:rsidRPr="008D70CD">
              <w:rPr>
                <w:rFonts w:ascii="Arial" w:hAnsi="Arial" w:cs="Arial"/>
                <w:color w:val="000000"/>
                <w:sz w:val="12"/>
                <w:szCs w:val="12"/>
                <w:lang w:val="en-US" w:eastAsia="uk-UA"/>
              </w:rPr>
              <w:t>Disposals</w:t>
            </w:r>
          </w:p>
        </w:tc>
        <w:tc>
          <w:tcPr>
            <w:tcW w:w="1230" w:type="dxa"/>
            <w:tcBorders>
              <w:left w:val="nil"/>
              <w:bottom w:val="single" w:sz="4" w:space="0" w:color="auto"/>
              <w:right w:val="nil"/>
            </w:tcBorders>
            <w:shd w:val="clear" w:color="auto" w:fill="auto"/>
            <w:noWrap/>
            <w:vAlign w:val="center"/>
          </w:tcPr>
          <w:p w14:paraId="5D2101A7" w14:textId="3289EF6A" w:rsidR="00206289" w:rsidRPr="008D70CD" w:rsidRDefault="00206289" w:rsidP="00206289">
            <w:pPr>
              <w:keepNext/>
              <w:keepLines/>
              <w:tabs>
                <w:tab w:val="decimal" w:pos="1012"/>
              </w:tabs>
              <w:spacing w:line="240" w:lineRule="auto"/>
              <w:ind w:right="-86"/>
              <w:rPr>
                <w:rFonts w:ascii="Arial" w:hAnsi="Arial" w:cs="Arial"/>
                <w:color w:val="000000"/>
                <w:sz w:val="12"/>
                <w:szCs w:val="12"/>
                <w:lang w:val="uk-UA" w:eastAsia="uk-UA"/>
              </w:rPr>
            </w:pPr>
            <w:r w:rsidRPr="008D70CD">
              <w:rPr>
                <w:rFonts w:ascii="Arial" w:hAnsi="Arial" w:cs="Arial"/>
                <w:color w:val="000000"/>
                <w:sz w:val="12"/>
                <w:szCs w:val="12"/>
              </w:rPr>
              <w:t>10</w:t>
            </w:r>
            <w:r w:rsidRPr="008D70CD">
              <w:rPr>
                <w:rFonts w:ascii="Arial" w:hAnsi="Arial" w:cs="Arial"/>
                <w:color w:val="000000"/>
                <w:sz w:val="12"/>
                <w:szCs w:val="12"/>
                <w:lang w:val="uk-UA"/>
              </w:rPr>
              <w:t>,</w:t>
            </w:r>
            <w:r w:rsidRPr="008D70CD">
              <w:rPr>
                <w:rFonts w:ascii="Arial" w:hAnsi="Arial" w:cs="Arial"/>
                <w:color w:val="000000"/>
                <w:sz w:val="12"/>
                <w:szCs w:val="12"/>
              </w:rPr>
              <w:t>190</w:t>
            </w:r>
          </w:p>
        </w:tc>
        <w:tc>
          <w:tcPr>
            <w:tcW w:w="897" w:type="dxa"/>
            <w:tcBorders>
              <w:left w:val="nil"/>
              <w:bottom w:val="single" w:sz="4" w:space="0" w:color="auto"/>
              <w:right w:val="nil"/>
            </w:tcBorders>
            <w:shd w:val="clear" w:color="auto" w:fill="auto"/>
            <w:noWrap/>
            <w:vAlign w:val="center"/>
          </w:tcPr>
          <w:p w14:paraId="564950C3" w14:textId="70B287C7" w:rsidR="00206289" w:rsidRPr="008D70CD" w:rsidRDefault="00206289" w:rsidP="00206289">
            <w:pPr>
              <w:keepNext/>
              <w:keepLines/>
              <w:tabs>
                <w:tab w:val="decimal" w:pos="682"/>
              </w:tabs>
              <w:spacing w:line="240" w:lineRule="auto"/>
              <w:ind w:left="-144" w:right="-90"/>
              <w:rPr>
                <w:rFonts w:ascii="Arial" w:hAnsi="Arial" w:cs="Arial"/>
                <w:color w:val="000000"/>
                <w:sz w:val="12"/>
                <w:szCs w:val="12"/>
                <w:lang w:val="uk-UA" w:eastAsia="uk-UA"/>
              </w:rPr>
            </w:pPr>
            <w:r w:rsidRPr="008D70CD">
              <w:rPr>
                <w:rFonts w:ascii="Arial" w:hAnsi="Arial" w:cs="Arial"/>
                <w:color w:val="000000"/>
                <w:sz w:val="12"/>
                <w:szCs w:val="12"/>
              </w:rPr>
              <w:t>16</w:t>
            </w:r>
            <w:r w:rsidRPr="008D70CD">
              <w:rPr>
                <w:rFonts w:ascii="Arial" w:hAnsi="Arial" w:cs="Arial"/>
                <w:color w:val="000000"/>
                <w:sz w:val="12"/>
                <w:szCs w:val="12"/>
                <w:lang w:val="uk-UA"/>
              </w:rPr>
              <w:t>,</w:t>
            </w:r>
            <w:r w:rsidRPr="008D70CD">
              <w:rPr>
                <w:rFonts w:ascii="Arial" w:hAnsi="Arial" w:cs="Arial"/>
                <w:color w:val="000000"/>
                <w:sz w:val="12"/>
                <w:szCs w:val="12"/>
              </w:rPr>
              <w:t>194</w:t>
            </w:r>
          </w:p>
        </w:tc>
        <w:tc>
          <w:tcPr>
            <w:tcW w:w="992" w:type="dxa"/>
            <w:tcBorders>
              <w:left w:val="nil"/>
              <w:bottom w:val="single" w:sz="4" w:space="0" w:color="auto"/>
              <w:right w:val="nil"/>
            </w:tcBorders>
            <w:shd w:val="clear" w:color="auto" w:fill="auto"/>
            <w:noWrap/>
          </w:tcPr>
          <w:p w14:paraId="55AC34A9" w14:textId="0C0FC812" w:rsidR="00206289" w:rsidRPr="008D70CD" w:rsidRDefault="00206289" w:rsidP="00206289">
            <w:pPr>
              <w:keepNext/>
              <w:keepLines/>
              <w:tabs>
                <w:tab w:val="decimal" w:pos="720"/>
              </w:tabs>
              <w:spacing w:line="240" w:lineRule="auto"/>
              <w:ind w:left="-144" w:right="72"/>
              <w:rPr>
                <w:rFonts w:ascii="Arial" w:hAnsi="Arial" w:cs="Arial"/>
                <w:color w:val="000000"/>
                <w:sz w:val="12"/>
                <w:szCs w:val="12"/>
                <w:lang w:val="uk-UA" w:eastAsia="uk-UA"/>
              </w:rPr>
            </w:pPr>
            <w:r w:rsidRPr="008D70CD">
              <w:rPr>
                <w:rFonts w:ascii="Arial" w:hAnsi="Arial" w:cs="Arial"/>
                <w:color w:val="000000"/>
                <w:sz w:val="12"/>
                <w:szCs w:val="12"/>
                <w:lang w:val="ru-RU"/>
              </w:rPr>
              <w:t>-</w:t>
            </w:r>
          </w:p>
        </w:tc>
        <w:tc>
          <w:tcPr>
            <w:tcW w:w="848" w:type="dxa"/>
            <w:tcBorders>
              <w:left w:val="nil"/>
              <w:bottom w:val="single" w:sz="4" w:space="0" w:color="auto"/>
              <w:right w:val="nil"/>
            </w:tcBorders>
            <w:shd w:val="clear" w:color="auto" w:fill="auto"/>
            <w:noWrap/>
            <w:vAlign w:val="center"/>
          </w:tcPr>
          <w:p w14:paraId="4A6D1FD8" w14:textId="547B07DF" w:rsidR="00206289" w:rsidRPr="008D70CD" w:rsidRDefault="00206289" w:rsidP="00206289">
            <w:pPr>
              <w:keepNext/>
              <w:keepLines/>
              <w:tabs>
                <w:tab w:val="decimal" w:pos="630"/>
              </w:tabs>
              <w:spacing w:line="240" w:lineRule="auto"/>
              <w:ind w:right="-52"/>
              <w:rPr>
                <w:rFonts w:ascii="Arial" w:hAnsi="Arial" w:cs="Arial"/>
                <w:color w:val="000000"/>
                <w:sz w:val="12"/>
                <w:szCs w:val="12"/>
                <w:lang w:val="uk-UA" w:eastAsia="uk-UA"/>
              </w:rPr>
            </w:pPr>
            <w:r w:rsidRPr="008D70CD">
              <w:rPr>
                <w:rFonts w:ascii="Arial" w:hAnsi="Arial" w:cs="Arial"/>
                <w:color w:val="000000"/>
                <w:sz w:val="12"/>
                <w:szCs w:val="12"/>
              </w:rPr>
              <w:t>2</w:t>
            </w:r>
            <w:r w:rsidRPr="008D70CD">
              <w:rPr>
                <w:rFonts w:ascii="Arial" w:hAnsi="Arial" w:cs="Arial"/>
                <w:color w:val="000000"/>
                <w:sz w:val="12"/>
                <w:szCs w:val="12"/>
                <w:lang w:val="uk-UA"/>
              </w:rPr>
              <w:t>,</w:t>
            </w:r>
            <w:r w:rsidRPr="008D70CD">
              <w:rPr>
                <w:rFonts w:ascii="Arial" w:hAnsi="Arial" w:cs="Arial"/>
                <w:color w:val="000000"/>
                <w:sz w:val="12"/>
                <w:szCs w:val="12"/>
              </w:rPr>
              <w:t>762</w:t>
            </w:r>
          </w:p>
        </w:tc>
        <w:tc>
          <w:tcPr>
            <w:tcW w:w="853" w:type="dxa"/>
            <w:tcBorders>
              <w:left w:val="nil"/>
              <w:bottom w:val="single" w:sz="4" w:space="0" w:color="auto"/>
              <w:right w:val="nil"/>
            </w:tcBorders>
          </w:tcPr>
          <w:p w14:paraId="576B8340" w14:textId="0EE9CBBC" w:rsidR="00206289" w:rsidRPr="008D70CD" w:rsidRDefault="00206289" w:rsidP="00206289">
            <w:pPr>
              <w:keepNext/>
              <w:keepLines/>
              <w:tabs>
                <w:tab w:val="decimal" w:pos="637"/>
              </w:tabs>
              <w:spacing w:line="240" w:lineRule="auto"/>
              <w:ind w:right="-97"/>
              <w:rPr>
                <w:rFonts w:ascii="Arial" w:hAnsi="Arial" w:cs="Arial"/>
                <w:color w:val="000000"/>
                <w:sz w:val="12"/>
                <w:szCs w:val="12"/>
                <w:lang w:val="uk-UA" w:eastAsia="uk-UA"/>
              </w:rPr>
            </w:pPr>
            <w:r w:rsidRPr="008D70CD">
              <w:rPr>
                <w:rFonts w:ascii="Arial" w:hAnsi="Arial" w:cs="Arial"/>
                <w:color w:val="000000"/>
                <w:sz w:val="12"/>
                <w:szCs w:val="12"/>
                <w:lang w:val="ru-RU"/>
              </w:rPr>
              <w:t>-</w:t>
            </w:r>
          </w:p>
        </w:tc>
        <w:tc>
          <w:tcPr>
            <w:tcW w:w="848" w:type="dxa"/>
            <w:tcBorders>
              <w:left w:val="nil"/>
              <w:bottom w:val="single" w:sz="4" w:space="0" w:color="auto"/>
              <w:right w:val="nil"/>
            </w:tcBorders>
            <w:vAlign w:val="center"/>
          </w:tcPr>
          <w:p w14:paraId="529709A9" w14:textId="3A3996FB" w:rsidR="00206289" w:rsidRPr="008D70CD" w:rsidRDefault="00206289" w:rsidP="00206289">
            <w:pPr>
              <w:keepNext/>
              <w:keepLines/>
              <w:tabs>
                <w:tab w:val="decimal" w:pos="576"/>
              </w:tabs>
              <w:spacing w:line="240" w:lineRule="auto"/>
              <w:ind w:right="-150"/>
              <w:rPr>
                <w:rFonts w:ascii="Arial" w:hAnsi="Arial" w:cs="Arial"/>
                <w:color w:val="000000"/>
                <w:sz w:val="12"/>
                <w:szCs w:val="12"/>
                <w:lang w:val="uk-UA" w:eastAsia="uk-UA"/>
              </w:rPr>
            </w:pPr>
            <w:r w:rsidRPr="008D70CD">
              <w:rPr>
                <w:rFonts w:ascii="Arial" w:hAnsi="Arial" w:cs="Arial"/>
                <w:color w:val="000000"/>
                <w:sz w:val="12"/>
                <w:szCs w:val="12"/>
              </w:rPr>
              <w:t>30</w:t>
            </w:r>
          </w:p>
        </w:tc>
        <w:tc>
          <w:tcPr>
            <w:tcW w:w="853" w:type="dxa"/>
            <w:tcBorders>
              <w:left w:val="nil"/>
              <w:bottom w:val="single" w:sz="4" w:space="0" w:color="auto"/>
              <w:right w:val="nil"/>
            </w:tcBorders>
            <w:vAlign w:val="center"/>
          </w:tcPr>
          <w:p w14:paraId="075A8951" w14:textId="4E61F10D" w:rsidR="00206289" w:rsidRPr="008D70CD" w:rsidRDefault="00206289" w:rsidP="00206289">
            <w:pPr>
              <w:keepNext/>
              <w:keepLines/>
              <w:tabs>
                <w:tab w:val="decimal" w:pos="629"/>
              </w:tabs>
              <w:spacing w:line="240" w:lineRule="auto"/>
              <w:ind w:right="-113"/>
              <w:rPr>
                <w:rFonts w:ascii="Arial" w:hAnsi="Arial" w:cs="Arial"/>
                <w:color w:val="000000"/>
                <w:sz w:val="12"/>
                <w:szCs w:val="12"/>
                <w:lang w:val="uk-UA" w:eastAsia="uk-UA"/>
              </w:rPr>
            </w:pPr>
            <w:r w:rsidRPr="008D70CD">
              <w:rPr>
                <w:rFonts w:ascii="Arial" w:hAnsi="Arial" w:cs="Arial"/>
                <w:color w:val="000000"/>
                <w:sz w:val="12"/>
                <w:szCs w:val="12"/>
              </w:rPr>
              <w:t>82</w:t>
            </w:r>
            <w:r w:rsidRPr="008D70CD">
              <w:rPr>
                <w:rFonts w:ascii="Arial" w:hAnsi="Arial" w:cs="Arial"/>
                <w:color w:val="000000"/>
                <w:sz w:val="12"/>
                <w:szCs w:val="12"/>
                <w:lang w:val="uk-UA"/>
              </w:rPr>
              <w:t>,</w:t>
            </w:r>
            <w:r w:rsidRPr="008D70CD">
              <w:rPr>
                <w:rFonts w:ascii="Arial" w:hAnsi="Arial" w:cs="Arial"/>
                <w:color w:val="000000"/>
                <w:sz w:val="12"/>
                <w:szCs w:val="12"/>
              </w:rPr>
              <w:t>533</w:t>
            </w:r>
          </w:p>
        </w:tc>
        <w:tc>
          <w:tcPr>
            <w:tcW w:w="709" w:type="dxa"/>
            <w:tcBorders>
              <w:left w:val="nil"/>
              <w:bottom w:val="single" w:sz="4" w:space="0" w:color="auto"/>
              <w:right w:val="nil"/>
            </w:tcBorders>
            <w:shd w:val="clear" w:color="auto" w:fill="auto"/>
            <w:noWrap/>
            <w:vAlign w:val="center"/>
          </w:tcPr>
          <w:p w14:paraId="375291A3" w14:textId="1E695FB5" w:rsidR="00206289" w:rsidRPr="008D70CD" w:rsidRDefault="00206289" w:rsidP="00206289">
            <w:pPr>
              <w:keepNext/>
              <w:keepLines/>
              <w:tabs>
                <w:tab w:val="decimal" w:pos="576"/>
              </w:tabs>
              <w:spacing w:line="240" w:lineRule="auto"/>
              <w:ind w:left="-144" w:right="72"/>
              <w:rPr>
                <w:rFonts w:ascii="Arial" w:hAnsi="Arial" w:cs="Arial"/>
                <w:color w:val="000000"/>
                <w:sz w:val="12"/>
                <w:szCs w:val="12"/>
                <w:lang w:val="uk-UA" w:eastAsia="uk-UA"/>
              </w:rPr>
            </w:pPr>
            <w:r w:rsidRPr="008D70CD">
              <w:rPr>
                <w:rFonts w:ascii="Arial" w:hAnsi="Arial" w:cs="Arial"/>
                <w:color w:val="000000"/>
                <w:sz w:val="12"/>
                <w:szCs w:val="12"/>
              </w:rPr>
              <w:t> </w:t>
            </w:r>
            <w:r w:rsidRPr="008D70CD">
              <w:rPr>
                <w:rFonts w:ascii="Arial" w:hAnsi="Arial" w:cs="Arial"/>
                <w:color w:val="000000"/>
                <w:sz w:val="12"/>
                <w:szCs w:val="12"/>
                <w:lang w:val="ru-RU"/>
              </w:rPr>
              <w:t>-</w:t>
            </w:r>
          </w:p>
        </w:tc>
        <w:tc>
          <w:tcPr>
            <w:tcW w:w="912" w:type="dxa"/>
            <w:gridSpan w:val="2"/>
            <w:tcBorders>
              <w:left w:val="nil"/>
              <w:bottom w:val="single" w:sz="4" w:space="0" w:color="auto"/>
              <w:right w:val="nil"/>
            </w:tcBorders>
            <w:shd w:val="clear" w:color="auto" w:fill="auto"/>
            <w:noWrap/>
            <w:vAlign w:val="center"/>
          </w:tcPr>
          <w:p w14:paraId="75A9F04E" w14:textId="4B897061" w:rsidR="00206289" w:rsidRPr="008D70CD" w:rsidRDefault="00206289" w:rsidP="00206289">
            <w:pPr>
              <w:keepNext/>
              <w:keepLines/>
              <w:tabs>
                <w:tab w:val="decimal" w:pos="622"/>
              </w:tabs>
              <w:spacing w:line="240" w:lineRule="auto"/>
              <w:ind w:right="-105"/>
              <w:rPr>
                <w:rFonts w:ascii="Arial" w:hAnsi="Arial" w:cs="Arial"/>
                <w:color w:val="000000"/>
                <w:sz w:val="12"/>
                <w:szCs w:val="12"/>
                <w:lang w:val="uk-UA" w:eastAsia="uk-UA"/>
              </w:rPr>
            </w:pPr>
            <w:r w:rsidRPr="008D70CD">
              <w:rPr>
                <w:rFonts w:ascii="Arial" w:hAnsi="Arial" w:cs="Arial"/>
                <w:color w:val="000000"/>
                <w:sz w:val="12"/>
                <w:szCs w:val="12"/>
              </w:rPr>
              <w:t>111</w:t>
            </w:r>
            <w:r w:rsidRPr="008D70CD">
              <w:rPr>
                <w:rFonts w:ascii="Arial" w:hAnsi="Arial" w:cs="Arial"/>
                <w:color w:val="000000"/>
                <w:sz w:val="12"/>
                <w:szCs w:val="12"/>
                <w:lang w:val="uk-UA"/>
              </w:rPr>
              <w:t>,</w:t>
            </w:r>
            <w:r w:rsidRPr="008D70CD">
              <w:rPr>
                <w:rFonts w:ascii="Arial" w:hAnsi="Arial" w:cs="Arial"/>
                <w:color w:val="000000"/>
                <w:sz w:val="12"/>
                <w:szCs w:val="12"/>
              </w:rPr>
              <w:t>709</w:t>
            </w:r>
          </w:p>
        </w:tc>
      </w:tr>
      <w:tr w:rsidR="00B9173E" w:rsidRPr="008D70CD" w14:paraId="03442E64" w14:textId="77777777" w:rsidTr="00AA7CD3">
        <w:trPr>
          <w:trHeight w:val="237"/>
        </w:trPr>
        <w:tc>
          <w:tcPr>
            <w:tcW w:w="1702" w:type="dxa"/>
            <w:tcBorders>
              <w:left w:val="nil"/>
              <w:right w:val="nil"/>
            </w:tcBorders>
            <w:shd w:val="clear" w:color="auto" w:fill="auto"/>
            <w:vAlign w:val="bottom"/>
          </w:tcPr>
          <w:p w14:paraId="0424D356" w14:textId="72A919F8" w:rsidR="00B9173E" w:rsidRPr="008D70CD" w:rsidRDefault="00B9173E" w:rsidP="00B9173E">
            <w:pPr>
              <w:keepNext/>
              <w:keepLines/>
              <w:overflowPunct/>
              <w:autoSpaceDE/>
              <w:autoSpaceDN/>
              <w:adjustRightInd/>
              <w:spacing w:line="240" w:lineRule="auto"/>
              <w:textAlignment w:val="auto"/>
              <w:rPr>
                <w:rFonts w:ascii="Arial" w:hAnsi="Arial" w:cs="Arial"/>
                <w:b/>
                <w:color w:val="000000"/>
                <w:sz w:val="12"/>
                <w:szCs w:val="12"/>
                <w:lang w:val="uk-UA" w:eastAsia="uk-UA"/>
              </w:rPr>
            </w:pPr>
            <w:proofErr w:type="gramStart"/>
            <w:r w:rsidRPr="008D70CD">
              <w:rPr>
                <w:rFonts w:ascii="Arial" w:hAnsi="Arial" w:cs="Arial"/>
                <w:b/>
                <w:color w:val="000000"/>
                <w:sz w:val="12"/>
                <w:szCs w:val="12"/>
                <w:lang w:val="en-US" w:eastAsia="uk-UA"/>
              </w:rPr>
              <w:t>At</w:t>
            </w:r>
            <w:proofErr w:type="gramEnd"/>
            <w:r w:rsidRPr="008D70CD">
              <w:rPr>
                <w:rFonts w:ascii="Arial" w:hAnsi="Arial" w:cs="Arial"/>
                <w:b/>
                <w:color w:val="000000"/>
                <w:sz w:val="12"/>
                <w:szCs w:val="12"/>
                <w:lang w:val="uk-UA" w:eastAsia="uk-UA"/>
              </w:rPr>
              <w:t xml:space="preserve"> 31 </w:t>
            </w:r>
            <w:r w:rsidRPr="008D70CD">
              <w:rPr>
                <w:rFonts w:ascii="Arial" w:hAnsi="Arial" w:cs="Arial"/>
                <w:b/>
                <w:color w:val="000000"/>
                <w:sz w:val="12"/>
                <w:szCs w:val="12"/>
                <w:lang w:val="en-US" w:eastAsia="uk-UA"/>
              </w:rPr>
              <w:t>December</w:t>
            </w:r>
            <w:r w:rsidRPr="008D70CD">
              <w:rPr>
                <w:rFonts w:ascii="Arial" w:hAnsi="Arial" w:cs="Arial"/>
                <w:b/>
                <w:color w:val="000000"/>
                <w:sz w:val="12"/>
                <w:szCs w:val="12"/>
                <w:lang w:val="uk-UA" w:eastAsia="uk-UA"/>
              </w:rPr>
              <w:t xml:space="preserve"> 2021</w:t>
            </w:r>
          </w:p>
        </w:tc>
        <w:tc>
          <w:tcPr>
            <w:tcW w:w="1230" w:type="dxa"/>
            <w:tcBorders>
              <w:top w:val="single" w:sz="4" w:space="0" w:color="auto"/>
              <w:left w:val="nil"/>
              <w:right w:val="nil"/>
            </w:tcBorders>
            <w:shd w:val="clear" w:color="auto" w:fill="auto"/>
            <w:noWrap/>
            <w:vAlign w:val="center"/>
          </w:tcPr>
          <w:p w14:paraId="13CC45BD" w14:textId="5C562C0A" w:rsidR="00B9173E" w:rsidRPr="008D70CD" w:rsidRDefault="00B9173E" w:rsidP="00B9173E">
            <w:pPr>
              <w:keepNext/>
              <w:keepLines/>
              <w:tabs>
                <w:tab w:val="decimal" w:pos="1012"/>
              </w:tabs>
              <w:ind w:right="-86"/>
              <w:rPr>
                <w:rFonts w:ascii="Arial" w:hAnsi="Arial" w:cs="Arial"/>
                <w:b/>
                <w:bCs/>
                <w:color w:val="000000"/>
                <w:sz w:val="12"/>
                <w:szCs w:val="12"/>
                <w:lang w:val="uk-UA" w:eastAsia="uk-UA"/>
              </w:rPr>
            </w:pPr>
            <w:r w:rsidRPr="008D70CD">
              <w:rPr>
                <w:rFonts w:ascii="Arial" w:hAnsi="Arial" w:cs="Arial"/>
                <w:b/>
                <w:bCs/>
                <w:color w:val="000000"/>
                <w:sz w:val="12"/>
                <w:szCs w:val="12"/>
                <w:lang w:val="uk-UA"/>
              </w:rPr>
              <w:t>(</w:t>
            </w:r>
            <w:r w:rsidRPr="008D70CD">
              <w:rPr>
                <w:rFonts w:ascii="Arial" w:hAnsi="Arial" w:cs="Arial"/>
                <w:b/>
                <w:bCs/>
                <w:color w:val="000000"/>
                <w:sz w:val="12"/>
                <w:szCs w:val="12"/>
              </w:rPr>
              <w:t>127</w:t>
            </w:r>
            <w:r w:rsidRPr="008D70CD">
              <w:rPr>
                <w:rFonts w:ascii="Arial" w:hAnsi="Arial" w:cs="Arial"/>
                <w:b/>
                <w:bCs/>
                <w:color w:val="000000"/>
                <w:sz w:val="12"/>
                <w:szCs w:val="12"/>
                <w:lang w:val="uk-UA"/>
              </w:rPr>
              <w:t>,</w:t>
            </w:r>
            <w:r w:rsidRPr="008D70CD">
              <w:rPr>
                <w:rFonts w:ascii="Arial" w:hAnsi="Arial" w:cs="Arial"/>
                <w:b/>
                <w:bCs/>
                <w:color w:val="000000"/>
                <w:sz w:val="12"/>
                <w:szCs w:val="12"/>
              </w:rPr>
              <w:t>599</w:t>
            </w:r>
            <w:r w:rsidRPr="008D70CD">
              <w:rPr>
                <w:rFonts w:ascii="Arial" w:hAnsi="Arial" w:cs="Arial"/>
                <w:b/>
                <w:bCs/>
                <w:color w:val="000000"/>
                <w:sz w:val="12"/>
                <w:szCs w:val="12"/>
                <w:lang w:val="uk-UA"/>
              </w:rPr>
              <w:t>)</w:t>
            </w:r>
          </w:p>
        </w:tc>
        <w:tc>
          <w:tcPr>
            <w:tcW w:w="897" w:type="dxa"/>
            <w:tcBorders>
              <w:top w:val="single" w:sz="4" w:space="0" w:color="auto"/>
              <w:left w:val="nil"/>
              <w:right w:val="nil"/>
            </w:tcBorders>
            <w:shd w:val="clear" w:color="auto" w:fill="auto"/>
            <w:noWrap/>
            <w:vAlign w:val="center"/>
          </w:tcPr>
          <w:p w14:paraId="1E9C1FAE" w14:textId="70E459AA" w:rsidR="00B9173E" w:rsidRPr="008D70CD" w:rsidRDefault="00B9173E" w:rsidP="00B9173E">
            <w:pPr>
              <w:keepNext/>
              <w:keepLines/>
              <w:tabs>
                <w:tab w:val="decimal" w:pos="682"/>
              </w:tabs>
              <w:ind w:left="-144" w:right="-90"/>
              <w:rPr>
                <w:rFonts w:ascii="Arial" w:hAnsi="Arial" w:cs="Arial"/>
                <w:b/>
                <w:bCs/>
                <w:color w:val="000000"/>
                <w:sz w:val="12"/>
                <w:szCs w:val="12"/>
                <w:lang w:val="uk-UA" w:eastAsia="uk-UA"/>
              </w:rPr>
            </w:pPr>
            <w:r w:rsidRPr="008D70CD">
              <w:rPr>
                <w:rFonts w:ascii="Arial" w:hAnsi="Arial" w:cs="Arial"/>
                <w:b/>
                <w:bCs/>
                <w:color w:val="000000"/>
                <w:sz w:val="12"/>
                <w:szCs w:val="12"/>
                <w:lang w:val="uk-UA"/>
              </w:rPr>
              <w:t>(</w:t>
            </w:r>
            <w:r w:rsidRPr="008D70CD">
              <w:rPr>
                <w:rFonts w:ascii="Arial" w:hAnsi="Arial" w:cs="Arial"/>
                <w:b/>
                <w:bCs/>
                <w:color w:val="000000"/>
                <w:sz w:val="12"/>
                <w:szCs w:val="12"/>
              </w:rPr>
              <w:t>414</w:t>
            </w:r>
            <w:r w:rsidRPr="008D70CD">
              <w:rPr>
                <w:rFonts w:ascii="Arial" w:hAnsi="Arial" w:cs="Arial"/>
                <w:b/>
                <w:bCs/>
                <w:color w:val="000000"/>
                <w:sz w:val="12"/>
                <w:szCs w:val="12"/>
                <w:lang w:val="uk-UA"/>
              </w:rPr>
              <w:t>,</w:t>
            </w:r>
            <w:r w:rsidRPr="008D70CD">
              <w:rPr>
                <w:rFonts w:ascii="Arial" w:hAnsi="Arial" w:cs="Arial"/>
                <w:b/>
                <w:bCs/>
                <w:color w:val="000000"/>
                <w:sz w:val="12"/>
                <w:szCs w:val="12"/>
              </w:rPr>
              <w:t>813</w:t>
            </w:r>
            <w:r w:rsidRPr="008D70CD">
              <w:rPr>
                <w:rFonts w:ascii="Arial" w:hAnsi="Arial" w:cs="Arial"/>
                <w:b/>
                <w:bCs/>
                <w:color w:val="000000"/>
                <w:sz w:val="12"/>
                <w:szCs w:val="12"/>
                <w:lang w:val="uk-UA"/>
              </w:rPr>
              <w:t>)</w:t>
            </w:r>
          </w:p>
        </w:tc>
        <w:tc>
          <w:tcPr>
            <w:tcW w:w="992" w:type="dxa"/>
            <w:tcBorders>
              <w:top w:val="single" w:sz="4" w:space="0" w:color="auto"/>
              <w:left w:val="nil"/>
              <w:right w:val="nil"/>
            </w:tcBorders>
            <w:shd w:val="clear" w:color="auto" w:fill="auto"/>
            <w:noWrap/>
            <w:vAlign w:val="center"/>
          </w:tcPr>
          <w:p w14:paraId="66781CA4" w14:textId="0350CD64" w:rsidR="00B9173E" w:rsidRPr="008D70CD" w:rsidRDefault="00B9173E" w:rsidP="00B9173E">
            <w:pPr>
              <w:keepNext/>
              <w:keepLines/>
              <w:tabs>
                <w:tab w:val="decimal" w:pos="720"/>
              </w:tabs>
              <w:ind w:left="-144" w:right="72"/>
              <w:rPr>
                <w:rFonts w:ascii="Arial" w:hAnsi="Arial" w:cs="Arial"/>
                <w:b/>
                <w:bCs/>
                <w:color w:val="000000"/>
                <w:sz w:val="12"/>
                <w:szCs w:val="12"/>
                <w:lang w:val="uk-UA" w:eastAsia="uk-UA"/>
              </w:rPr>
            </w:pPr>
            <w:r w:rsidRPr="008D70CD">
              <w:rPr>
                <w:rFonts w:ascii="Arial" w:hAnsi="Arial" w:cs="Arial"/>
                <w:b/>
                <w:bCs/>
                <w:color w:val="000000"/>
                <w:sz w:val="12"/>
                <w:szCs w:val="12"/>
                <w:lang w:val="uk-UA"/>
              </w:rPr>
              <w:t>(</w:t>
            </w:r>
            <w:r w:rsidRPr="008D70CD">
              <w:rPr>
                <w:rFonts w:ascii="Arial" w:hAnsi="Arial" w:cs="Arial"/>
                <w:b/>
                <w:bCs/>
                <w:color w:val="000000"/>
                <w:sz w:val="12"/>
                <w:szCs w:val="12"/>
              </w:rPr>
              <w:t>1</w:t>
            </w:r>
            <w:r w:rsidRPr="008D70CD">
              <w:rPr>
                <w:rFonts w:ascii="Arial" w:hAnsi="Arial" w:cs="Arial"/>
                <w:b/>
                <w:bCs/>
                <w:color w:val="000000"/>
                <w:sz w:val="12"/>
                <w:szCs w:val="12"/>
                <w:lang w:val="uk-UA"/>
              </w:rPr>
              <w:t>,</w:t>
            </w:r>
            <w:r w:rsidRPr="008D70CD">
              <w:rPr>
                <w:rFonts w:ascii="Arial" w:hAnsi="Arial" w:cs="Arial"/>
                <w:b/>
                <w:bCs/>
                <w:color w:val="000000"/>
                <w:sz w:val="12"/>
                <w:szCs w:val="12"/>
              </w:rPr>
              <w:t>095</w:t>
            </w:r>
            <w:r w:rsidRPr="008D70CD">
              <w:rPr>
                <w:rFonts w:ascii="Arial" w:hAnsi="Arial" w:cs="Arial"/>
                <w:b/>
                <w:bCs/>
                <w:color w:val="000000"/>
                <w:sz w:val="12"/>
                <w:szCs w:val="12"/>
                <w:lang w:val="uk-UA"/>
              </w:rPr>
              <w:t>)</w:t>
            </w:r>
          </w:p>
        </w:tc>
        <w:tc>
          <w:tcPr>
            <w:tcW w:w="848" w:type="dxa"/>
            <w:tcBorders>
              <w:top w:val="single" w:sz="4" w:space="0" w:color="auto"/>
              <w:left w:val="nil"/>
              <w:right w:val="nil"/>
            </w:tcBorders>
            <w:shd w:val="clear" w:color="auto" w:fill="auto"/>
            <w:noWrap/>
            <w:vAlign w:val="center"/>
          </w:tcPr>
          <w:p w14:paraId="28EFB5E4" w14:textId="4DE427E7" w:rsidR="00B9173E" w:rsidRPr="008D70CD" w:rsidRDefault="00B9173E" w:rsidP="00B9173E">
            <w:pPr>
              <w:keepNext/>
              <w:keepLines/>
              <w:tabs>
                <w:tab w:val="decimal" w:pos="630"/>
              </w:tabs>
              <w:ind w:right="-52"/>
              <w:rPr>
                <w:rFonts w:ascii="Arial" w:hAnsi="Arial" w:cs="Arial"/>
                <w:b/>
                <w:bCs/>
                <w:color w:val="000000"/>
                <w:sz w:val="12"/>
                <w:szCs w:val="12"/>
                <w:lang w:val="uk-UA" w:eastAsia="uk-UA"/>
              </w:rPr>
            </w:pPr>
            <w:r w:rsidRPr="008D70CD">
              <w:rPr>
                <w:rFonts w:ascii="Arial" w:hAnsi="Arial" w:cs="Arial"/>
                <w:b/>
                <w:bCs/>
                <w:color w:val="000000"/>
                <w:sz w:val="12"/>
                <w:szCs w:val="12"/>
                <w:lang w:val="uk-UA"/>
              </w:rPr>
              <w:t>(</w:t>
            </w:r>
            <w:r w:rsidRPr="008D70CD">
              <w:rPr>
                <w:rFonts w:ascii="Arial" w:hAnsi="Arial" w:cs="Arial"/>
                <w:b/>
                <w:bCs/>
                <w:color w:val="000000"/>
                <w:sz w:val="12"/>
                <w:szCs w:val="12"/>
              </w:rPr>
              <w:t>118</w:t>
            </w:r>
            <w:r w:rsidRPr="008D70CD">
              <w:rPr>
                <w:rFonts w:ascii="Arial" w:hAnsi="Arial" w:cs="Arial"/>
                <w:b/>
                <w:bCs/>
                <w:color w:val="000000"/>
                <w:sz w:val="12"/>
                <w:szCs w:val="12"/>
                <w:lang w:val="uk-UA"/>
              </w:rPr>
              <w:t>,</w:t>
            </w:r>
            <w:r w:rsidRPr="008D70CD">
              <w:rPr>
                <w:rFonts w:ascii="Arial" w:hAnsi="Arial" w:cs="Arial"/>
                <w:b/>
                <w:bCs/>
                <w:color w:val="000000"/>
                <w:sz w:val="12"/>
                <w:szCs w:val="12"/>
              </w:rPr>
              <w:t>459</w:t>
            </w:r>
            <w:r w:rsidRPr="008D70CD">
              <w:rPr>
                <w:rFonts w:ascii="Arial" w:hAnsi="Arial" w:cs="Arial"/>
                <w:b/>
                <w:bCs/>
                <w:color w:val="000000"/>
                <w:sz w:val="12"/>
                <w:szCs w:val="12"/>
                <w:lang w:val="uk-UA"/>
              </w:rPr>
              <w:t>)</w:t>
            </w:r>
          </w:p>
        </w:tc>
        <w:tc>
          <w:tcPr>
            <w:tcW w:w="853" w:type="dxa"/>
            <w:tcBorders>
              <w:top w:val="single" w:sz="4" w:space="0" w:color="auto"/>
              <w:left w:val="nil"/>
              <w:right w:val="nil"/>
            </w:tcBorders>
            <w:vAlign w:val="center"/>
          </w:tcPr>
          <w:p w14:paraId="0F21BE67" w14:textId="412BAD7D" w:rsidR="00B9173E" w:rsidRPr="008D70CD" w:rsidRDefault="00B9173E" w:rsidP="00B9173E">
            <w:pPr>
              <w:keepNext/>
              <w:keepLines/>
              <w:tabs>
                <w:tab w:val="decimal" w:pos="637"/>
              </w:tabs>
              <w:ind w:right="-97"/>
              <w:rPr>
                <w:rFonts w:ascii="Arial" w:hAnsi="Arial" w:cs="Arial"/>
                <w:b/>
                <w:bCs/>
                <w:color w:val="000000"/>
                <w:sz w:val="12"/>
                <w:szCs w:val="12"/>
                <w:lang w:val="uk-UA" w:eastAsia="uk-UA"/>
              </w:rPr>
            </w:pPr>
            <w:r w:rsidRPr="008D70CD">
              <w:rPr>
                <w:rFonts w:ascii="Arial" w:hAnsi="Arial" w:cs="Arial"/>
                <w:b/>
                <w:bCs/>
                <w:color w:val="000000"/>
                <w:sz w:val="12"/>
                <w:szCs w:val="12"/>
                <w:lang w:val="uk-UA"/>
              </w:rPr>
              <w:t>(</w:t>
            </w:r>
            <w:r w:rsidRPr="008D70CD">
              <w:rPr>
                <w:rFonts w:ascii="Arial" w:hAnsi="Arial" w:cs="Arial"/>
                <w:b/>
                <w:bCs/>
                <w:color w:val="000000"/>
                <w:sz w:val="12"/>
                <w:szCs w:val="12"/>
              </w:rPr>
              <w:t>7</w:t>
            </w:r>
            <w:r w:rsidRPr="008D70CD">
              <w:rPr>
                <w:rFonts w:ascii="Arial" w:hAnsi="Arial" w:cs="Arial"/>
                <w:b/>
                <w:bCs/>
                <w:color w:val="000000"/>
                <w:sz w:val="12"/>
                <w:szCs w:val="12"/>
                <w:lang w:val="en-US"/>
              </w:rPr>
              <w:t>,</w:t>
            </w:r>
            <w:r w:rsidRPr="008D70CD">
              <w:rPr>
                <w:rFonts w:ascii="Arial" w:hAnsi="Arial" w:cs="Arial"/>
                <w:b/>
                <w:bCs/>
                <w:color w:val="000000"/>
                <w:sz w:val="12"/>
                <w:szCs w:val="12"/>
              </w:rPr>
              <w:t>561</w:t>
            </w:r>
            <w:r w:rsidRPr="008D70CD">
              <w:rPr>
                <w:rFonts w:ascii="Arial" w:hAnsi="Arial" w:cs="Arial"/>
                <w:b/>
                <w:bCs/>
                <w:color w:val="000000"/>
                <w:sz w:val="12"/>
                <w:szCs w:val="12"/>
                <w:lang w:val="uk-UA"/>
              </w:rPr>
              <w:t>)</w:t>
            </w:r>
          </w:p>
        </w:tc>
        <w:tc>
          <w:tcPr>
            <w:tcW w:w="848" w:type="dxa"/>
            <w:tcBorders>
              <w:top w:val="single" w:sz="4" w:space="0" w:color="auto"/>
              <w:left w:val="nil"/>
              <w:right w:val="nil"/>
            </w:tcBorders>
            <w:vAlign w:val="center"/>
          </w:tcPr>
          <w:p w14:paraId="1C922F57" w14:textId="3131A8CB" w:rsidR="00B9173E" w:rsidRPr="008D70CD" w:rsidRDefault="00B9173E" w:rsidP="00B9173E">
            <w:pPr>
              <w:keepNext/>
              <w:keepLines/>
              <w:tabs>
                <w:tab w:val="decimal" w:pos="576"/>
              </w:tabs>
              <w:ind w:right="-150"/>
              <w:rPr>
                <w:rFonts w:ascii="Arial" w:hAnsi="Arial" w:cs="Arial"/>
                <w:b/>
                <w:bCs/>
                <w:color w:val="000000"/>
                <w:sz w:val="12"/>
                <w:szCs w:val="12"/>
                <w:lang w:val="uk-UA" w:eastAsia="uk-UA"/>
              </w:rPr>
            </w:pPr>
            <w:r w:rsidRPr="008D70CD">
              <w:rPr>
                <w:rFonts w:ascii="Arial" w:hAnsi="Arial" w:cs="Arial"/>
                <w:b/>
                <w:bCs/>
                <w:color w:val="000000"/>
                <w:sz w:val="12"/>
                <w:szCs w:val="12"/>
                <w:lang w:val="uk-UA"/>
              </w:rPr>
              <w:t>(</w:t>
            </w:r>
            <w:r w:rsidRPr="008D70CD">
              <w:rPr>
                <w:rFonts w:ascii="Arial" w:hAnsi="Arial" w:cs="Arial"/>
                <w:b/>
                <w:bCs/>
                <w:color w:val="000000"/>
                <w:sz w:val="12"/>
                <w:szCs w:val="12"/>
              </w:rPr>
              <w:t>3</w:t>
            </w:r>
            <w:r w:rsidRPr="008D70CD">
              <w:rPr>
                <w:rFonts w:ascii="Arial" w:hAnsi="Arial" w:cs="Arial"/>
                <w:b/>
                <w:bCs/>
                <w:color w:val="000000"/>
                <w:sz w:val="12"/>
                <w:szCs w:val="12"/>
                <w:lang w:val="en-US"/>
              </w:rPr>
              <w:t>,</w:t>
            </w:r>
            <w:r w:rsidRPr="008D70CD">
              <w:rPr>
                <w:rFonts w:ascii="Arial" w:hAnsi="Arial" w:cs="Arial"/>
                <w:b/>
                <w:bCs/>
                <w:color w:val="000000"/>
                <w:sz w:val="12"/>
                <w:szCs w:val="12"/>
              </w:rPr>
              <w:t>080</w:t>
            </w:r>
            <w:r w:rsidRPr="008D70CD">
              <w:rPr>
                <w:rFonts w:ascii="Arial" w:hAnsi="Arial" w:cs="Arial"/>
                <w:b/>
                <w:bCs/>
                <w:color w:val="000000"/>
                <w:sz w:val="12"/>
                <w:szCs w:val="12"/>
                <w:lang w:val="uk-UA"/>
              </w:rPr>
              <w:t>)</w:t>
            </w:r>
          </w:p>
        </w:tc>
        <w:tc>
          <w:tcPr>
            <w:tcW w:w="853" w:type="dxa"/>
            <w:tcBorders>
              <w:top w:val="single" w:sz="4" w:space="0" w:color="auto"/>
              <w:left w:val="nil"/>
              <w:right w:val="nil"/>
            </w:tcBorders>
            <w:vAlign w:val="center"/>
          </w:tcPr>
          <w:p w14:paraId="2F2EDFBE" w14:textId="59253981" w:rsidR="00B9173E" w:rsidRPr="008D70CD" w:rsidRDefault="00B9173E" w:rsidP="00B9173E">
            <w:pPr>
              <w:keepNext/>
              <w:keepLines/>
              <w:tabs>
                <w:tab w:val="decimal" w:pos="629"/>
              </w:tabs>
              <w:ind w:right="-113"/>
              <w:rPr>
                <w:rFonts w:ascii="Arial" w:hAnsi="Arial" w:cs="Arial"/>
                <w:b/>
                <w:bCs/>
                <w:color w:val="000000"/>
                <w:sz w:val="12"/>
                <w:szCs w:val="12"/>
                <w:lang w:val="uk-UA" w:eastAsia="uk-UA"/>
              </w:rPr>
            </w:pPr>
            <w:r w:rsidRPr="008D70CD">
              <w:rPr>
                <w:rFonts w:ascii="Arial" w:hAnsi="Arial" w:cs="Arial"/>
                <w:b/>
                <w:bCs/>
                <w:color w:val="000000"/>
                <w:sz w:val="12"/>
                <w:szCs w:val="12"/>
                <w:lang w:val="uk-UA"/>
              </w:rPr>
              <w:t>(</w:t>
            </w:r>
            <w:r w:rsidRPr="008D70CD">
              <w:rPr>
                <w:rFonts w:ascii="Arial" w:hAnsi="Arial" w:cs="Arial"/>
                <w:b/>
                <w:bCs/>
                <w:color w:val="000000"/>
                <w:sz w:val="12"/>
                <w:szCs w:val="12"/>
              </w:rPr>
              <w:t>461</w:t>
            </w:r>
            <w:r w:rsidRPr="008D70CD">
              <w:rPr>
                <w:rFonts w:ascii="Arial" w:hAnsi="Arial" w:cs="Arial"/>
                <w:b/>
                <w:bCs/>
                <w:color w:val="000000"/>
                <w:sz w:val="12"/>
                <w:szCs w:val="12"/>
                <w:lang w:val="uk-UA"/>
              </w:rPr>
              <w:t>,</w:t>
            </w:r>
            <w:r w:rsidRPr="008D70CD">
              <w:rPr>
                <w:rFonts w:ascii="Arial" w:hAnsi="Arial" w:cs="Arial"/>
                <w:b/>
                <w:bCs/>
                <w:color w:val="000000"/>
                <w:sz w:val="12"/>
                <w:szCs w:val="12"/>
              </w:rPr>
              <w:t>835</w:t>
            </w:r>
            <w:r w:rsidRPr="008D70CD">
              <w:rPr>
                <w:rFonts w:ascii="Arial" w:hAnsi="Arial" w:cs="Arial"/>
                <w:b/>
                <w:bCs/>
                <w:color w:val="000000"/>
                <w:sz w:val="12"/>
                <w:szCs w:val="12"/>
                <w:lang w:val="uk-UA"/>
              </w:rPr>
              <w:t>)</w:t>
            </w:r>
          </w:p>
        </w:tc>
        <w:tc>
          <w:tcPr>
            <w:tcW w:w="709" w:type="dxa"/>
            <w:tcBorders>
              <w:top w:val="single" w:sz="4" w:space="0" w:color="auto"/>
              <w:left w:val="nil"/>
              <w:right w:val="nil"/>
            </w:tcBorders>
            <w:shd w:val="clear" w:color="auto" w:fill="auto"/>
            <w:noWrap/>
            <w:vAlign w:val="center"/>
          </w:tcPr>
          <w:p w14:paraId="344A4C46" w14:textId="041BE7D4" w:rsidR="00B9173E" w:rsidRPr="008D70CD" w:rsidRDefault="00B9173E" w:rsidP="00B9173E">
            <w:pPr>
              <w:keepNext/>
              <w:keepLines/>
              <w:tabs>
                <w:tab w:val="decimal" w:pos="576"/>
              </w:tabs>
              <w:ind w:left="-144" w:right="72"/>
              <w:rPr>
                <w:rFonts w:ascii="Arial" w:hAnsi="Arial" w:cs="Arial"/>
                <w:b/>
                <w:bCs/>
                <w:color w:val="000000"/>
                <w:sz w:val="12"/>
                <w:szCs w:val="12"/>
                <w:lang w:val="uk-UA" w:eastAsia="uk-UA"/>
              </w:rPr>
            </w:pPr>
            <w:r w:rsidRPr="008D70CD">
              <w:rPr>
                <w:rFonts w:ascii="Arial" w:hAnsi="Arial" w:cs="Arial"/>
                <w:b/>
                <w:bCs/>
                <w:color w:val="000000"/>
                <w:sz w:val="12"/>
                <w:szCs w:val="12"/>
              </w:rPr>
              <w:t> -</w:t>
            </w:r>
          </w:p>
        </w:tc>
        <w:tc>
          <w:tcPr>
            <w:tcW w:w="912" w:type="dxa"/>
            <w:gridSpan w:val="2"/>
            <w:tcBorders>
              <w:top w:val="single" w:sz="4" w:space="0" w:color="auto"/>
              <w:left w:val="nil"/>
              <w:right w:val="nil"/>
            </w:tcBorders>
            <w:shd w:val="clear" w:color="auto" w:fill="auto"/>
            <w:noWrap/>
            <w:vAlign w:val="center"/>
          </w:tcPr>
          <w:p w14:paraId="215CE183" w14:textId="3D995AF3" w:rsidR="00B9173E" w:rsidRPr="008D70CD" w:rsidRDefault="00B9173E" w:rsidP="00B9173E">
            <w:pPr>
              <w:keepNext/>
              <w:keepLines/>
              <w:tabs>
                <w:tab w:val="decimal" w:pos="622"/>
              </w:tabs>
              <w:ind w:right="-105"/>
              <w:rPr>
                <w:rFonts w:ascii="Arial" w:hAnsi="Arial" w:cs="Arial"/>
                <w:b/>
                <w:bCs/>
                <w:color w:val="000000"/>
                <w:sz w:val="12"/>
                <w:szCs w:val="12"/>
                <w:lang w:val="uk-UA" w:eastAsia="uk-UA"/>
              </w:rPr>
            </w:pPr>
            <w:r w:rsidRPr="008D70CD">
              <w:rPr>
                <w:rFonts w:ascii="Arial" w:hAnsi="Arial" w:cs="Arial"/>
                <w:b/>
                <w:bCs/>
                <w:color w:val="000000"/>
                <w:sz w:val="12"/>
                <w:szCs w:val="12"/>
                <w:lang w:val="uk-UA"/>
              </w:rPr>
              <w:t>(</w:t>
            </w:r>
            <w:r w:rsidRPr="008D70CD">
              <w:rPr>
                <w:rFonts w:ascii="Arial" w:hAnsi="Arial" w:cs="Arial"/>
                <w:b/>
                <w:bCs/>
                <w:color w:val="000000"/>
                <w:sz w:val="12"/>
                <w:szCs w:val="12"/>
              </w:rPr>
              <w:t>1</w:t>
            </w:r>
            <w:r w:rsidRPr="008D70CD">
              <w:rPr>
                <w:rFonts w:ascii="Arial" w:hAnsi="Arial" w:cs="Arial"/>
                <w:b/>
                <w:bCs/>
                <w:color w:val="000000"/>
                <w:sz w:val="12"/>
                <w:szCs w:val="12"/>
                <w:lang w:val="uk-UA"/>
              </w:rPr>
              <w:t>,</w:t>
            </w:r>
            <w:r w:rsidRPr="008D70CD">
              <w:rPr>
                <w:rFonts w:ascii="Arial" w:hAnsi="Arial" w:cs="Arial"/>
                <w:b/>
                <w:bCs/>
                <w:color w:val="000000"/>
                <w:sz w:val="12"/>
                <w:szCs w:val="12"/>
              </w:rPr>
              <w:t>134</w:t>
            </w:r>
            <w:r w:rsidRPr="008D70CD">
              <w:rPr>
                <w:rFonts w:ascii="Arial" w:hAnsi="Arial" w:cs="Arial"/>
                <w:b/>
                <w:bCs/>
                <w:color w:val="000000"/>
                <w:sz w:val="12"/>
                <w:szCs w:val="12"/>
                <w:lang w:val="uk-UA"/>
              </w:rPr>
              <w:t>,</w:t>
            </w:r>
            <w:r w:rsidRPr="008D70CD">
              <w:rPr>
                <w:rFonts w:ascii="Arial" w:hAnsi="Arial" w:cs="Arial"/>
                <w:b/>
                <w:bCs/>
                <w:color w:val="000000"/>
                <w:sz w:val="12"/>
                <w:szCs w:val="12"/>
              </w:rPr>
              <w:t>442</w:t>
            </w:r>
            <w:r w:rsidRPr="008D70CD">
              <w:rPr>
                <w:rFonts w:ascii="Arial" w:hAnsi="Arial" w:cs="Arial"/>
                <w:b/>
                <w:bCs/>
                <w:color w:val="000000"/>
                <w:sz w:val="12"/>
                <w:szCs w:val="12"/>
                <w:lang w:val="uk-UA"/>
              </w:rPr>
              <w:t>)</w:t>
            </w:r>
          </w:p>
        </w:tc>
      </w:tr>
      <w:tr w:rsidR="007A336A" w:rsidRPr="008D70CD" w14:paraId="743618DE" w14:textId="77777777" w:rsidTr="00AA7CD3">
        <w:trPr>
          <w:trHeight w:val="181"/>
        </w:trPr>
        <w:tc>
          <w:tcPr>
            <w:tcW w:w="1702" w:type="dxa"/>
            <w:tcBorders>
              <w:left w:val="nil"/>
              <w:bottom w:val="nil"/>
              <w:right w:val="nil"/>
            </w:tcBorders>
            <w:shd w:val="clear" w:color="auto" w:fill="auto"/>
            <w:vAlign w:val="center"/>
            <w:hideMark/>
          </w:tcPr>
          <w:p w14:paraId="69B476F6" w14:textId="51EE7D9B" w:rsidR="007A336A" w:rsidRPr="008D70CD" w:rsidRDefault="007A336A" w:rsidP="007A336A">
            <w:pPr>
              <w:keepNext/>
              <w:keepLines/>
              <w:overflowPunct/>
              <w:autoSpaceDE/>
              <w:autoSpaceDN/>
              <w:adjustRightInd/>
              <w:spacing w:line="240" w:lineRule="auto"/>
              <w:textAlignment w:val="auto"/>
              <w:rPr>
                <w:rFonts w:ascii="Arial" w:hAnsi="Arial" w:cs="Arial"/>
                <w:color w:val="000000"/>
                <w:sz w:val="12"/>
                <w:szCs w:val="12"/>
                <w:lang w:val="en-US" w:eastAsia="uk-UA"/>
              </w:rPr>
            </w:pPr>
            <w:r w:rsidRPr="008D70CD">
              <w:rPr>
                <w:rFonts w:ascii="Arial" w:hAnsi="Arial" w:cs="Arial"/>
                <w:color w:val="000000"/>
                <w:sz w:val="12"/>
                <w:szCs w:val="12"/>
                <w:lang w:val="en-US" w:eastAsia="uk-UA"/>
              </w:rPr>
              <w:t>Charge for the year</w:t>
            </w:r>
          </w:p>
        </w:tc>
        <w:tc>
          <w:tcPr>
            <w:tcW w:w="1230" w:type="dxa"/>
            <w:tcBorders>
              <w:left w:val="nil"/>
              <w:bottom w:val="nil"/>
              <w:right w:val="nil"/>
            </w:tcBorders>
            <w:shd w:val="clear" w:color="auto" w:fill="auto"/>
            <w:noWrap/>
            <w:vAlign w:val="center"/>
          </w:tcPr>
          <w:p w14:paraId="4B44A3E5" w14:textId="075E8946" w:rsidR="007A336A" w:rsidRPr="008D70CD" w:rsidRDefault="007A336A" w:rsidP="007A336A">
            <w:pPr>
              <w:keepNext/>
              <w:keepLines/>
              <w:tabs>
                <w:tab w:val="decimal" w:pos="1012"/>
              </w:tabs>
              <w:spacing w:line="240" w:lineRule="auto"/>
              <w:ind w:right="-86"/>
              <w:rPr>
                <w:rFonts w:ascii="Arial" w:hAnsi="Arial" w:cs="Arial"/>
                <w:color w:val="000000"/>
                <w:sz w:val="12"/>
                <w:szCs w:val="12"/>
                <w:lang w:val="uk-UA" w:eastAsia="uk-UA"/>
              </w:rPr>
            </w:pPr>
            <w:r w:rsidRPr="008D70CD">
              <w:rPr>
                <w:rFonts w:ascii="Arial" w:hAnsi="Arial" w:cs="Arial"/>
                <w:color w:val="000000"/>
                <w:sz w:val="12"/>
                <w:szCs w:val="12"/>
                <w:lang w:val="uk-UA"/>
              </w:rPr>
              <w:t>(</w:t>
            </w:r>
            <w:r w:rsidRPr="008D70CD">
              <w:rPr>
                <w:rFonts w:ascii="Arial" w:hAnsi="Arial" w:cs="Arial"/>
                <w:color w:val="000000"/>
                <w:sz w:val="12"/>
                <w:szCs w:val="12"/>
              </w:rPr>
              <w:t>3</w:t>
            </w:r>
            <w:r w:rsidRPr="008D70CD">
              <w:rPr>
                <w:rFonts w:ascii="Arial" w:hAnsi="Arial" w:cs="Arial"/>
                <w:color w:val="000000"/>
                <w:sz w:val="12"/>
                <w:szCs w:val="12"/>
                <w:lang w:val="uk-UA"/>
              </w:rPr>
              <w:t>8,310)</w:t>
            </w:r>
          </w:p>
        </w:tc>
        <w:tc>
          <w:tcPr>
            <w:tcW w:w="897" w:type="dxa"/>
            <w:tcBorders>
              <w:left w:val="nil"/>
              <w:bottom w:val="nil"/>
              <w:right w:val="nil"/>
            </w:tcBorders>
            <w:shd w:val="clear" w:color="auto" w:fill="auto"/>
            <w:noWrap/>
            <w:vAlign w:val="center"/>
          </w:tcPr>
          <w:p w14:paraId="23506195" w14:textId="2CB65280" w:rsidR="007A336A" w:rsidRPr="008D70CD" w:rsidRDefault="007A336A" w:rsidP="007A336A">
            <w:pPr>
              <w:keepNext/>
              <w:keepLines/>
              <w:tabs>
                <w:tab w:val="decimal" w:pos="682"/>
              </w:tabs>
              <w:spacing w:line="240" w:lineRule="auto"/>
              <w:ind w:left="-144" w:right="-90"/>
              <w:rPr>
                <w:rFonts w:ascii="Arial" w:hAnsi="Arial" w:cs="Arial"/>
                <w:color w:val="000000"/>
                <w:sz w:val="12"/>
                <w:szCs w:val="12"/>
                <w:lang w:val="uk-UA" w:eastAsia="uk-UA"/>
              </w:rPr>
            </w:pPr>
            <w:r w:rsidRPr="008D70CD">
              <w:rPr>
                <w:rFonts w:ascii="Arial" w:hAnsi="Arial" w:cs="Arial"/>
                <w:color w:val="000000"/>
                <w:sz w:val="12"/>
                <w:szCs w:val="12"/>
                <w:lang w:val="uk-UA"/>
              </w:rPr>
              <w:t>(</w:t>
            </w:r>
            <w:r w:rsidRPr="008D70CD">
              <w:rPr>
                <w:rFonts w:ascii="Arial" w:hAnsi="Arial" w:cs="Arial"/>
                <w:color w:val="000000"/>
                <w:sz w:val="12"/>
                <w:szCs w:val="12"/>
              </w:rPr>
              <w:t>1</w:t>
            </w:r>
            <w:r w:rsidRPr="008D70CD">
              <w:rPr>
                <w:rFonts w:ascii="Arial" w:hAnsi="Arial" w:cs="Arial"/>
                <w:color w:val="000000"/>
                <w:sz w:val="12"/>
                <w:szCs w:val="12"/>
                <w:lang w:val="uk-UA"/>
              </w:rPr>
              <w:t>14,908)</w:t>
            </w:r>
          </w:p>
        </w:tc>
        <w:tc>
          <w:tcPr>
            <w:tcW w:w="992" w:type="dxa"/>
            <w:tcBorders>
              <w:left w:val="nil"/>
              <w:bottom w:val="nil"/>
              <w:right w:val="nil"/>
            </w:tcBorders>
            <w:shd w:val="clear" w:color="auto" w:fill="auto"/>
            <w:noWrap/>
          </w:tcPr>
          <w:p w14:paraId="5DBC5F5A" w14:textId="3D3E3782" w:rsidR="007A336A" w:rsidRPr="008D70CD" w:rsidRDefault="007A336A" w:rsidP="007A336A">
            <w:pPr>
              <w:keepNext/>
              <w:keepLines/>
              <w:tabs>
                <w:tab w:val="decimal" w:pos="720"/>
              </w:tabs>
              <w:spacing w:line="240" w:lineRule="auto"/>
              <w:ind w:left="-144" w:right="72"/>
              <w:rPr>
                <w:rFonts w:ascii="Arial" w:hAnsi="Arial" w:cs="Arial"/>
                <w:color w:val="000000"/>
                <w:sz w:val="12"/>
                <w:szCs w:val="12"/>
                <w:lang w:val="uk-UA" w:eastAsia="uk-UA"/>
              </w:rPr>
            </w:pPr>
            <w:r w:rsidRPr="008D70CD">
              <w:rPr>
                <w:rFonts w:ascii="Arial" w:hAnsi="Arial" w:cs="Arial"/>
                <w:color w:val="000000"/>
                <w:sz w:val="12"/>
                <w:szCs w:val="12"/>
                <w:lang w:val="ru-RU"/>
              </w:rPr>
              <w:t>-</w:t>
            </w:r>
          </w:p>
        </w:tc>
        <w:tc>
          <w:tcPr>
            <w:tcW w:w="848" w:type="dxa"/>
            <w:tcBorders>
              <w:left w:val="nil"/>
              <w:bottom w:val="nil"/>
              <w:right w:val="nil"/>
            </w:tcBorders>
            <w:shd w:val="clear" w:color="auto" w:fill="auto"/>
            <w:noWrap/>
            <w:vAlign w:val="center"/>
          </w:tcPr>
          <w:p w14:paraId="1EA2F1D0" w14:textId="501FAB00" w:rsidR="007A336A" w:rsidRPr="008D70CD" w:rsidRDefault="007A336A" w:rsidP="007A336A">
            <w:pPr>
              <w:keepNext/>
              <w:keepLines/>
              <w:tabs>
                <w:tab w:val="decimal" w:pos="630"/>
              </w:tabs>
              <w:spacing w:line="240" w:lineRule="auto"/>
              <w:ind w:right="-52"/>
              <w:rPr>
                <w:rFonts w:ascii="Arial" w:hAnsi="Arial" w:cs="Arial"/>
                <w:color w:val="000000"/>
                <w:sz w:val="12"/>
                <w:szCs w:val="12"/>
                <w:lang w:val="uk-UA" w:eastAsia="uk-UA"/>
              </w:rPr>
            </w:pPr>
            <w:r w:rsidRPr="008D70CD">
              <w:rPr>
                <w:rFonts w:ascii="Arial" w:hAnsi="Arial" w:cs="Arial"/>
                <w:color w:val="000000"/>
                <w:sz w:val="12"/>
                <w:szCs w:val="12"/>
                <w:lang w:val="uk-UA"/>
              </w:rPr>
              <w:t>(</w:t>
            </w:r>
            <w:r w:rsidR="00206289" w:rsidRPr="008D70CD">
              <w:rPr>
                <w:rFonts w:ascii="Arial" w:hAnsi="Arial" w:cs="Arial"/>
                <w:color w:val="000000"/>
                <w:sz w:val="12"/>
                <w:szCs w:val="12"/>
                <w:lang w:val="uk-UA"/>
              </w:rPr>
              <w:t>35</w:t>
            </w:r>
            <w:r w:rsidRPr="008D70CD">
              <w:rPr>
                <w:rFonts w:ascii="Arial" w:hAnsi="Arial" w:cs="Arial"/>
                <w:color w:val="000000"/>
                <w:sz w:val="12"/>
                <w:szCs w:val="12"/>
                <w:lang w:val="uk-UA"/>
              </w:rPr>
              <w:t>,</w:t>
            </w:r>
            <w:r w:rsidR="00206289" w:rsidRPr="008D70CD">
              <w:rPr>
                <w:rFonts w:ascii="Arial" w:hAnsi="Arial" w:cs="Arial"/>
                <w:color w:val="000000"/>
                <w:sz w:val="12"/>
                <w:szCs w:val="12"/>
                <w:lang w:val="uk-UA"/>
              </w:rPr>
              <w:t>743</w:t>
            </w:r>
            <w:r w:rsidRPr="008D70CD">
              <w:rPr>
                <w:rFonts w:ascii="Arial" w:hAnsi="Arial" w:cs="Arial"/>
                <w:color w:val="000000"/>
                <w:sz w:val="12"/>
                <w:szCs w:val="12"/>
                <w:lang w:val="uk-UA"/>
              </w:rPr>
              <w:t>)</w:t>
            </w:r>
          </w:p>
        </w:tc>
        <w:tc>
          <w:tcPr>
            <w:tcW w:w="853" w:type="dxa"/>
            <w:tcBorders>
              <w:left w:val="nil"/>
              <w:bottom w:val="nil"/>
              <w:right w:val="nil"/>
            </w:tcBorders>
            <w:vAlign w:val="center"/>
          </w:tcPr>
          <w:p w14:paraId="6C23848A" w14:textId="69F010D0" w:rsidR="007A336A" w:rsidRPr="008D70CD" w:rsidRDefault="007A336A" w:rsidP="007A336A">
            <w:pPr>
              <w:keepNext/>
              <w:keepLines/>
              <w:tabs>
                <w:tab w:val="decimal" w:pos="637"/>
              </w:tabs>
              <w:spacing w:line="240" w:lineRule="auto"/>
              <w:ind w:right="-97"/>
              <w:rPr>
                <w:rFonts w:ascii="Arial" w:hAnsi="Arial" w:cs="Arial"/>
                <w:color w:val="000000"/>
                <w:sz w:val="12"/>
                <w:szCs w:val="12"/>
                <w:lang w:val="uk-UA" w:eastAsia="uk-UA"/>
              </w:rPr>
            </w:pPr>
            <w:r w:rsidRPr="008D70CD">
              <w:rPr>
                <w:rFonts w:ascii="Arial" w:hAnsi="Arial" w:cs="Arial"/>
                <w:color w:val="000000"/>
                <w:sz w:val="12"/>
                <w:szCs w:val="12"/>
                <w:lang w:val="uk-UA"/>
              </w:rPr>
              <w:t>(</w:t>
            </w:r>
            <w:r w:rsidRPr="008D70CD">
              <w:rPr>
                <w:rFonts w:ascii="Arial" w:hAnsi="Arial" w:cs="Arial"/>
                <w:color w:val="000000"/>
                <w:sz w:val="12"/>
                <w:szCs w:val="12"/>
              </w:rPr>
              <w:t>1</w:t>
            </w:r>
            <w:r w:rsidRPr="008D70CD">
              <w:rPr>
                <w:rFonts w:ascii="Arial" w:hAnsi="Arial" w:cs="Arial"/>
                <w:color w:val="000000"/>
                <w:sz w:val="12"/>
                <w:szCs w:val="12"/>
                <w:lang w:val="en-US"/>
              </w:rPr>
              <w:t>,</w:t>
            </w:r>
            <w:r w:rsidR="00206289" w:rsidRPr="008D70CD">
              <w:rPr>
                <w:rFonts w:ascii="Arial" w:hAnsi="Arial" w:cs="Arial"/>
                <w:color w:val="000000"/>
                <w:sz w:val="12"/>
                <w:szCs w:val="12"/>
                <w:lang w:val="uk-UA"/>
              </w:rPr>
              <w:t>015</w:t>
            </w:r>
            <w:r w:rsidRPr="008D70CD">
              <w:rPr>
                <w:rFonts w:ascii="Arial" w:hAnsi="Arial" w:cs="Arial"/>
                <w:color w:val="000000"/>
                <w:sz w:val="12"/>
                <w:szCs w:val="12"/>
                <w:lang w:val="uk-UA"/>
              </w:rPr>
              <w:t>)</w:t>
            </w:r>
          </w:p>
        </w:tc>
        <w:tc>
          <w:tcPr>
            <w:tcW w:w="848" w:type="dxa"/>
            <w:tcBorders>
              <w:left w:val="nil"/>
              <w:bottom w:val="nil"/>
              <w:right w:val="nil"/>
            </w:tcBorders>
            <w:vAlign w:val="center"/>
          </w:tcPr>
          <w:p w14:paraId="29A08304" w14:textId="39C1F865" w:rsidR="007A336A" w:rsidRPr="008D70CD" w:rsidRDefault="007A336A" w:rsidP="007A336A">
            <w:pPr>
              <w:keepNext/>
              <w:keepLines/>
              <w:tabs>
                <w:tab w:val="decimal" w:pos="576"/>
              </w:tabs>
              <w:spacing w:line="240" w:lineRule="auto"/>
              <w:ind w:right="-150"/>
              <w:rPr>
                <w:rFonts w:ascii="Arial" w:hAnsi="Arial" w:cs="Arial"/>
                <w:color w:val="000000"/>
                <w:sz w:val="12"/>
                <w:szCs w:val="12"/>
                <w:lang w:val="uk-UA" w:eastAsia="uk-UA"/>
              </w:rPr>
            </w:pPr>
            <w:r w:rsidRPr="008D70CD">
              <w:rPr>
                <w:rFonts w:ascii="Arial" w:hAnsi="Arial" w:cs="Arial"/>
                <w:color w:val="000000"/>
                <w:sz w:val="12"/>
                <w:szCs w:val="12"/>
                <w:lang w:val="uk-UA"/>
              </w:rPr>
              <w:t>(</w:t>
            </w:r>
            <w:r w:rsidR="00315313" w:rsidRPr="008D70CD">
              <w:rPr>
                <w:rFonts w:ascii="Arial" w:hAnsi="Arial" w:cs="Arial"/>
                <w:color w:val="000000"/>
                <w:sz w:val="12"/>
                <w:szCs w:val="12"/>
                <w:lang w:val="uk-UA"/>
              </w:rPr>
              <w:t>343</w:t>
            </w:r>
            <w:r w:rsidRPr="008D70CD">
              <w:rPr>
                <w:rFonts w:ascii="Arial" w:hAnsi="Arial" w:cs="Arial"/>
                <w:color w:val="000000"/>
                <w:sz w:val="12"/>
                <w:szCs w:val="12"/>
                <w:lang w:val="uk-UA"/>
              </w:rPr>
              <w:t>)</w:t>
            </w:r>
          </w:p>
        </w:tc>
        <w:tc>
          <w:tcPr>
            <w:tcW w:w="853" w:type="dxa"/>
            <w:tcBorders>
              <w:left w:val="nil"/>
              <w:bottom w:val="nil"/>
              <w:right w:val="nil"/>
            </w:tcBorders>
            <w:vAlign w:val="center"/>
          </w:tcPr>
          <w:p w14:paraId="0DCF050D" w14:textId="2EDE50B0" w:rsidR="007A336A" w:rsidRPr="008D70CD" w:rsidRDefault="007A336A" w:rsidP="007A336A">
            <w:pPr>
              <w:keepNext/>
              <w:keepLines/>
              <w:tabs>
                <w:tab w:val="decimal" w:pos="629"/>
              </w:tabs>
              <w:spacing w:line="240" w:lineRule="auto"/>
              <w:ind w:right="-113"/>
              <w:rPr>
                <w:rFonts w:ascii="Arial" w:hAnsi="Arial" w:cs="Arial"/>
                <w:color w:val="000000"/>
                <w:sz w:val="12"/>
                <w:szCs w:val="12"/>
                <w:lang w:val="uk-UA" w:eastAsia="uk-UA"/>
              </w:rPr>
            </w:pPr>
            <w:r w:rsidRPr="008D70CD">
              <w:rPr>
                <w:rFonts w:ascii="Arial" w:hAnsi="Arial" w:cs="Arial"/>
                <w:color w:val="000000"/>
                <w:sz w:val="12"/>
                <w:szCs w:val="12"/>
                <w:lang w:val="uk-UA"/>
              </w:rPr>
              <w:t>(</w:t>
            </w:r>
            <w:r w:rsidR="00315313" w:rsidRPr="008D70CD">
              <w:rPr>
                <w:rFonts w:ascii="Arial" w:hAnsi="Arial" w:cs="Arial"/>
                <w:color w:val="000000"/>
                <w:sz w:val="12"/>
                <w:szCs w:val="12"/>
              </w:rPr>
              <w:t>1</w:t>
            </w:r>
            <w:r w:rsidR="00315313" w:rsidRPr="008D70CD">
              <w:rPr>
                <w:rFonts w:ascii="Arial" w:hAnsi="Arial" w:cs="Arial"/>
                <w:color w:val="000000"/>
                <w:sz w:val="12"/>
                <w:szCs w:val="12"/>
                <w:lang w:val="uk-UA"/>
              </w:rPr>
              <w:t>3</w:t>
            </w:r>
            <w:r w:rsidR="00315313" w:rsidRPr="008D70CD">
              <w:rPr>
                <w:rFonts w:ascii="Arial" w:hAnsi="Arial" w:cs="Arial"/>
                <w:color w:val="000000"/>
                <w:sz w:val="12"/>
                <w:szCs w:val="12"/>
              </w:rPr>
              <w:t>9</w:t>
            </w:r>
            <w:r w:rsidRPr="008D70CD">
              <w:rPr>
                <w:rFonts w:ascii="Arial" w:hAnsi="Arial" w:cs="Arial"/>
                <w:color w:val="000000"/>
                <w:sz w:val="12"/>
                <w:szCs w:val="12"/>
                <w:lang w:val="uk-UA"/>
              </w:rPr>
              <w:t>,</w:t>
            </w:r>
            <w:r w:rsidR="00315313" w:rsidRPr="008D70CD">
              <w:rPr>
                <w:rFonts w:ascii="Arial" w:hAnsi="Arial" w:cs="Arial"/>
                <w:color w:val="000000"/>
                <w:sz w:val="12"/>
                <w:szCs w:val="12"/>
                <w:lang w:val="uk-UA"/>
              </w:rPr>
              <w:t>560</w:t>
            </w:r>
            <w:r w:rsidRPr="008D70CD">
              <w:rPr>
                <w:rFonts w:ascii="Arial" w:hAnsi="Arial" w:cs="Arial"/>
                <w:color w:val="000000"/>
                <w:sz w:val="12"/>
                <w:szCs w:val="12"/>
                <w:lang w:val="uk-UA"/>
              </w:rPr>
              <w:t>)</w:t>
            </w:r>
          </w:p>
        </w:tc>
        <w:tc>
          <w:tcPr>
            <w:tcW w:w="709" w:type="dxa"/>
            <w:tcBorders>
              <w:left w:val="nil"/>
              <w:bottom w:val="nil"/>
              <w:right w:val="nil"/>
            </w:tcBorders>
            <w:shd w:val="clear" w:color="auto" w:fill="auto"/>
            <w:noWrap/>
            <w:vAlign w:val="center"/>
            <w:hideMark/>
          </w:tcPr>
          <w:p w14:paraId="5A0179F8" w14:textId="77777777" w:rsidR="007A336A" w:rsidRPr="008D70CD" w:rsidRDefault="007A336A" w:rsidP="007A336A">
            <w:pPr>
              <w:keepNext/>
              <w:keepLines/>
              <w:tabs>
                <w:tab w:val="decimal" w:pos="576"/>
              </w:tabs>
              <w:spacing w:line="240" w:lineRule="auto"/>
              <w:ind w:left="-144" w:right="72"/>
              <w:rPr>
                <w:rFonts w:ascii="Arial" w:hAnsi="Arial" w:cs="Arial"/>
                <w:color w:val="000000"/>
                <w:sz w:val="12"/>
                <w:szCs w:val="12"/>
                <w:lang w:val="uk-UA" w:eastAsia="uk-UA"/>
              </w:rPr>
            </w:pPr>
            <w:r w:rsidRPr="008D70CD">
              <w:rPr>
                <w:rFonts w:ascii="Arial" w:hAnsi="Arial" w:cs="Arial"/>
                <w:color w:val="000000"/>
                <w:sz w:val="12"/>
                <w:szCs w:val="12"/>
                <w:lang w:val="uk-UA" w:eastAsia="uk-UA"/>
              </w:rPr>
              <w:t>-</w:t>
            </w:r>
          </w:p>
        </w:tc>
        <w:tc>
          <w:tcPr>
            <w:tcW w:w="912" w:type="dxa"/>
            <w:gridSpan w:val="2"/>
            <w:tcBorders>
              <w:left w:val="nil"/>
              <w:bottom w:val="nil"/>
              <w:right w:val="nil"/>
            </w:tcBorders>
            <w:shd w:val="clear" w:color="auto" w:fill="auto"/>
            <w:noWrap/>
            <w:vAlign w:val="center"/>
          </w:tcPr>
          <w:p w14:paraId="05B10C6B" w14:textId="6438DA1B" w:rsidR="007A336A" w:rsidRPr="008D70CD" w:rsidRDefault="007A336A" w:rsidP="007A336A">
            <w:pPr>
              <w:keepNext/>
              <w:keepLines/>
              <w:tabs>
                <w:tab w:val="decimal" w:pos="622"/>
              </w:tabs>
              <w:spacing w:line="240" w:lineRule="auto"/>
              <w:ind w:right="-105"/>
              <w:rPr>
                <w:rFonts w:ascii="Arial" w:hAnsi="Arial" w:cs="Arial"/>
                <w:color w:val="000000"/>
                <w:sz w:val="12"/>
                <w:szCs w:val="12"/>
                <w:lang w:val="uk-UA" w:eastAsia="uk-UA"/>
              </w:rPr>
            </w:pPr>
            <w:r w:rsidRPr="008D70CD">
              <w:rPr>
                <w:rFonts w:ascii="Arial" w:hAnsi="Arial" w:cs="Arial"/>
                <w:color w:val="000000"/>
                <w:sz w:val="12"/>
                <w:szCs w:val="12"/>
                <w:lang w:val="uk-UA"/>
              </w:rPr>
              <w:t>(</w:t>
            </w:r>
            <w:r w:rsidR="0004050F" w:rsidRPr="008D70CD">
              <w:rPr>
                <w:rFonts w:ascii="Arial" w:hAnsi="Arial" w:cs="Arial"/>
                <w:color w:val="000000"/>
                <w:sz w:val="12"/>
                <w:szCs w:val="12"/>
              </w:rPr>
              <w:t>32</w:t>
            </w:r>
            <w:r w:rsidR="0004050F" w:rsidRPr="008D70CD">
              <w:rPr>
                <w:rFonts w:ascii="Arial" w:hAnsi="Arial" w:cs="Arial"/>
                <w:color w:val="000000"/>
                <w:sz w:val="12"/>
                <w:szCs w:val="12"/>
                <w:lang w:val="uk-UA"/>
              </w:rPr>
              <w:t>9</w:t>
            </w:r>
            <w:r w:rsidRPr="008D70CD">
              <w:rPr>
                <w:rFonts w:ascii="Arial" w:hAnsi="Arial" w:cs="Arial"/>
                <w:color w:val="000000"/>
                <w:sz w:val="12"/>
                <w:szCs w:val="12"/>
                <w:lang w:val="uk-UA"/>
              </w:rPr>
              <w:t>,</w:t>
            </w:r>
            <w:r w:rsidR="0004050F" w:rsidRPr="008D70CD">
              <w:rPr>
                <w:rFonts w:ascii="Arial" w:hAnsi="Arial" w:cs="Arial"/>
                <w:color w:val="000000"/>
                <w:sz w:val="12"/>
                <w:szCs w:val="12"/>
                <w:lang w:val="uk-UA"/>
              </w:rPr>
              <w:t>969</w:t>
            </w:r>
            <w:r w:rsidRPr="008D70CD">
              <w:rPr>
                <w:rFonts w:ascii="Arial" w:hAnsi="Arial" w:cs="Arial"/>
                <w:color w:val="000000"/>
                <w:sz w:val="12"/>
                <w:szCs w:val="12"/>
                <w:lang w:val="uk-UA"/>
              </w:rPr>
              <w:t>)</w:t>
            </w:r>
          </w:p>
        </w:tc>
      </w:tr>
      <w:tr w:rsidR="00206289" w:rsidRPr="008D70CD" w14:paraId="2DA5D318" w14:textId="77777777" w:rsidTr="00AA7CD3">
        <w:trPr>
          <w:trHeight w:val="181"/>
        </w:trPr>
        <w:tc>
          <w:tcPr>
            <w:tcW w:w="1702" w:type="dxa"/>
            <w:tcBorders>
              <w:left w:val="nil"/>
              <w:bottom w:val="nil"/>
              <w:right w:val="nil"/>
            </w:tcBorders>
            <w:shd w:val="clear" w:color="auto" w:fill="auto"/>
            <w:vAlign w:val="center"/>
          </w:tcPr>
          <w:p w14:paraId="16287972" w14:textId="1094450C" w:rsidR="00206289" w:rsidRPr="008D70CD" w:rsidRDefault="00206289" w:rsidP="00206289">
            <w:pPr>
              <w:keepNext/>
              <w:keepLines/>
              <w:overflowPunct/>
              <w:autoSpaceDE/>
              <w:autoSpaceDN/>
              <w:adjustRightInd/>
              <w:spacing w:line="240" w:lineRule="auto"/>
              <w:textAlignment w:val="auto"/>
              <w:rPr>
                <w:rFonts w:ascii="Arial" w:hAnsi="Arial" w:cs="Arial"/>
                <w:color w:val="000000"/>
                <w:sz w:val="12"/>
                <w:szCs w:val="12"/>
                <w:lang w:val="en-US" w:eastAsia="uk-UA"/>
              </w:rPr>
            </w:pPr>
            <w:r w:rsidRPr="008D70CD">
              <w:rPr>
                <w:rFonts w:ascii="Arial" w:hAnsi="Arial" w:cs="Arial"/>
                <w:color w:val="000000"/>
                <w:sz w:val="12"/>
                <w:szCs w:val="12"/>
                <w:lang w:val="en-US" w:eastAsia="uk-UA"/>
              </w:rPr>
              <w:t>Modification</w:t>
            </w:r>
          </w:p>
        </w:tc>
        <w:tc>
          <w:tcPr>
            <w:tcW w:w="1230" w:type="dxa"/>
            <w:tcBorders>
              <w:left w:val="nil"/>
              <w:bottom w:val="nil"/>
              <w:right w:val="nil"/>
            </w:tcBorders>
            <w:shd w:val="clear" w:color="auto" w:fill="auto"/>
            <w:noWrap/>
          </w:tcPr>
          <w:p w14:paraId="29C7BB0B" w14:textId="6D653402" w:rsidR="00206289" w:rsidRPr="008D70CD" w:rsidRDefault="00206289" w:rsidP="00206289">
            <w:pPr>
              <w:keepNext/>
              <w:keepLines/>
              <w:tabs>
                <w:tab w:val="decimal" w:pos="1012"/>
              </w:tabs>
              <w:spacing w:line="240" w:lineRule="auto"/>
              <w:ind w:right="-86"/>
              <w:rPr>
                <w:rFonts w:ascii="Arial" w:hAnsi="Arial" w:cs="Arial"/>
                <w:color w:val="000000"/>
                <w:sz w:val="12"/>
                <w:szCs w:val="12"/>
                <w:lang w:val="uk-UA"/>
              </w:rPr>
            </w:pPr>
            <w:r w:rsidRPr="008D70CD">
              <w:rPr>
                <w:rFonts w:ascii="Arial" w:hAnsi="Arial" w:cs="Arial"/>
                <w:color w:val="000000"/>
                <w:sz w:val="12"/>
                <w:szCs w:val="12"/>
                <w:lang w:val="ru-RU"/>
              </w:rPr>
              <w:t>-</w:t>
            </w:r>
          </w:p>
        </w:tc>
        <w:tc>
          <w:tcPr>
            <w:tcW w:w="897" w:type="dxa"/>
            <w:tcBorders>
              <w:left w:val="nil"/>
              <w:bottom w:val="nil"/>
              <w:right w:val="nil"/>
            </w:tcBorders>
            <w:shd w:val="clear" w:color="auto" w:fill="auto"/>
            <w:noWrap/>
          </w:tcPr>
          <w:p w14:paraId="6E5F6A69" w14:textId="5E89161A" w:rsidR="00206289" w:rsidRPr="008D70CD" w:rsidRDefault="00206289" w:rsidP="00206289">
            <w:pPr>
              <w:keepNext/>
              <w:keepLines/>
              <w:tabs>
                <w:tab w:val="decimal" w:pos="682"/>
              </w:tabs>
              <w:spacing w:line="240" w:lineRule="auto"/>
              <w:ind w:left="-144" w:right="-90"/>
              <w:rPr>
                <w:rFonts w:ascii="Arial" w:hAnsi="Arial" w:cs="Arial"/>
                <w:color w:val="000000"/>
                <w:sz w:val="12"/>
                <w:szCs w:val="12"/>
                <w:lang w:val="uk-UA"/>
              </w:rPr>
            </w:pPr>
            <w:r w:rsidRPr="008D70CD">
              <w:rPr>
                <w:rFonts w:ascii="Arial" w:hAnsi="Arial" w:cs="Arial"/>
                <w:color w:val="000000"/>
                <w:sz w:val="12"/>
                <w:szCs w:val="12"/>
                <w:lang w:val="ru-RU"/>
              </w:rPr>
              <w:t>-</w:t>
            </w:r>
          </w:p>
        </w:tc>
        <w:tc>
          <w:tcPr>
            <w:tcW w:w="992" w:type="dxa"/>
            <w:tcBorders>
              <w:left w:val="nil"/>
              <w:bottom w:val="nil"/>
              <w:right w:val="nil"/>
            </w:tcBorders>
            <w:shd w:val="clear" w:color="auto" w:fill="auto"/>
            <w:noWrap/>
          </w:tcPr>
          <w:p w14:paraId="5D82410B" w14:textId="31EE1959" w:rsidR="00206289" w:rsidRPr="008D70CD" w:rsidRDefault="00206289" w:rsidP="00206289">
            <w:pPr>
              <w:keepNext/>
              <w:keepLines/>
              <w:tabs>
                <w:tab w:val="decimal" w:pos="720"/>
              </w:tabs>
              <w:spacing w:line="240" w:lineRule="auto"/>
              <w:ind w:left="-144" w:right="72"/>
              <w:rPr>
                <w:rFonts w:ascii="Arial" w:hAnsi="Arial" w:cs="Arial"/>
                <w:color w:val="000000"/>
                <w:sz w:val="12"/>
                <w:szCs w:val="12"/>
                <w:lang w:val="uk-UA"/>
              </w:rPr>
            </w:pPr>
            <w:r w:rsidRPr="008D70CD">
              <w:rPr>
                <w:rFonts w:ascii="Arial" w:hAnsi="Arial" w:cs="Arial"/>
                <w:color w:val="000000"/>
                <w:sz w:val="12"/>
                <w:szCs w:val="12"/>
                <w:lang w:val="ru-RU"/>
              </w:rPr>
              <w:t>-</w:t>
            </w:r>
          </w:p>
        </w:tc>
        <w:tc>
          <w:tcPr>
            <w:tcW w:w="848" w:type="dxa"/>
            <w:tcBorders>
              <w:left w:val="nil"/>
              <w:bottom w:val="nil"/>
              <w:right w:val="nil"/>
            </w:tcBorders>
            <w:shd w:val="clear" w:color="auto" w:fill="auto"/>
            <w:noWrap/>
          </w:tcPr>
          <w:p w14:paraId="6906296C" w14:textId="49C878C1" w:rsidR="00206289" w:rsidRPr="008D70CD" w:rsidRDefault="00206289" w:rsidP="00206289">
            <w:pPr>
              <w:keepNext/>
              <w:keepLines/>
              <w:tabs>
                <w:tab w:val="decimal" w:pos="630"/>
              </w:tabs>
              <w:spacing w:line="240" w:lineRule="auto"/>
              <w:ind w:right="-52"/>
              <w:rPr>
                <w:rFonts w:ascii="Arial" w:hAnsi="Arial" w:cs="Arial"/>
                <w:color w:val="000000"/>
                <w:sz w:val="12"/>
                <w:szCs w:val="12"/>
                <w:lang w:val="uk-UA"/>
              </w:rPr>
            </w:pPr>
            <w:r w:rsidRPr="008D70CD">
              <w:rPr>
                <w:rFonts w:ascii="Arial" w:hAnsi="Arial" w:cs="Arial"/>
                <w:color w:val="000000"/>
                <w:sz w:val="12"/>
                <w:szCs w:val="12"/>
                <w:lang w:val="ru-RU"/>
              </w:rPr>
              <w:t>-</w:t>
            </w:r>
          </w:p>
        </w:tc>
        <w:tc>
          <w:tcPr>
            <w:tcW w:w="853" w:type="dxa"/>
            <w:tcBorders>
              <w:left w:val="nil"/>
              <w:bottom w:val="nil"/>
              <w:right w:val="nil"/>
            </w:tcBorders>
          </w:tcPr>
          <w:p w14:paraId="2C6FF9B0" w14:textId="33EB9D94" w:rsidR="00206289" w:rsidRPr="008D70CD" w:rsidRDefault="00206289" w:rsidP="00206289">
            <w:pPr>
              <w:keepNext/>
              <w:keepLines/>
              <w:tabs>
                <w:tab w:val="decimal" w:pos="637"/>
              </w:tabs>
              <w:spacing w:line="240" w:lineRule="auto"/>
              <w:ind w:right="-97"/>
              <w:rPr>
                <w:rFonts w:ascii="Arial" w:hAnsi="Arial" w:cs="Arial"/>
                <w:color w:val="000000"/>
                <w:sz w:val="12"/>
                <w:szCs w:val="12"/>
                <w:lang w:val="uk-UA"/>
              </w:rPr>
            </w:pPr>
            <w:r w:rsidRPr="008D70CD">
              <w:rPr>
                <w:rFonts w:ascii="Arial" w:hAnsi="Arial" w:cs="Arial"/>
                <w:color w:val="000000"/>
                <w:sz w:val="12"/>
                <w:szCs w:val="12"/>
                <w:lang w:val="ru-RU"/>
              </w:rPr>
              <w:t>-</w:t>
            </w:r>
          </w:p>
        </w:tc>
        <w:tc>
          <w:tcPr>
            <w:tcW w:w="848" w:type="dxa"/>
            <w:tcBorders>
              <w:left w:val="nil"/>
              <w:bottom w:val="nil"/>
              <w:right w:val="nil"/>
            </w:tcBorders>
          </w:tcPr>
          <w:p w14:paraId="5ECAAC87" w14:textId="2424251B" w:rsidR="00206289" w:rsidRPr="008D70CD" w:rsidRDefault="00206289" w:rsidP="00206289">
            <w:pPr>
              <w:keepNext/>
              <w:keepLines/>
              <w:tabs>
                <w:tab w:val="decimal" w:pos="576"/>
              </w:tabs>
              <w:spacing w:line="240" w:lineRule="auto"/>
              <w:ind w:right="-150"/>
              <w:rPr>
                <w:rFonts w:ascii="Arial" w:hAnsi="Arial" w:cs="Arial"/>
                <w:color w:val="000000"/>
                <w:sz w:val="12"/>
                <w:szCs w:val="12"/>
                <w:lang w:val="uk-UA"/>
              </w:rPr>
            </w:pPr>
            <w:r w:rsidRPr="008D70CD">
              <w:rPr>
                <w:rFonts w:ascii="Arial" w:hAnsi="Arial" w:cs="Arial"/>
                <w:color w:val="000000"/>
                <w:sz w:val="12"/>
                <w:szCs w:val="12"/>
                <w:lang w:val="ru-RU"/>
              </w:rPr>
              <w:t>-</w:t>
            </w:r>
          </w:p>
        </w:tc>
        <w:tc>
          <w:tcPr>
            <w:tcW w:w="853" w:type="dxa"/>
            <w:tcBorders>
              <w:left w:val="nil"/>
              <w:bottom w:val="nil"/>
              <w:right w:val="nil"/>
            </w:tcBorders>
          </w:tcPr>
          <w:p w14:paraId="20499DD9" w14:textId="683CCF9D" w:rsidR="00206289" w:rsidRPr="008D70CD" w:rsidRDefault="00315313" w:rsidP="00206289">
            <w:pPr>
              <w:keepNext/>
              <w:keepLines/>
              <w:tabs>
                <w:tab w:val="decimal" w:pos="629"/>
              </w:tabs>
              <w:spacing w:line="240" w:lineRule="auto"/>
              <w:ind w:right="-113"/>
              <w:rPr>
                <w:rFonts w:ascii="Arial" w:hAnsi="Arial" w:cs="Arial"/>
                <w:color w:val="000000"/>
                <w:sz w:val="12"/>
                <w:szCs w:val="12"/>
                <w:lang w:val="uk-UA"/>
              </w:rPr>
            </w:pPr>
            <w:r w:rsidRPr="008D70CD">
              <w:rPr>
                <w:rFonts w:ascii="Arial" w:hAnsi="Arial" w:cs="Arial"/>
                <w:color w:val="000000"/>
                <w:sz w:val="12"/>
                <w:szCs w:val="12"/>
                <w:lang w:val="uk-UA"/>
              </w:rPr>
              <w:t>1</w:t>
            </w:r>
            <w:r w:rsidRPr="008D70CD">
              <w:rPr>
                <w:rFonts w:ascii="Arial" w:hAnsi="Arial" w:cs="Arial"/>
                <w:color w:val="000000"/>
                <w:sz w:val="12"/>
                <w:szCs w:val="12"/>
              </w:rPr>
              <w:t>2</w:t>
            </w:r>
            <w:r w:rsidRPr="008D70CD">
              <w:rPr>
                <w:rFonts w:ascii="Arial" w:hAnsi="Arial" w:cs="Arial"/>
                <w:color w:val="000000"/>
                <w:sz w:val="12"/>
                <w:szCs w:val="12"/>
                <w:lang w:val="uk-UA"/>
              </w:rPr>
              <w:t>,155</w:t>
            </w:r>
          </w:p>
        </w:tc>
        <w:tc>
          <w:tcPr>
            <w:tcW w:w="709" w:type="dxa"/>
            <w:tcBorders>
              <w:left w:val="nil"/>
              <w:bottom w:val="nil"/>
              <w:right w:val="nil"/>
            </w:tcBorders>
            <w:shd w:val="clear" w:color="auto" w:fill="auto"/>
            <w:noWrap/>
          </w:tcPr>
          <w:p w14:paraId="43394966" w14:textId="1C01BB1A" w:rsidR="00206289" w:rsidRPr="008D70CD" w:rsidRDefault="00206289" w:rsidP="00206289">
            <w:pPr>
              <w:keepNext/>
              <w:keepLines/>
              <w:tabs>
                <w:tab w:val="decimal" w:pos="576"/>
              </w:tabs>
              <w:spacing w:line="240" w:lineRule="auto"/>
              <w:ind w:left="-144" w:right="72"/>
              <w:rPr>
                <w:rFonts w:ascii="Arial" w:hAnsi="Arial" w:cs="Arial"/>
                <w:color w:val="000000"/>
                <w:sz w:val="12"/>
                <w:szCs w:val="12"/>
                <w:lang w:val="uk-UA" w:eastAsia="uk-UA"/>
              </w:rPr>
            </w:pPr>
            <w:r w:rsidRPr="008D70CD">
              <w:rPr>
                <w:rFonts w:ascii="Arial" w:hAnsi="Arial" w:cs="Arial"/>
                <w:color w:val="000000"/>
                <w:sz w:val="12"/>
                <w:szCs w:val="12"/>
                <w:lang w:val="ru-RU"/>
              </w:rPr>
              <w:t>-</w:t>
            </w:r>
          </w:p>
        </w:tc>
        <w:tc>
          <w:tcPr>
            <w:tcW w:w="912" w:type="dxa"/>
            <w:gridSpan w:val="2"/>
            <w:tcBorders>
              <w:left w:val="nil"/>
              <w:bottom w:val="nil"/>
              <w:right w:val="nil"/>
            </w:tcBorders>
            <w:shd w:val="clear" w:color="auto" w:fill="auto"/>
            <w:noWrap/>
          </w:tcPr>
          <w:p w14:paraId="07C1B768" w14:textId="1510CE62" w:rsidR="00206289" w:rsidRPr="008D70CD" w:rsidRDefault="0004050F" w:rsidP="00206289">
            <w:pPr>
              <w:keepNext/>
              <w:keepLines/>
              <w:tabs>
                <w:tab w:val="decimal" w:pos="622"/>
              </w:tabs>
              <w:spacing w:line="240" w:lineRule="auto"/>
              <w:ind w:right="-105"/>
              <w:rPr>
                <w:rFonts w:ascii="Arial" w:hAnsi="Arial" w:cs="Arial"/>
                <w:color w:val="000000"/>
                <w:sz w:val="12"/>
                <w:szCs w:val="12"/>
                <w:lang w:val="uk-UA"/>
              </w:rPr>
            </w:pPr>
            <w:r w:rsidRPr="008D70CD">
              <w:rPr>
                <w:rFonts w:ascii="Arial" w:hAnsi="Arial" w:cs="Arial"/>
                <w:color w:val="000000"/>
                <w:sz w:val="12"/>
                <w:szCs w:val="12"/>
                <w:lang w:val="uk-UA"/>
              </w:rPr>
              <w:t>1</w:t>
            </w:r>
            <w:r w:rsidRPr="008D70CD">
              <w:rPr>
                <w:rFonts w:ascii="Arial" w:hAnsi="Arial" w:cs="Arial"/>
                <w:color w:val="000000"/>
                <w:sz w:val="12"/>
                <w:szCs w:val="12"/>
              </w:rPr>
              <w:t>2</w:t>
            </w:r>
            <w:r w:rsidRPr="008D70CD">
              <w:rPr>
                <w:rFonts w:ascii="Arial" w:hAnsi="Arial" w:cs="Arial"/>
                <w:color w:val="000000"/>
                <w:sz w:val="12"/>
                <w:szCs w:val="12"/>
                <w:lang w:val="uk-UA"/>
              </w:rPr>
              <w:t>,155</w:t>
            </w:r>
          </w:p>
        </w:tc>
      </w:tr>
      <w:tr w:rsidR="00206289" w:rsidRPr="008D70CD" w14:paraId="16C74F35" w14:textId="77777777" w:rsidTr="00AA7CD3">
        <w:trPr>
          <w:trHeight w:val="141"/>
        </w:trPr>
        <w:tc>
          <w:tcPr>
            <w:tcW w:w="1702" w:type="dxa"/>
            <w:tcBorders>
              <w:top w:val="nil"/>
              <w:left w:val="nil"/>
              <w:bottom w:val="nil"/>
              <w:right w:val="nil"/>
            </w:tcBorders>
            <w:shd w:val="clear" w:color="auto" w:fill="auto"/>
            <w:noWrap/>
            <w:vAlign w:val="center"/>
            <w:hideMark/>
          </w:tcPr>
          <w:p w14:paraId="5A64FF19" w14:textId="7C90737F" w:rsidR="00206289" w:rsidRPr="008D70CD" w:rsidRDefault="00206289" w:rsidP="00206289">
            <w:pPr>
              <w:keepNext/>
              <w:keepLines/>
              <w:overflowPunct/>
              <w:autoSpaceDE/>
              <w:autoSpaceDN/>
              <w:adjustRightInd/>
              <w:spacing w:line="240" w:lineRule="auto"/>
              <w:textAlignment w:val="auto"/>
              <w:rPr>
                <w:rFonts w:ascii="Arial" w:hAnsi="Arial" w:cs="Arial"/>
                <w:color w:val="000000"/>
                <w:sz w:val="12"/>
                <w:szCs w:val="12"/>
                <w:lang w:val="en-US" w:eastAsia="uk-UA"/>
              </w:rPr>
            </w:pPr>
            <w:r w:rsidRPr="008D70CD">
              <w:rPr>
                <w:rFonts w:ascii="Arial" w:hAnsi="Arial" w:cs="Arial"/>
                <w:color w:val="000000"/>
                <w:sz w:val="12"/>
                <w:szCs w:val="12"/>
                <w:lang w:val="en-US" w:eastAsia="uk-UA"/>
              </w:rPr>
              <w:t>Disposals</w:t>
            </w:r>
          </w:p>
        </w:tc>
        <w:tc>
          <w:tcPr>
            <w:tcW w:w="1230" w:type="dxa"/>
            <w:tcBorders>
              <w:top w:val="nil"/>
              <w:left w:val="nil"/>
              <w:bottom w:val="single" w:sz="4" w:space="0" w:color="auto"/>
              <w:right w:val="nil"/>
            </w:tcBorders>
            <w:shd w:val="clear" w:color="auto" w:fill="auto"/>
            <w:noWrap/>
            <w:vAlign w:val="center"/>
          </w:tcPr>
          <w:p w14:paraId="6F9B450F" w14:textId="07C9EAF3" w:rsidR="00206289" w:rsidRPr="008D70CD" w:rsidRDefault="00206289" w:rsidP="00206289">
            <w:pPr>
              <w:keepNext/>
              <w:keepLines/>
              <w:tabs>
                <w:tab w:val="decimal" w:pos="1012"/>
              </w:tabs>
              <w:spacing w:line="240" w:lineRule="auto"/>
              <w:ind w:right="-86"/>
              <w:rPr>
                <w:rFonts w:ascii="Arial" w:hAnsi="Arial" w:cs="Arial"/>
                <w:color w:val="000000"/>
                <w:sz w:val="12"/>
                <w:szCs w:val="12"/>
                <w:lang w:val="uk-UA" w:eastAsia="uk-UA"/>
              </w:rPr>
            </w:pPr>
            <w:r w:rsidRPr="008D70CD">
              <w:rPr>
                <w:rFonts w:ascii="Arial" w:hAnsi="Arial" w:cs="Arial"/>
                <w:color w:val="000000"/>
                <w:sz w:val="12"/>
                <w:szCs w:val="12"/>
                <w:lang w:val="ru-RU"/>
              </w:rPr>
              <w:t>-</w:t>
            </w:r>
          </w:p>
        </w:tc>
        <w:tc>
          <w:tcPr>
            <w:tcW w:w="897" w:type="dxa"/>
            <w:tcBorders>
              <w:top w:val="nil"/>
              <w:left w:val="nil"/>
              <w:bottom w:val="single" w:sz="4" w:space="0" w:color="auto"/>
              <w:right w:val="nil"/>
            </w:tcBorders>
            <w:shd w:val="clear" w:color="auto" w:fill="auto"/>
            <w:noWrap/>
            <w:vAlign w:val="center"/>
          </w:tcPr>
          <w:p w14:paraId="32B54EA1" w14:textId="0A1BB1FD" w:rsidR="00206289" w:rsidRPr="008D70CD" w:rsidRDefault="00206289" w:rsidP="00206289">
            <w:pPr>
              <w:keepNext/>
              <w:keepLines/>
              <w:tabs>
                <w:tab w:val="decimal" w:pos="682"/>
              </w:tabs>
              <w:spacing w:line="240" w:lineRule="auto"/>
              <w:ind w:left="-144" w:right="-90"/>
              <w:rPr>
                <w:rFonts w:ascii="Arial" w:hAnsi="Arial" w:cs="Arial"/>
                <w:color w:val="000000"/>
                <w:sz w:val="12"/>
                <w:szCs w:val="12"/>
                <w:lang w:val="uk-UA" w:eastAsia="uk-UA"/>
              </w:rPr>
            </w:pPr>
            <w:r w:rsidRPr="008D70CD">
              <w:rPr>
                <w:rFonts w:ascii="Arial" w:hAnsi="Arial" w:cs="Arial"/>
                <w:color w:val="000000"/>
                <w:sz w:val="12"/>
                <w:szCs w:val="12"/>
              </w:rPr>
              <w:t>1</w:t>
            </w:r>
            <w:r w:rsidRPr="008D70CD">
              <w:rPr>
                <w:rFonts w:ascii="Arial" w:hAnsi="Arial" w:cs="Arial"/>
                <w:color w:val="000000"/>
                <w:sz w:val="12"/>
                <w:szCs w:val="12"/>
                <w:lang w:val="uk-UA"/>
              </w:rPr>
              <w:t>3,822</w:t>
            </w:r>
          </w:p>
        </w:tc>
        <w:tc>
          <w:tcPr>
            <w:tcW w:w="992" w:type="dxa"/>
            <w:tcBorders>
              <w:top w:val="nil"/>
              <w:left w:val="nil"/>
              <w:bottom w:val="single" w:sz="4" w:space="0" w:color="auto"/>
              <w:right w:val="nil"/>
            </w:tcBorders>
            <w:shd w:val="clear" w:color="auto" w:fill="auto"/>
            <w:noWrap/>
          </w:tcPr>
          <w:p w14:paraId="70964BD4" w14:textId="71CCF766" w:rsidR="00206289" w:rsidRPr="008D70CD" w:rsidRDefault="00206289" w:rsidP="00206289">
            <w:pPr>
              <w:keepNext/>
              <w:keepLines/>
              <w:tabs>
                <w:tab w:val="decimal" w:pos="720"/>
              </w:tabs>
              <w:spacing w:line="240" w:lineRule="auto"/>
              <w:ind w:left="-144" w:right="72"/>
              <w:rPr>
                <w:rFonts w:ascii="Arial" w:hAnsi="Arial" w:cs="Arial"/>
                <w:color w:val="000000"/>
                <w:sz w:val="12"/>
                <w:szCs w:val="12"/>
                <w:lang w:val="uk-UA" w:eastAsia="uk-UA"/>
              </w:rPr>
            </w:pPr>
            <w:r w:rsidRPr="008D70CD">
              <w:rPr>
                <w:rFonts w:ascii="Arial" w:hAnsi="Arial" w:cs="Arial"/>
                <w:color w:val="000000"/>
                <w:sz w:val="12"/>
                <w:szCs w:val="12"/>
                <w:lang w:val="ru-RU"/>
              </w:rPr>
              <w:t>-</w:t>
            </w:r>
          </w:p>
        </w:tc>
        <w:tc>
          <w:tcPr>
            <w:tcW w:w="848" w:type="dxa"/>
            <w:tcBorders>
              <w:top w:val="nil"/>
              <w:left w:val="nil"/>
              <w:bottom w:val="single" w:sz="4" w:space="0" w:color="auto"/>
              <w:right w:val="nil"/>
            </w:tcBorders>
            <w:shd w:val="clear" w:color="auto" w:fill="auto"/>
            <w:noWrap/>
            <w:vAlign w:val="center"/>
          </w:tcPr>
          <w:p w14:paraId="50E7FFF2" w14:textId="7E14DD4A" w:rsidR="00206289" w:rsidRPr="008D70CD" w:rsidRDefault="00206289" w:rsidP="00206289">
            <w:pPr>
              <w:keepNext/>
              <w:keepLines/>
              <w:tabs>
                <w:tab w:val="decimal" w:pos="630"/>
              </w:tabs>
              <w:spacing w:line="240" w:lineRule="auto"/>
              <w:ind w:right="-52"/>
              <w:rPr>
                <w:rFonts w:ascii="Arial" w:hAnsi="Arial" w:cs="Arial"/>
                <w:color w:val="000000"/>
                <w:sz w:val="12"/>
                <w:szCs w:val="12"/>
                <w:lang w:val="uk-UA" w:eastAsia="uk-UA"/>
              </w:rPr>
            </w:pPr>
            <w:r w:rsidRPr="008D70CD">
              <w:rPr>
                <w:rFonts w:ascii="Arial" w:hAnsi="Arial" w:cs="Arial"/>
                <w:color w:val="000000"/>
                <w:sz w:val="12"/>
                <w:szCs w:val="12"/>
                <w:lang w:val="uk-UA"/>
              </w:rPr>
              <w:t>802</w:t>
            </w:r>
          </w:p>
        </w:tc>
        <w:tc>
          <w:tcPr>
            <w:tcW w:w="853" w:type="dxa"/>
            <w:tcBorders>
              <w:top w:val="nil"/>
              <w:left w:val="nil"/>
              <w:bottom w:val="single" w:sz="4" w:space="0" w:color="auto"/>
              <w:right w:val="nil"/>
            </w:tcBorders>
          </w:tcPr>
          <w:p w14:paraId="6F52D189" w14:textId="4CFED22C" w:rsidR="00206289" w:rsidRPr="008D70CD" w:rsidRDefault="00206289" w:rsidP="00206289">
            <w:pPr>
              <w:keepNext/>
              <w:keepLines/>
              <w:tabs>
                <w:tab w:val="decimal" w:pos="637"/>
              </w:tabs>
              <w:spacing w:line="240" w:lineRule="auto"/>
              <w:ind w:right="-97"/>
              <w:rPr>
                <w:rFonts w:ascii="Arial" w:hAnsi="Arial" w:cs="Arial"/>
                <w:color w:val="000000"/>
                <w:sz w:val="12"/>
                <w:szCs w:val="12"/>
                <w:lang w:val="uk-UA" w:eastAsia="uk-UA"/>
              </w:rPr>
            </w:pPr>
            <w:r w:rsidRPr="008D70CD">
              <w:rPr>
                <w:rFonts w:ascii="Arial" w:hAnsi="Arial" w:cs="Arial"/>
                <w:color w:val="000000"/>
                <w:sz w:val="12"/>
                <w:szCs w:val="12"/>
                <w:lang w:val="ru-RU"/>
              </w:rPr>
              <w:t>-</w:t>
            </w:r>
          </w:p>
        </w:tc>
        <w:tc>
          <w:tcPr>
            <w:tcW w:w="848" w:type="dxa"/>
            <w:tcBorders>
              <w:top w:val="nil"/>
              <w:left w:val="nil"/>
              <w:bottom w:val="single" w:sz="4" w:space="0" w:color="auto"/>
              <w:right w:val="nil"/>
            </w:tcBorders>
            <w:vAlign w:val="center"/>
          </w:tcPr>
          <w:p w14:paraId="573D60D1" w14:textId="66D1C14B" w:rsidR="00206289" w:rsidRPr="008D70CD" w:rsidRDefault="00315313" w:rsidP="00206289">
            <w:pPr>
              <w:keepNext/>
              <w:keepLines/>
              <w:tabs>
                <w:tab w:val="decimal" w:pos="576"/>
              </w:tabs>
              <w:spacing w:line="240" w:lineRule="auto"/>
              <w:ind w:right="-150"/>
              <w:rPr>
                <w:rFonts w:ascii="Arial" w:hAnsi="Arial" w:cs="Arial"/>
                <w:color w:val="000000"/>
                <w:sz w:val="12"/>
                <w:szCs w:val="12"/>
                <w:lang w:val="uk-UA" w:eastAsia="uk-UA"/>
              </w:rPr>
            </w:pPr>
            <w:r w:rsidRPr="008D70CD">
              <w:rPr>
                <w:rFonts w:ascii="Arial" w:hAnsi="Arial" w:cs="Arial"/>
                <w:color w:val="000000"/>
                <w:sz w:val="12"/>
                <w:szCs w:val="12"/>
                <w:lang w:val="ru-RU"/>
              </w:rPr>
              <w:t>-</w:t>
            </w:r>
          </w:p>
        </w:tc>
        <w:tc>
          <w:tcPr>
            <w:tcW w:w="853" w:type="dxa"/>
            <w:tcBorders>
              <w:top w:val="nil"/>
              <w:left w:val="nil"/>
              <w:bottom w:val="single" w:sz="4" w:space="0" w:color="auto"/>
              <w:right w:val="nil"/>
            </w:tcBorders>
            <w:vAlign w:val="center"/>
          </w:tcPr>
          <w:p w14:paraId="68B80911" w14:textId="1D64CAC7" w:rsidR="00206289" w:rsidRPr="008D70CD" w:rsidRDefault="00315313" w:rsidP="00206289">
            <w:pPr>
              <w:keepNext/>
              <w:keepLines/>
              <w:tabs>
                <w:tab w:val="decimal" w:pos="629"/>
              </w:tabs>
              <w:spacing w:line="240" w:lineRule="auto"/>
              <w:ind w:right="-113"/>
              <w:rPr>
                <w:rFonts w:ascii="Arial" w:hAnsi="Arial" w:cs="Arial"/>
                <w:color w:val="000000"/>
                <w:sz w:val="12"/>
                <w:szCs w:val="12"/>
                <w:lang w:val="uk-UA" w:eastAsia="uk-UA"/>
              </w:rPr>
            </w:pPr>
            <w:r w:rsidRPr="008D70CD">
              <w:rPr>
                <w:rFonts w:ascii="Arial" w:hAnsi="Arial" w:cs="Arial"/>
                <w:color w:val="000000"/>
                <w:sz w:val="12"/>
                <w:szCs w:val="12"/>
                <w:lang w:val="uk-UA"/>
              </w:rPr>
              <w:t>10</w:t>
            </w:r>
            <w:r w:rsidR="00206289" w:rsidRPr="008D70CD">
              <w:rPr>
                <w:rFonts w:ascii="Arial" w:hAnsi="Arial" w:cs="Arial"/>
                <w:color w:val="000000"/>
                <w:sz w:val="12"/>
                <w:szCs w:val="12"/>
                <w:lang w:val="uk-UA"/>
              </w:rPr>
              <w:t>,</w:t>
            </w:r>
            <w:r w:rsidRPr="008D70CD">
              <w:rPr>
                <w:rFonts w:ascii="Arial" w:hAnsi="Arial" w:cs="Arial"/>
                <w:color w:val="000000"/>
                <w:sz w:val="12"/>
                <w:szCs w:val="12"/>
                <w:lang w:val="uk-UA"/>
              </w:rPr>
              <w:t>179</w:t>
            </w:r>
          </w:p>
        </w:tc>
        <w:tc>
          <w:tcPr>
            <w:tcW w:w="709" w:type="dxa"/>
            <w:tcBorders>
              <w:top w:val="nil"/>
              <w:left w:val="nil"/>
              <w:bottom w:val="single" w:sz="4" w:space="0" w:color="auto"/>
              <w:right w:val="nil"/>
            </w:tcBorders>
            <w:shd w:val="clear" w:color="auto" w:fill="auto"/>
            <w:noWrap/>
            <w:vAlign w:val="center"/>
            <w:hideMark/>
          </w:tcPr>
          <w:p w14:paraId="7740B487" w14:textId="77777777" w:rsidR="00206289" w:rsidRPr="008D70CD" w:rsidRDefault="00206289" w:rsidP="00206289">
            <w:pPr>
              <w:keepNext/>
              <w:keepLines/>
              <w:tabs>
                <w:tab w:val="decimal" w:pos="576"/>
              </w:tabs>
              <w:spacing w:line="240" w:lineRule="auto"/>
              <w:ind w:left="-144" w:right="72"/>
              <w:rPr>
                <w:rFonts w:ascii="Arial" w:hAnsi="Arial" w:cs="Arial"/>
                <w:color w:val="000000"/>
                <w:sz w:val="12"/>
                <w:szCs w:val="12"/>
                <w:lang w:val="ru-RU" w:eastAsia="uk-UA"/>
              </w:rPr>
            </w:pPr>
            <w:r w:rsidRPr="008D70CD">
              <w:rPr>
                <w:rFonts w:ascii="Arial" w:hAnsi="Arial" w:cs="Arial"/>
                <w:color w:val="000000"/>
                <w:sz w:val="12"/>
                <w:szCs w:val="12"/>
              </w:rPr>
              <w:t> </w:t>
            </w:r>
            <w:r w:rsidRPr="008D70CD">
              <w:rPr>
                <w:rFonts w:ascii="Arial" w:hAnsi="Arial" w:cs="Arial"/>
                <w:color w:val="000000"/>
                <w:sz w:val="12"/>
                <w:szCs w:val="12"/>
                <w:lang w:val="ru-RU"/>
              </w:rPr>
              <w:t>-</w:t>
            </w:r>
          </w:p>
        </w:tc>
        <w:tc>
          <w:tcPr>
            <w:tcW w:w="912" w:type="dxa"/>
            <w:gridSpan w:val="2"/>
            <w:tcBorders>
              <w:top w:val="nil"/>
              <w:left w:val="nil"/>
              <w:bottom w:val="single" w:sz="4" w:space="0" w:color="auto"/>
              <w:right w:val="nil"/>
            </w:tcBorders>
            <w:shd w:val="clear" w:color="auto" w:fill="auto"/>
            <w:noWrap/>
            <w:vAlign w:val="center"/>
          </w:tcPr>
          <w:p w14:paraId="085A99B4" w14:textId="7C79E3EB" w:rsidR="00206289" w:rsidRPr="008D70CD" w:rsidRDefault="0004050F" w:rsidP="00206289">
            <w:pPr>
              <w:keepNext/>
              <w:keepLines/>
              <w:tabs>
                <w:tab w:val="decimal" w:pos="622"/>
              </w:tabs>
              <w:spacing w:line="240" w:lineRule="auto"/>
              <w:ind w:right="-105"/>
              <w:rPr>
                <w:rFonts w:ascii="Arial" w:hAnsi="Arial" w:cs="Arial"/>
                <w:color w:val="000000"/>
                <w:sz w:val="12"/>
                <w:szCs w:val="12"/>
                <w:lang w:val="uk-UA" w:eastAsia="uk-UA"/>
              </w:rPr>
            </w:pPr>
            <w:r w:rsidRPr="008D70CD">
              <w:rPr>
                <w:rFonts w:ascii="Arial" w:hAnsi="Arial" w:cs="Arial"/>
                <w:color w:val="000000"/>
                <w:sz w:val="12"/>
                <w:szCs w:val="12"/>
                <w:lang w:val="uk-UA"/>
              </w:rPr>
              <w:t>24</w:t>
            </w:r>
            <w:r w:rsidR="00206289" w:rsidRPr="008D70CD">
              <w:rPr>
                <w:rFonts w:ascii="Arial" w:hAnsi="Arial" w:cs="Arial"/>
                <w:color w:val="000000"/>
                <w:sz w:val="12"/>
                <w:szCs w:val="12"/>
                <w:lang w:val="uk-UA"/>
              </w:rPr>
              <w:t>,</w:t>
            </w:r>
            <w:r w:rsidRPr="008D70CD">
              <w:rPr>
                <w:rFonts w:ascii="Arial" w:hAnsi="Arial" w:cs="Arial"/>
                <w:color w:val="000000"/>
                <w:sz w:val="12"/>
                <w:szCs w:val="12"/>
                <w:lang w:val="uk-UA"/>
              </w:rPr>
              <w:t>803</w:t>
            </w:r>
          </w:p>
        </w:tc>
      </w:tr>
      <w:tr w:rsidR="007A336A" w:rsidRPr="008D70CD" w14:paraId="1FF8331A" w14:textId="77777777" w:rsidTr="00BA4937">
        <w:trPr>
          <w:trHeight w:val="237"/>
        </w:trPr>
        <w:tc>
          <w:tcPr>
            <w:tcW w:w="1702" w:type="dxa"/>
            <w:tcBorders>
              <w:left w:val="nil"/>
              <w:right w:val="nil"/>
            </w:tcBorders>
            <w:shd w:val="clear" w:color="auto" w:fill="auto"/>
            <w:vAlign w:val="bottom"/>
            <w:hideMark/>
          </w:tcPr>
          <w:p w14:paraId="77365C4C" w14:textId="6B2996F8" w:rsidR="007A336A" w:rsidRPr="008D70CD" w:rsidRDefault="007A336A" w:rsidP="007A336A">
            <w:pPr>
              <w:keepNext/>
              <w:keepLines/>
              <w:overflowPunct/>
              <w:autoSpaceDE/>
              <w:autoSpaceDN/>
              <w:adjustRightInd/>
              <w:spacing w:line="240" w:lineRule="auto"/>
              <w:textAlignment w:val="auto"/>
              <w:rPr>
                <w:rFonts w:ascii="Arial" w:hAnsi="Arial" w:cs="Arial"/>
                <w:b/>
                <w:color w:val="000000"/>
                <w:sz w:val="12"/>
                <w:szCs w:val="12"/>
                <w:lang w:val="uk-UA" w:eastAsia="uk-UA"/>
              </w:rPr>
            </w:pPr>
            <w:proofErr w:type="gramStart"/>
            <w:r w:rsidRPr="008D70CD">
              <w:rPr>
                <w:rFonts w:ascii="Arial" w:hAnsi="Arial" w:cs="Arial"/>
                <w:b/>
                <w:color w:val="000000"/>
                <w:sz w:val="12"/>
                <w:szCs w:val="12"/>
                <w:lang w:val="en-US" w:eastAsia="uk-UA"/>
              </w:rPr>
              <w:t>At</w:t>
            </w:r>
            <w:proofErr w:type="gramEnd"/>
            <w:r w:rsidRPr="008D70CD">
              <w:rPr>
                <w:rFonts w:ascii="Arial" w:hAnsi="Arial" w:cs="Arial"/>
                <w:b/>
                <w:color w:val="000000"/>
                <w:sz w:val="12"/>
                <w:szCs w:val="12"/>
                <w:lang w:val="uk-UA" w:eastAsia="uk-UA"/>
              </w:rPr>
              <w:t xml:space="preserve"> 31 </w:t>
            </w:r>
            <w:r w:rsidRPr="008D70CD">
              <w:rPr>
                <w:rFonts w:ascii="Arial" w:hAnsi="Arial" w:cs="Arial"/>
                <w:b/>
                <w:color w:val="000000"/>
                <w:sz w:val="12"/>
                <w:szCs w:val="12"/>
                <w:lang w:val="en-US" w:eastAsia="uk-UA"/>
              </w:rPr>
              <w:t>December</w:t>
            </w:r>
            <w:r w:rsidRPr="008D70CD">
              <w:rPr>
                <w:rFonts w:ascii="Arial" w:hAnsi="Arial" w:cs="Arial"/>
                <w:b/>
                <w:color w:val="000000"/>
                <w:sz w:val="12"/>
                <w:szCs w:val="12"/>
                <w:lang w:val="uk-UA" w:eastAsia="uk-UA"/>
              </w:rPr>
              <w:t xml:space="preserve"> 2022</w:t>
            </w:r>
          </w:p>
        </w:tc>
        <w:tc>
          <w:tcPr>
            <w:tcW w:w="1230" w:type="dxa"/>
            <w:tcBorders>
              <w:top w:val="single" w:sz="4" w:space="0" w:color="auto"/>
              <w:left w:val="nil"/>
              <w:bottom w:val="double" w:sz="4" w:space="0" w:color="auto"/>
              <w:right w:val="nil"/>
            </w:tcBorders>
            <w:shd w:val="clear" w:color="auto" w:fill="auto"/>
            <w:noWrap/>
            <w:vAlign w:val="center"/>
          </w:tcPr>
          <w:p w14:paraId="7B7FCAB7" w14:textId="2D79D9CF" w:rsidR="007A336A" w:rsidRPr="008D70CD" w:rsidRDefault="007A336A" w:rsidP="007A336A">
            <w:pPr>
              <w:keepNext/>
              <w:keepLines/>
              <w:tabs>
                <w:tab w:val="decimal" w:pos="1012"/>
              </w:tabs>
              <w:ind w:right="-86"/>
              <w:rPr>
                <w:rFonts w:ascii="Arial" w:hAnsi="Arial" w:cs="Arial"/>
                <w:b/>
                <w:bCs/>
                <w:color w:val="000000"/>
                <w:sz w:val="12"/>
                <w:szCs w:val="12"/>
                <w:lang w:val="uk-UA" w:eastAsia="uk-UA"/>
              </w:rPr>
            </w:pPr>
            <w:r w:rsidRPr="008D70CD">
              <w:rPr>
                <w:rFonts w:ascii="Arial" w:hAnsi="Arial" w:cs="Arial"/>
                <w:b/>
                <w:bCs/>
                <w:color w:val="000000"/>
                <w:sz w:val="12"/>
                <w:szCs w:val="12"/>
                <w:lang w:val="uk-UA"/>
              </w:rPr>
              <w:t>(</w:t>
            </w:r>
            <w:r w:rsidRPr="008D70CD">
              <w:rPr>
                <w:rFonts w:ascii="Arial" w:hAnsi="Arial" w:cs="Arial"/>
                <w:b/>
                <w:bCs/>
                <w:color w:val="000000"/>
                <w:sz w:val="12"/>
                <w:szCs w:val="12"/>
              </w:rPr>
              <w:t>1</w:t>
            </w:r>
            <w:r w:rsidRPr="008D70CD">
              <w:rPr>
                <w:rFonts w:ascii="Arial" w:hAnsi="Arial" w:cs="Arial"/>
                <w:b/>
                <w:bCs/>
                <w:color w:val="000000"/>
                <w:sz w:val="12"/>
                <w:szCs w:val="12"/>
                <w:lang w:val="uk-UA"/>
              </w:rPr>
              <w:t>65,909)</w:t>
            </w:r>
          </w:p>
        </w:tc>
        <w:tc>
          <w:tcPr>
            <w:tcW w:w="897" w:type="dxa"/>
            <w:tcBorders>
              <w:top w:val="single" w:sz="4" w:space="0" w:color="auto"/>
              <w:left w:val="nil"/>
              <w:bottom w:val="double" w:sz="4" w:space="0" w:color="auto"/>
              <w:right w:val="nil"/>
            </w:tcBorders>
            <w:shd w:val="clear" w:color="auto" w:fill="auto"/>
            <w:noWrap/>
            <w:vAlign w:val="center"/>
          </w:tcPr>
          <w:p w14:paraId="7090B91A" w14:textId="0CD6625F" w:rsidR="007A336A" w:rsidRPr="008D70CD" w:rsidRDefault="007A336A" w:rsidP="007A336A">
            <w:pPr>
              <w:keepNext/>
              <w:keepLines/>
              <w:tabs>
                <w:tab w:val="decimal" w:pos="682"/>
              </w:tabs>
              <w:ind w:left="-144" w:right="-90"/>
              <w:rPr>
                <w:rFonts w:ascii="Arial" w:hAnsi="Arial" w:cs="Arial"/>
                <w:b/>
                <w:bCs/>
                <w:color w:val="000000"/>
                <w:sz w:val="12"/>
                <w:szCs w:val="12"/>
                <w:lang w:val="uk-UA" w:eastAsia="uk-UA"/>
              </w:rPr>
            </w:pPr>
            <w:r w:rsidRPr="008D70CD">
              <w:rPr>
                <w:rFonts w:ascii="Arial" w:hAnsi="Arial" w:cs="Arial"/>
                <w:b/>
                <w:bCs/>
                <w:color w:val="000000"/>
                <w:sz w:val="12"/>
                <w:szCs w:val="12"/>
                <w:lang w:val="uk-UA"/>
              </w:rPr>
              <w:t>(515,899)</w:t>
            </w:r>
          </w:p>
        </w:tc>
        <w:tc>
          <w:tcPr>
            <w:tcW w:w="992" w:type="dxa"/>
            <w:tcBorders>
              <w:top w:val="single" w:sz="4" w:space="0" w:color="auto"/>
              <w:left w:val="nil"/>
              <w:bottom w:val="double" w:sz="4" w:space="0" w:color="auto"/>
              <w:right w:val="nil"/>
            </w:tcBorders>
            <w:shd w:val="clear" w:color="auto" w:fill="auto"/>
            <w:noWrap/>
            <w:vAlign w:val="center"/>
          </w:tcPr>
          <w:p w14:paraId="7B1A0690" w14:textId="5F36137C" w:rsidR="007A336A" w:rsidRPr="008D70CD" w:rsidRDefault="007A336A" w:rsidP="007A336A">
            <w:pPr>
              <w:keepNext/>
              <w:keepLines/>
              <w:tabs>
                <w:tab w:val="decimal" w:pos="720"/>
              </w:tabs>
              <w:ind w:left="-144" w:right="72"/>
              <w:rPr>
                <w:rFonts w:ascii="Arial" w:hAnsi="Arial" w:cs="Arial"/>
                <w:b/>
                <w:bCs/>
                <w:color w:val="000000"/>
                <w:sz w:val="12"/>
                <w:szCs w:val="12"/>
                <w:lang w:val="uk-UA" w:eastAsia="uk-UA"/>
              </w:rPr>
            </w:pPr>
            <w:r w:rsidRPr="008D70CD">
              <w:rPr>
                <w:rFonts w:ascii="Arial" w:hAnsi="Arial" w:cs="Arial"/>
                <w:b/>
                <w:bCs/>
                <w:color w:val="000000"/>
                <w:sz w:val="12"/>
                <w:szCs w:val="12"/>
                <w:lang w:val="uk-UA"/>
              </w:rPr>
              <w:t>(</w:t>
            </w:r>
            <w:r w:rsidRPr="008D70CD">
              <w:rPr>
                <w:rFonts w:ascii="Arial" w:hAnsi="Arial" w:cs="Arial"/>
                <w:b/>
                <w:bCs/>
                <w:color w:val="000000"/>
                <w:sz w:val="12"/>
                <w:szCs w:val="12"/>
              </w:rPr>
              <w:t>1</w:t>
            </w:r>
            <w:r w:rsidRPr="008D70CD">
              <w:rPr>
                <w:rFonts w:ascii="Arial" w:hAnsi="Arial" w:cs="Arial"/>
                <w:b/>
                <w:bCs/>
                <w:color w:val="000000"/>
                <w:sz w:val="12"/>
                <w:szCs w:val="12"/>
                <w:lang w:val="uk-UA"/>
              </w:rPr>
              <w:t>,</w:t>
            </w:r>
            <w:r w:rsidRPr="008D70CD">
              <w:rPr>
                <w:rFonts w:ascii="Arial" w:hAnsi="Arial" w:cs="Arial"/>
                <w:b/>
                <w:bCs/>
                <w:color w:val="000000"/>
                <w:sz w:val="12"/>
                <w:szCs w:val="12"/>
              </w:rPr>
              <w:t>095</w:t>
            </w:r>
            <w:r w:rsidRPr="008D70CD">
              <w:rPr>
                <w:rFonts w:ascii="Arial" w:hAnsi="Arial" w:cs="Arial"/>
                <w:b/>
                <w:bCs/>
                <w:color w:val="000000"/>
                <w:sz w:val="12"/>
                <w:szCs w:val="12"/>
                <w:lang w:val="uk-UA"/>
              </w:rPr>
              <w:t>)</w:t>
            </w:r>
          </w:p>
        </w:tc>
        <w:tc>
          <w:tcPr>
            <w:tcW w:w="848" w:type="dxa"/>
            <w:tcBorders>
              <w:top w:val="single" w:sz="4" w:space="0" w:color="auto"/>
              <w:left w:val="nil"/>
              <w:bottom w:val="double" w:sz="4" w:space="0" w:color="auto"/>
              <w:right w:val="nil"/>
            </w:tcBorders>
            <w:shd w:val="clear" w:color="auto" w:fill="auto"/>
            <w:noWrap/>
            <w:vAlign w:val="center"/>
          </w:tcPr>
          <w:p w14:paraId="307AC6B6" w14:textId="6B33EB50" w:rsidR="007A336A" w:rsidRPr="008D70CD" w:rsidRDefault="007A336A" w:rsidP="007A336A">
            <w:pPr>
              <w:keepNext/>
              <w:keepLines/>
              <w:tabs>
                <w:tab w:val="decimal" w:pos="630"/>
              </w:tabs>
              <w:ind w:right="-52"/>
              <w:rPr>
                <w:rFonts w:ascii="Arial" w:hAnsi="Arial" w:cs="Arial"/>
                <w:b/>
                <w:bCs/>
                <w:color w:val="000000"/>
                <w:sz w:val="12"/>
                <w:szCs w:val="12"/>
                <w:lang w:val="uk-UA" w:eastAsia="uk-UA"/>
              </w:rPr>
            </w:pPr>
            <w:r w:rsidRPr="008D70CD">
              <w:rPr>
                <w:rFonts w:ascii="Arial" w:hAnsi="Arial" w:cs="Arial"/>
                <w:b/>
                <w:bCs/>
                <w:color w:val="000000"/>
                <w:sz w:val="12"/>
                <w:szCs w:val="12"/>
                <w:lang w:val="uk-UA"/>
              </w:rPr>
              <w:t>(</w:t>
            </w:r>
            <w:r w:rsidR="00206289" w:rsidRPr="008D70CD">
              <w:rPr>
                <w:rFonts w:ascii="Arial" w:hAnsi="Arial" w:cs="Arial"/>
                <w:b/>
                <w:bCs/>
                <w:color w:val="000000"/>
                <w:sz w:val="12"/>
                <w:szCs w:val="12"/>
              </w:rPr>
              <w:t>1</w:t>
            </w:r>
            <w:r w:rsidR="00206289" w:rsidRPr="008D70CD">
              <w:rPr>
                <w:rFonts w:ascii="Arial" w:hAnsi="Arial" w:cs="Arial"/>
                <w:b/>
                <w:bCs/>
                <w:color w:val="000000"/>
                <w:sz w:val="12"/>
                <w:szCs w:val="12"/>
                <w:lang w:val="uk-UA"/>
              </w:rPr>
              <w:t>53</w:t>
            </w:r>
            <w:r w:rsidRPr="008D70CD">
              <w:rPr>
                <w:rFonts w:ascii="Arial" w:hAnsi="Arial" w:cs="Arial"/>
                <w:b/>
                <w:bCs/>
                <w:color w:val="000000"/>
                <w:sz w:val="12"/>
                <w:szCs w:val="12"/>
                <w:lang w:val="uk-UA"/>
              </w:rPr>
              <w:t>,</w:t>
            </w:r>
            <w:r w:rsidR="00206289" w:rsidRPr="008D70CD">
              <w:rPr>
                <w:rFonts w:ascii="Arial" w:hAnsi="Arial" w:cs="Arial"/>
                <w:b/>
                <w:bCs/>
                <w:color w:val="000000"/>
                <w:sz w:val="12"/>
                <w:szCs w:val="12"/>
                <w:lang w:val="uk-UA"/>
              </w:rPr>
              <w:t>400</w:t>
            </w:r>
            <w:r w:rsidRPr="008D70CD">
              <w:rPr>
                <w:rFonts w:ascii="Arial" w:hAnsi="Arial" w:cs="Arial"/>
                <w:b/>
                <w:bCs/>
                <w:color w:val="000000"/>
                <w:sz w:val="12"/>
                <w:szCs w:val="12"/>
                <w:lang w:val="uk-UA"/>
              </w:rPr>
              <w:t>)</w:t>
            </w:r>
          </w:p>
        </w:tc>
        <w:tc>
          <w:tcPr>
            <w:tcW w:w="853" w:type="dxa"/>
            <w:tcBorders>
              <w:top w:val="single" w:sz="4" w:space="0" w:color="auto"/>
              <w:left w:val="nil"/>
              <w:bottom w:val="double" w:sz="4" w:space="0" w:color="auto"/>
              <w:right w:val="nil"/>
            </w:tcBorders>
            <w:vAlign w:val="center"/>
          </w:tcPr>
          <w:p w14:paraId="71260C74" w14:textId="7D6E94DC" w:rsidR="007A336A" w:rsidRPr="008D70CD" w:rsidRDefault="007A336A" w:rsidP="007A336A">
            <w:pPr>
              <w:keepNext/>
              <w:keepLines/>
              <w:tabs>
                <w:tab w:val="decimal" w:pos="637"/>
              </w:tabs>
              <w:ind w:right="-97"/>
              <w:rPr>
                <w:rFonts w:ascii="Arial" w:hAnsi="Arial" w:cs="Arial"/>
                <w:b/>
                <w:bCs/>
                <w:color w:val="000000"/>
                <w:sz w:val="12"/>
                <w:szCs w:val="12"/>
                <w:lang w:val="uk-UA" w:eastAsia="uk-UA"/>
              </w:rPr>
            </w:pPr>
            <w:r w:rsidRPr="008D70CD">
              <w:rPr>
                <w:rFonts w:ascii="Arial" w:hAnsi="Arial" w:cs="Arial"/>
                <w:b/>
                <w:bCs/>
                <w:color w:val="000000"/>
                <w:sz w:val="12"/>
                <w:szCs w:val="12"/>
                <w:lang w:val="uk-UA"/>
              </w:rPr>
              <w:t>(</w:t>
            </w:r>
            <w:r w:rsidR="00206289" w:rsidRPr="008D70CD">
              <w:rPr>
                <w:rFonts w:ascii="Arial" w:hAnsi="Arial" w:cs="Arial"/>
                <w:b/>
                <w:bCs/>
                <w:color w:val="000000"/>
                <w:sz w:val="12"/>
                <w:szCs w:val="12"/>
                <w:lang w:val="uk-UA"/>
              </w:rPr>
              <w:t>8</w:t>
            </w:r>
            <w:r w:rsidRPr="008D70CD">
              <w:rPr>
                <w:rFonts w:ascii="Arial" w:hAnsi="Arial" w:cs="Arial"/>
                <w:b/>
                <w:bCs/>
                <w:color w:val="000000"/>
                <w:sz w:val="12"/>
                <w:szCs w:val="12"/>
                <w:lang w:val="en-US"/>
              </w:rPr>
              <w:t>,</w:t>
            </w:r>
            <w:r w:rsidR="00206289" w:rsidRPr="008D70CD">
              <w:rPr>
                <w:rFonts w:ascii="Arial" w:hAnsi="Arial" w:cs="Arial"/>
                <w:b/>
                <w:bCs/>
                <w:color w:val="000000"/>
                <w:sz w:val="12"/>
                <w:szCs w:val="12"/>
                <w:lang w:val="uk-UA"/>
              </w:rPr>
              <w:t>666</w:t>
            </w:r>
            <w:r w:rsidRPr="008D70CD">
              <w:rPr>
                <w:rFonts w:ascii="Arial" w:hAnsi="Arial" w:cs="Arial"/>
                <w:b/>
                <w:bCs/>
                <w:color w:val="000000"/>
                <w:sz w:val="12"/>
                <w:szCs w:val="12"/>
                <w:lang w:val="uk-UA"/>
              </w:rPr>
              <w:t>)</w:t>
            </w:r>
          </w:p>
        </w:tc>
        <w:tc>
          <w:tcPr>
            <w:tcW w:w="848" w:type="dxa"/>
            <w:tcBorders>
              <w:top w:val="single" w:sz="4" w:space="0" w:color="auto"/>
              <w:left w:val="nil"/>
              <w:bottom w:val="double" w:sz="4" w:space="0" w:color="auto"/>
              <w:right w:val="nil"/>
            </w:tcBorders>
            <w:vAlign w:val="center"/>
          </w:tcPr>
          <w:p w14:paraId="5BB8C443" w14:textId="1651AD5E" w:rsidR="007A336A" w:rsidRPr="008D70CD" w:rsidRDefault="007A336A" w:rsidP="007A336A">
            <w:pPr>
              <w:keepNext/>
              <w:keepLines/>
              <w:tabs>
                <w:tab w:val="decimal" w:pos="576"/>
              </w:tabs>
              <w:ind w:right="-150"/>
              <w:rPr>
                <w:rFonts w:ascii="Arial" w:hAnsi="Arial" w:cs="Arial"/>
                <w:b/>
                <w:bCs/>
                <w:color w:val="000000"/>
                <w:sz w:val="12"/>
                <w:szCs w:val="12"/>
                <w:lang w:val="uk-UA" w:eastAsia="uk-UA"/>
              </w:rPr>
            </w:pPr>
            <w:r w:rsidRPr="008D70CD">
              <w:rPr>
                <w:rFonts w:ascii="Arial" w:hAnsi="Arial" w:cs="Arial"/>
                <w:b/>
                <w:bCs/>
                <w:color w:val="000000"/>
                <w:sz w:val="12"/>
                <w:szCs w:val="12"/>
                <w:lang w:val="uk-UA"/>
              </w:rPr>
              <w:t>(</w:t>
            </w:r>
            <w:r w:rsidRPr="008D70CD">
              <w:rPr>
                <w:rFonts w:ascii="Arial" w:hAnsi="Arial" w:cs="Arial"/>
                <w:b/>
                <w:bCs/>
                <w:color w:val="000000"/>
                <w:sz w:val="12"/>
                <w:szCs w:val="12"/>
              </w:rPr>
              <w:t>3</w:t>
            </w:r>
            <w:r w:rsidRPr="008D70CD">
              <w:rPr>
                <w:rFonts w:ascii="Arial" w:hAnsi="Arial" w:cs="Arial"/>
                <w:b/>
                <w:bCs/>
                <w:color w:val="000000"/>
                <w:sz w:val="12"/>
                <w:szCs w:val="12"/>
                <w:lang w:val="en-US"/>
              </w:rPr>
              <w:t>,</w:t>
            </w:r>
            <w:r w:rsidR="00315313" w:rsidRPr="008D70CD">
              <w:rPr>
                <w:rFonts w:ascii="Arial" w:hAnsi="Arial" w:cs="Arial"/>
                <w:b/>
                <w:bCs/>
                <w:color w:val="000000"/>
                <w:sz w:val="12"/>
                <w:szCs w:val="12"/>
                <w:lang w:val="uk-UA"/>
              </w:rPr>
              <w:t>423</w:t>
            </w:r>
            <w:r w:rsidRPr="008D70CD">
              <w:rPr>
                <w:rFonts w:ascii="Arial" w:hAnsi="Arial" w:cs="Arial"/>
                <w:b/>
                <w:bCs/>
                <w:color w:val="000000"/>
                <w:sz w:val="12"/>
                <w:szCs w:val="12"/>
                <w:lang w:val="uk-UA"/>
              </w:rPr>
              <w:t>)</w:t>
            </w:r>
          </w:p>
        </w:tc>
        <w:tc>
          <w:tcPr>
            <w:tcW w:w="853" w:type="dxa"/>
            <w:tcBorders>
              <w:top w:val="single" w:sz="4" w:space="0" w:color="auto"/>
              <w:left w:val="nil"/>
              <w:bottom w:val="double" w:sz="4" w:space="0" w:color="auto"/>
              <w:right w:val="nil"/>
            </w:tcBorders>
            <w:vAlign w:val="center"/>
          </w:tcPr>
          <w:p w14:paraId="5A4E1D93" w14:textId="539B2547" w:rsidR="007A336A" w:rsidRPr="008D70CD" w:rsidRDefault="007A336A" w:rsidP="007A336A">
            <w:pPr>
              <w:keepNext/>
              <w:keepLines/>
              <w:tabs>
                <w:tab w:val="decimal" w:pos="629"/>
              </w:tabs>
              <w:ind w:right="-113"/>
              <w:rPr>
                <w:rFonts w:ascii="Arial" w:hAnsi="Arial" w:cs="Arial"/>
                <w:b/>
                <w:bCs/>
                <w:color w:val="000000"/>
                <w:sz w:val="12"/>
                <w:szCs w:val="12"/>
                <w:lang w:val="uk-UA" w:eastAsia="uk-UA"/>
              </w:rPr>
            </w:pPr>
            <w:r w:rsidRPr="008D70CD">
              <w:rPr>
                <w:rFonts w:ascii="Arial" w:hAnsi="Arial" w:cs="Arial"/>
                <w:b/>
                <w:bCs/>
                <w:color w:val="000000"/>
                <w:sz w:val="12"/>
                <w:szCs w:val="12"/>
                <w:lang w:val="uk-UA"/>
              </w:rPr>
              <w:t>(</w:t>
            </w:r>
            <w:r w:rsidR="00315313" w:rsidRPr="008D70CD">
              <w:rPr>
                <w:rFonts w:ascii="Arial" w:hAnsi="Arial" w:cs="Arial"/>
                <w:b/>
                <w:bCs/>
                <w:color w:val="000000"/>
                <w:sz w:val="12"/>
                <w:szCs w:val="12"/>
                <w:lang w:val="uk-UA"/>
              </w:rPr>
              <w:t>579</w:t>
            </w:r>
            <w:r w:rsidRPr="008D70CD">
              <w:rPr>
                <w:rFonts w:ascii="Arial" w:hAnsi="Arial" w:cs="Arial"/>
                <w:b/>
                <w:bCs/>
                <w:color w:val="000000"/>
                <w:sz w:val="12"/>
                <w:szCs w:val="12"/>
                <w:lang w:val="uk-UA"/>
              </w:rPr>
              <w:t>,</w:t>
            </w:r>
            <w:r w:rsidR="00315313" w:rsidRPr="008D70CD">
              <w:rPr>
                <w:rFonts w:ascii="Arial" w:hAnsi="Arial" w:cs="Arial"/>
                <w:b/>
                <w:bCs/>
                <w:color w:val="000000"/>
                <w:sz w:val="12"/>
                <w:szCs w:val="12"/>
                <w:lang w:val="uk-UA"/>
              </w:rPr>
              <w:t>061</w:t>
            </w:r>
            <w:r w:rsidRPr="008D70CD">
              <w:rPr>
                <w:rFonts w:ascii="Arial" w:hAnsi="Arial" w:cs="Arial"/>
                <w:b/>
                <w:bCs/>
                <w:color w:val="000000"/>
                <w:sz w:val="12"/>
                <w:szCs w:val="12"/>
                <w:lang w:val="uk-UA"/>
              </w:rPr>
              <w:t>)</w:t>
            </w:r>
          </w:p>
        </w:tc>
        <w:tc>
          <w:tcPr>
            <w:tcW w:w="709" w:type="dxa"/>
            <w:tcBorders>
              <w:top w:val="single" w:sz="4" w:space="0" w:color="auto"/>
              <w:left w:val="nil"/>
              <w:bottom w:val="double" w:sz="4" w:space="0" w:color="auto"/>
              <w:right w:val="nil"/>
            </w:tcBorders>
            <w:shd w:val="clear" w:color="auto" w:fill="auto"/>
            <w:noWrap/>
            <w:vAlign w:val="center"/>
            <w:hideMark/>
          </w:tcPr>
          <w:p w14:paraId="01D16513" w14:textId="4BD73E1E" w:rsidR="007A336A" w:rsidRPr="008D70CD" w:rsidRDefault="007A336A" w:rsidP="007A336A">
            <w:pPr>
              <w:keepNext/>
              <w:keepLines/>
              <w:tabs>
                <w:tab w:val="decimal" w:pos="576"/>
              </w:tabs>
              <w:ind w:left="-144" w:right="72"/>
              <w:rPr>
                <w:rFonts w:ascii="Arial" w:hAnsi="Arial" w:cs="Arial"/>
                <w:b/>
                <w:bCs/>
                <w:color w:val="000000"/>
                <w:sz w:val="12"/>
                <w:szCs w:val="12"/>
                <w:lang w:val="uk-UA" w:eastAsia="uk-UA"/>
              </w:rPr>
            </w:pPr>
            <w:r w:rsidRPr="008D70CD">
              <w:rPr>
                <w:rFonts w:ascii="Arial" w:hAnsi="Arial" w:cs="Arial"/>
                <w:b/>
                <w:bCs/>
                <w:color w:val="000000"/>
                <w:sz w:val="12"/>
                <w:szCs w:val="12"/>
              </w:rPr>
              <w:t> -</w:t>
            </w:r>
          </w:p>
        </w:tc>
        <w:tc>
          <w:tcPr>
            <w:tcW w:w="912" w:type="dxa"/>
            <w:gridSpan w:val="2"/>
            <w:tcBorders>
              <w:top w:val="single" w:sz="4" w:space="0" w:color="auto"/>
              <w:left w:val="nil"/>
              <w:bottom w:val="double" w:sz="4" w:space="0" w:color="auto"/>
              <w:right w:val="nil"/>
            </w:tcBorders>
            <w:shd w:val="clear" w:color="auto" w:fill="auto"/>
            <w:noWrap/>
            <w:vAlign w:val="center"/>
          </w:tcPr>
          <w:p w14:paraId="591F471E" w14:textId="3C92A989" w:rsidR="007A336A" w:rsidRPr="008D70CD" w:rsidRDefault="007A336A" w:rsidP="007A336A">
            <w:pPr>
              <w:keepNext/>
              <w:keepLines/>
              <w:tabs>
                <w:tab w:val="decimal" w:pos="622"/>
              </w:tabs>
              <w:ind w:right="-105"/>
              <w:rPr>
                <w:rFonts w:ascii="Arial" w:hAnsi="Arial" w:cs="Arial"/>
                <w:b/>
                <w:bCs/>
                <w:color w:val="000000"/>
                <w:sz w:val="12"/>
                <w:szCs w:val="12"/>
                <w:lang w:val="uk-UA" w:eastAsia="uk-UA"/>
              </w:rPr>
            </w:pPr>
            <w:r w:rsidRPr="008D70CD">
              <w:rPr>
                <w:rFonts w:ascii="Arial" w:hAnsi="Arial" w:cs="Arial"/>
                <w:b/>
                <w:bCs/>
                <w:color w:val="000000"/>
                <w:sz w:val="12"/>
                <w:szCs w:val="12"/>
                <w:lang w:val="uk-UA"/>
              </w:rPr>
              <w:t>(</w:t>
            </w:r>
            <w:r w:rsidRPr="008D70CD">
              <w:rPr>
                <w:rFonts w:ascii="Arial" w:hAnsi="Arial" w:cs="Arial"/>
                <w:b/>
                <w:bCs/>
                <w:color w:val="000000"/>
                <w:sz w:val="12"/>
                <w:szCs w:val="12"/>
              </w:rPr>
              <w:t>1</w:t>
            </w:r>
            <w:r w:rsidRPr="008D70CD">
              <w:rPr>
                <w:rFonts w:ascii="Arial" w:hAnsi="Arial" w:cs="Arial"/>
                <w:b/>
                <w:bCs/>
                <w:color w:val="000000"/>
                <w:sz w:val="12"/>
                <w:szCs w:val="12"/>
                <w:lang w:val="uk-UA"/>
              </w:rPr>
              <w:t>,</w:t>
            </w:r>
            <w:r w:rsidR="0004050F" w:rsidRPr="008D70CD">
              <w:rPr>
                <w:rFonts w:ascii="Arial" w:hAnsi="Arial" w:cs="Arial"/>
                <w:b/>
                <w:bCs/>
                <w:color w:val="000000"/>
                <w:sz w:val="12"/>
                <w:szCs w:val="12"/>
                <w:lang w:val="uk-UA"/>
              </w:rPr>
              <w:t>427</w:t>
            </w:r>
            <w:r w:rsidRPr="008D70CD">
              <w:rPr>
                <w:rFonts w:ascii="Arial" w:hAnsi="Arial" w:cs="Arial"/>
                <w:b/>
                <w:bCs/>
                <w:color w:val="000000"/>
                <w:sz w:val="12"/>
                <w:szCs w:val="12"/>
                <w:lang w:val="uk-UA"/>
              </w:rPr>
              <w:t>,</w:t>
            </w:r>
            <w:r w:rsidR="0004050F" w:rsidRPr="008D70CD">
              <w:rPr>
                <w:rFonts w:ascii="Arial" w:hAnsi="Arial" w:cs="Arial"/>
                <w:b/>
                <w:bCs/>
                <w:color w:val="000000"/>
                <w:sz w:val="12"/>
                <w:szCs w:val="12"/>
                <w:lang w:val="uk-UA"/>
              </w:rPr>
              <w:t>453</w:t>
            </w:r>
            <w:r w:rsidRPr="008D70CD">
              <w:rPr>
                <w:rFonts w:ascii="Arial" w:hAnsi="Arial" w:cs="Arial"/>
                <w:b/>
                <w:bCs/>
                <w:color w:val="000000"/>
                <w:sz w:val="12"/>
                <w:szCs w:val="12"/>
                <w:lang w:val="uk-UA"/>
              </w:rPr>
              <w:t>)</w:t>
            </w:r>
          </w:p>
        </w:tc>
      </w:tr>
      <w:tr w:rsidR="007A336A" w:rsidRPr="008D70CD" w14:paraId="3B42D691" w14:textId="77777777" w:rsidTr="00BA4937">
        <w:trPr>
          <w:trHeight w:val="237"/>
        </w:trPr>
        <w:tc>
          <w:tcPr>
            <w:tcW w:w="2932" w:type="dxa"/>
            <w:gridSpan w:val="2"/>
            <w:tcBorders>
              <w:top w:val="nil"/>
              <w:left w:val="nil"/>
              <w:right w:val="nil"/>
            </w:tcBorders>
            <w:shd w:val="clear" w:color="auto" w:fill="auto"/>
            <w:vAlign w:val="center"/>
          </w:tcPr>
          <w:p w14:paraId="0FCD37D4" w14:textId="449C0F9B" w:rsidR="007A336A" w:rsidRPr="008D70CD" w:rsidRDefault="007A336A" w:rsidP="007A336A">
            <w:pPr>
              <w:keepNext/>
              <w:keepLines/>
              <w:tabs>
                <w:tab w:val="decimal" w:pos="942"/>
              </w:tabs>
              <w:ind w:left="-75" w:right="72"/>
              <w:rPr>
                <w:rFonts w:ascii="Arial" w:hAnsi="Arial" w:cs="Arial"/>
                <w:b/>
                <w:bCs/>
                <w:color w:val="000000"/>
                <w:sz w:val="12"/>
                <w:szCs w:val="12"/>
                <w:lang w:val="uk-UA" w:eastAsia="uk-UA"/>
              </w:rPr>
            </w:pPr>
            <w:r w:rsidRPr="008D70CD">
              <w:rPr>
                <w:rFonts w:ascii="Arial" w:hAnsi="Arial" w:cs="Arial"/>
                <w:b/>
                <w:bCs/>
                <w:color w:val="000000"/>
                <w:sz w:val="12"/>
                <w:szCs w:val="12"/>
                <w:lang w:val="en-US" w:eastAsia="uk-UA"/>
              </w:rPr>
              <w:t>Net book value</w:t>
            </w:r>
            <w:r w:rsidRPr="008D70CD">
              <w:rPr>
                <w:rFonts w:ascii="Arial" w:hAnsi="Arial" w:cs="Arial"/>
                <w:b/>
                <w:bCs/>
                <w:color w:val="000000"/>
                <w:sz w:val="12"/>
                <w:szCs w:val="12"/>
                <w:lang w:val="uk-UA" w:eastAsia="uk-UA"/>
              </w:rPr>
              <w:t>:</w:t>
            </w:r>
          </w:p>
        </w:tc>
        <w:tc>
          <w:tcPr>
            <w:tcW w:w="897" w:type="dxa"/>
            <w:tcBorders>
              <w:top w:val="nil"/>
              <w:left w:val="nil"/>
              <w:right w:val="nil"/>
            </w:tcBorders>
            <w:shd w:val="clear" w:color="auto" w:fill="auto"/>
            <w:noWrap/>
            <w:vAlign w:val="center"/>
          </w:tcPr>
          <w:p w14:paraId="4EE36927" w14:textId="77777777" w:rsidR="007A336A" w:rsidRPr="008D70CD" w:rsidRDefault="007A336A" w:rsidP="007A336A">
            <w:pPr>
              <w:keepNext/>
              <w:keepLines/>
              <w:tabs>
                <w:tab w:val="decimal" w:pos="682"/>
              </w:tabs>
              <w:ind w:left="-144" w:right="-90"/>
              <w:rPr>
                <w:rFonts w:ascii="Arial" w:hAnsi="Arial" w:cs="Arial"/>
                <w:b/>
                <w:bCs/>
                <w:color w:val="000000"/>
                <w:sz w:val="12"/>
                <w:szCs w:val="12"/>
                <w:lang w:val="uk-UA" w:eastAsia="uk-UA"/>
              </w:rPr>
            </w:pPr>
          </w:p>
        </w:tc>
        <w:tc>
          <w:tcPr>
            <w:tcW w:w="992" w:type="dxa"/>
            <w:tcBorders>
              <w:top w:val="nil"/>
              <w:left w:val="nil"/>
              <w:right w:val="nil"/>
            </w:tcBorders>
            <w:shd w:val="clear" w:color="auto" w:fill="auto"/>
            <w:noWrap/>
            <w:vAlign w:val="center"/>
          </w:tcPr>
          <w:p w14:paraId="0545CC4C" w14:textId="77777777" w:rsidR="007A336A" w:rsidRPr="008D70CD" w:rsidRDefault="007A336A" w:rsidP="007A336A">
            <w:pPr>
              <w:keepNext/>
              <w:keepLines/>
              <w:tabs>
                <w:tab w:val="decimal" w:pos="773"/>
                <w:tab w:val="decimal" w:pos="942"/>
              </w:tabs>
              <w:ind w:right="72"/>
              <w:rPr>
                <w:rFonts w:ascii="Arial" w:hAnsi="Arial" w:cs="Arial"/>
                <w:b/>
                <w:bCs/>
                <w:color w:val="000000"/>
                <w:sz w:val="12"/>
                <w:szCs w:val="12"/>
                <w:lang w:val="uk-UA" w:eastAsia="uk-UA"/>
              </w:rPr>
            </w:pPr>
          </w:p>
        </w:tc>
        <w:tc>
          <w:tcPr>
            <w:tcW w:w="848" w:type="dxa"/>
            <w:tcBorders>
              <w:top w:val="nil"/>
              <w:left w:val="nil"/>
              <w:right w:val="nil"/>
            </w:tcBorders>
            <w:shd w:val="clear" w:color="auto" w:fill="auto"/>
            <w:noWrap/>
            <w:vAlign w:val="center"/>
          </w:tcPr>
          <w:p w14:paraId="61BB2BE4" w14:textId="77777777" w:rsidR="007A336A" w:rsidRPr="008D70CD" w:rsidRDefault="007A336A" w:rsidP="007A336A">
            <w:pPr>
              <w:keepNext/>
              <w:keepLines/>
              <w:tabs>
                <w:tab w:val="decimal" w:pos="630"/>
              </w:tabs>
              <w:ind w:right="-52"/>
              <w:rPr>
                <w:rFonts w:ascii="Arial" w:hAnsi="Arial" w:cs="Arial"/>
                <w:b/>
                <w:bCs/>
                <w:color w:val="000000"/>
                <w:sz w:val="12"/>
                <w:szCs w:val="12"/>
                <w:lang w:val="uk-UA" w:eastAsia="uk-UA"/>
              </w:rPr>
            </w:pPr>
          </w:p>
        </w:tc>
        <w:tc>
          <w:tcPr>
            <w:tcW w:w="853" w:type="dxa"/>
            <w:tcBorders>
              <w:top w:val="nil"/>
              <w:left w:val="nil"/>
              <w:right w:val="nil"/>
            </w:tcBorders>
            <w:vAlign w:val="center"/>
          </w:tcPr>
          <w:p w14:paraId="648FB114" w14:textId="77777777" w:rsidR="007A336A" w:rsidRPr="008D70CD" w:rsidRDefault="007A336A" w:rsidP="007A336A">
            <w:pPr>
              <w:keepNext/>
              <w:keepLines/>
              <w:tabs>
                <w:tab w:val="decimal" w:pos="637"/>
              </w:tabs>
              <w:ind w:right="-97"/>
              <w:rPr>
                <w:rFonts w:ascii="Arial" w:hAnsi="Arial" w:cs="Arial"/>
                <w:b/>
                <w:bCs/>
                <w:color w:val="000000"/>
                <w:sz w:val="12"/>
                <w:szCs w:val="12"/>
                <w:lang w:val="uk-UA" w:eastAsia="uk-UA"/>
              </w:rPr>
            </w:pPr>
          </w:p>
        </w:tc>
        <w:tc>
          <w:tcPr>
            <w:tcW w:w="848" w:type="dxa"/>
            <w:tcBorders>
              <w:top w:val="nil"/>
              <w:left w:val="nil"/>
              <w:right w:val="nil"/>
            </w:tcBorders>
            <w:vAlign w:val="center"/>
          </w:tcPr>
          <w:p w14:paraId="778931A4" w14:textId="77777777" w:rsidR="007A336A" w:rsidRPr="008D70CD" w:rsidRDefault="007A336A" w:rsidP="007A336A">
            <w:pPr>
              <w:keepNext/>
              <w:keepLines/>
              <w:tabs>
                <w:tab w:val="decimal" w:pos="576"/>
              </w:tabs>
              <w:ind w:right="-150"/>
              <w:rPr>
                <w:rFonts w:ascii="Arial" w:hAnsi="Arial" w:cs="Arial"/>
                <w:b/>
                <w:bCs/>
                <w:color w:val="000000"/>
                <w:sz w:val="12"/>
                <w:szCs w:val="12"/>
                <w:lang w:val="uk-UA" w:eastAsia="uk-UA"/>
              </w:rPr>
            </w:pPr>
          </w:p>
        </w:tc>
        <w:tc>
          <w:tcPr>
            <w:tcW w:w="853" w:type="dxa"/>
            <w:tcBorders>
              <w:top w:val="nil"/>
              <w:left w:val="nil"/>
              <w:right w:val="nil"/>
            </w:tcBorders>
            <w:shd w:val="clear" w:color="auto" w:fill="auto"/>
            <w:noWrap/>
            <w:vAlign w:val="center"/>
          </w:tcPr>
          <w:p w14:paraId="65425790" w14:textId="77777777" w:rsidR="007A336A" w:rsidRPr="008D70CD" w:rsidRDefault="007A336A" w:rsidP="007A336A">
            <w:pPr>
              <w:keepNext/>
              <w:keepLines/>
              <w:tabs>
                <w:tab w:val="decimal" w:pos="629"/>
              </w:tabs>
              <w:ind w:right="-113"/>
              <w:rPr>
                <w:rFonts w:ascii="Arial" w:hAnsi="Arial" w:cs="Arial"/>
                <w:b/>
                <w:bCs/>
                <w:color w:val="000000"/>
                <w:sz w:val="12"/>
                <w:szCs w:val="12"/>
                <w:lang w:val="uk-UA" w:eastAsia="uk-UA"/>
              </w:rPr>
            </w:pPr>
          </w:p>
        </w:tc>
        <w:tc>
          <w:tcPr>
            <w:tcW w:w="709" w:type="dxa"/>
            <w:tcBorders>
              <w:top w:val="nil"/>
              <w:left w:val="nil"/>
              <w:right w:val="nil"/>
            </w:tcBorders>
            <w:vAlign w:val="center"/>
          </w:tcPr>
          <w:p w14:paraId="3D261A3C" w14:textId="77777777" w:rsidR="007A336A" w:rsidRPr="008D70CD" w:rsidRDefault="007A336A" w:rsidP="007A336A">
            <w:pPr>
              <w:keepNext/>
              <w:keepLines/>
              <w:tabs>
                <w:tab w:val="decimal" w:pos="576"/>
              </w:tabs>
              <w:ind w:left="-144" w:right="72"/>
              <w:rPr>
                <w:rFonts w:ascii="Arial" w:hAnsi="Arial" w:cs="Arial"/>
                <w:b/>
                <w:bCs/>
                <w:color w:val="000000"/>
                <w:sz w:val="12"/>
                <w:szCs w:val="12"/>
                <w:lang w:val="uk-UA" w:eastAsia="uk-UA"/>
              </w:rPr>
            </w:pPr>
          </w:p>
        </w:tc>
        <w:tc>
          <w:tcPr>
            <w:tcW w:w="912" w:type="dxa"/>
            <w:gridSpan w:val="2"/>
            <w:tcBorders>
              <w:top w:val="nil"/>
              <w:left w:val="nil"/>
              <w:right w:val="nil"/>
            </w:tcBorders>
            <w:shd w:val="clear" w:color="auto" w:fill="auto"/>
            <w:noWrap/>
            <w:vAlign w:val="center"/>
          </w:tcPr>
          <w:p w14:paraId="79C9515A" w14:textId="77777777" w:rsidR="007A336A" w:rsidRPr="008D70CD" w:rsidRDefault="007A336A" w:rsidP="007A336A">
            <w:pPr>
              <w:keepNext/>
              <w:keepLines/>
              <w:tabs>
                <w:tab w:val="decimal" w:pos="622"/>
              </w:tabs>
              <w:ind w:right="-105"/>
              <w:rPr>
                <w:rFonts w:ascii="Arial" w:hAnsi="Arial" w:cs="Arial"/>
                <w:b/>
                <w:bCs/>
                <w:color w:val="000000"/>
                <w:sz w:val="12"/>
                <w:szCs w:val="12"/>
                <w:lang w:val="uk-UA" w:eastAsia="uk-UA"/>
              </w:rPr>
            </w:pPr>
          </w:p>
        </w:tc>
      </w:tr>
      <w:tr w:rsidR="007A336A" w:rsidRPr="008D70CD" w14:paraId="17C2FF56" w14:textId="77777777" w:rsidTr="00BA4937">
        <w:trPr>
          <w:trHeight w:val="237"/>
        </w:trPr>
        <w:tc>
          <w:tcPr>
            <w:tcW w:w="1702" w:type="dxa"/>
            <w:tcBorders>
              <w:left w:val="nil"/>
              <w:right w:val="nil"/>
            </w:tcBorders>
            <w:shd w:val="clear" w:color="auto" w:fill="auto"/>
            <w:vAlign w:val="bottom"/>
            <w:hideMark/>
          </w:tcPr>
          <w:p w14:paraId="0E2E4FAC" w14:textId="617ED0CD" w:rsidR="007A336A" w:rsidRPr="008D70CD" w:rsidRDefault="007A336A" w:rsidP="007A336A">
            <w:pPr>
              <w:keepNext/>
              <w:keepLines/>
              <w:overflowPunct/>
              <w:autoSpaceDE/>
              <w:autoSpaceDN/>
              <w:adjustRightInd/>
              <w:spacing w:line="240" w:lineRule="auto"/>
              <w:textAlignment w:val="auto"/>
              <w:rPr>
                <w:rFonts w:ascii="Arial" w:hAnsi="Arial" w:cs="Arial"/>
                <w:b/>
                <w:color w:val="000000"/>
                <w:sz w:val="12"/>
                <w:szCs w:val="12"/>
                <w:lang w:val="uk-UA" w:eastAsia="uk-UA"/>
              </w:rPr>
            </w:pPr>
            <w:proofErr w:type="gramStart"/>
            <w:r w:rsidRPr="008D70CD">
              <w:rPr>
                <w:rFonts w:ascii="Arial" w:hAnsi="Arial" w:cs="Arial"/>
                <w:b/>
                <w:color w:val="000000"/>
                <w:sz w:val="12"/>
                <w:szCs w:val="12"/>
                <w:lang w:val="en-US" w:eastAsia="uk-UA"/>
              </w:rPr>
              <w:t>At</w:t>
            </w:r>
            <w:proofErr w:type="gramEnd"/>
            <w:r w:rsidRPr="008D70CD">
              <w:rPr>
                <w:rFonts w:ascii="Arial" w:hAnsi="Arial" w:cs="Arial"/>
                <w:b/>
                <w:color w:val="000000"/>
                <w:sz w:val="12"/>
                <w:szCs w:val="12"/>
                <w:lang w:val="en-US" w:eastAsia="uk-UA"/>
              </w:rPr>
              <w:t xml:space="preserve"> 1 January 202</w:t>
            </w:r>
            <w:r w:rsidRPr="008D70CD">
              <w:rPr>
                <w:rFonts w:ascii="Arial" w:hAnsi="Arial" w:cs="Arial"/>
                <w:b/>
                <w:color w:val="000000"/>
                <w:sz w:val="12"/>
                <w:szCs w:val="12"/>
                <w:lang w:val="uk-UA" w:eastAsia="uk-UA"/>
              </w:rPr>
              <w:t>1</w:t>
            </w:r>
          </w:p>
        </w:tc>
        <w:tc>
          <w:tcPr>
            <w:tcW w:w="1230" w:type="dxa"/>
            <w:tcBorders>
              <w:left w:val="nil"/>
              <w:bottom w:val="double" w:sz="4" w:space="0" w:color="auto"/>
              <w:right w:val="nil"/>
            </w:tcBorders>
            <w:shd w:val="clear" w:color="auto" w:fill="auto"/>
            <w:noWrap/>
            <w:vAlign w:val="bottom"/>
          </w:tcPr>
          <w:p w14:paraId="21B3288B" w14:textId="591D25C2" w:rsidR="007A336A" w:rsidRPr="008D70CD" w:rsidRDefault="007A336A" w:rsidP="007A336A">
            <w:pPr>
              <w:keepNext/>
              <w:keepLines/>
              <w:jc w:val="right"/>
              <w:rPr>
                <w:rFonts w:ascii="Arial" w:hAnsi="Arial" w:cs="Arial"/>
                <w:b/>
                <w:bCs/>
                <w:color w:val="000000"/>
                <w:sz w:val="12"/>
                <w:szCs w:val="12"/>
                <w:lang w:val="uk-UA" w:eastAsia="uk-UA"/>
              </w:rPr>
            </w:pPr>
            <w:r w:rsidRPr="008D70CD">
              <w:rPr>
                <w:rFonts w:ascii="Arial" w:hAnsi="Arial" w:cs="Arial"/>
                <w:b/>
                <w:bCs/>
                <w:color w:val="000000"/>
                <w:sz w:val="12"/>
                <w:szCs w:val="12"/>
                <w:lang w:val="uk-UA" w:eastAsia="uk-UA"/>
              </w:rPr>
              <w:t>71,881</w:t>
            </w:r>
          </w:p>
        </w:tc>
        <w:tc>
          <w:tcPr>
            <w:tcW w:w="897" w:type="dxa"/>
            <w:tcBorders>
              <w:left w:val="nil"/>
              <w:bottom w:val="double" w:sz="4" w:space="0" w:color="auto"/>
              <w:right w:val="nil"/>
            </w:tcBorders>
            <w:shd w:val="clear" w:color="auto" w:fill="auto"/>
            <w:noWrap/>
            <w:vAlign w:val="bottom"/>
          </w:tcPr>
          <w:p w14:paraId="712712AB" w14:textId="4E3E62C9" w:rsidR="007A336A" w:rsidRPr="008D70CD" w:rsidRDefault="007A336A" w:rsidP="007A336A">
            <w:pPr>
              <w:keepNext/>
              <w:keepLines/>
              <w:tabs>
                <w:tab w:val="decimal" w:pos="682"/>
              </w:tabs>
              <w:ind w:left="-144" w:right="-90"/>
              <w:rPr>
                <w:rFonts w:ascii="Arial" w:hAnsi="Arial" w:cs="Arial"/>
                <w:b/>
                <w:bCs/>
                <w:color w:val="000000"/>
                <w:sz w:val="12"/>
                <w:szCs w:val="12"/>
                <w:lang w:val="uk-UA" w:eastAsia="uk-UA"/>
              </w:rPr>
            </w:pPr>
            <w:r w:rsidRPr="008D70CD">
              <w:rPr>
                <w:rFonts w:ascii="Arial" w:hAnsi="Arial" w:cs="Arial"/>
                <w:b/>
                <w:bCs/>
                <w:color w:val="000000"/>
                <w:sz w:val="12"/>
                <w:szCs w:val="12"/>
                <w:lang w:val="uk-UA" w:eastAsia="uk-UA"/>
              </w:rPr>
              <w:t>124,992</w:t>
            </w:r>
          </w:p>
        </w:tc>
        <w:tc>
          <w:tcPr>
            <w:tcW w:w="992" w:type="dxa"/>
            <w:tcBorders>
              <w:left w:val="nil"/>
              <w:bottom w:val="double" w:sz="4" w:space="0" w:color="auto"/>
              <w:right w:val="nil"/>
            </w:tcBorders>
            <w:shd w:val="clear" w:color="auto" w:fill="auto"/>
            <w:noWrap/>
            <w:vAlign w:val="bottom"/>
          </w:tcPr>
          <w:p w14:paraId="0304107A" w14:textId="4A6094A8" w:rsidR="007A336A" w:rsidRPr="008D70CD" w:rsidRDefault="007A336A" w:rsidP="007A336A">
            <w:pPr>
              <w:keepNext/>
              <w:keepLines/>
              <w:ind w:left="-144" w:right="72"/>
              <w:jc w:val="right"/>
              <w:rPr>
                <w:rFonts w:ascii="Arial" w:hAnsi="Arial" w:cs="Arial"/>
                <w:b/>
                <w:bCs/>
                <w:color w:val="000000"/>
                <w:sz w:val="12"/>
                <w:szCs w:val="12"/>
                <w:lang w:val="uk-UA" w:eastAsia="uk-UA"/>
              </w:rPr>
            </w:pPr>
            <w:r w:rsidRPr="008D70CD">
              <w:rPr>
                <w:rFonts w:ascii="Arial" w:hAnsi="Arial" w:cs="Arial"/>
                <w:b/>
                <w:bCs/>
                <w:color w:val="000000"/>
                <w:sz w:val="12"/>
                <w:szCs w:val="12"/>
                <w:lang w:val="uk-UA" w:eastAsia="uk-UA"/>
              </w:rPr>
              <w:t>201</w:t>
            </w:r>
          </w:p>
        </w:tc>
        <w:tc>
          <w:tcPr>
            <w:tcW w:w="848" w:type="dxa"/>
            <w:tcBorders>
              <w:left w:val="nil"/>
              <w:bottom w:val="double" w:sz="4" w:space="0" w:color="auto"/>
              <w:right w:val="nil"/>
            </w:tcBorders>
            <w:shd w:val="clear" w:color="auto" w:fill="auto"/>
            <w:noWrap/>
            <w:vAlign w:val="bottom"/>
          </w:tcPr>
          <w:p w14:paraId="4DF8D097" w14:textId="7633D07D" w:rsidR="007A336A" w:rsidRPr="008D70CD" w:rsidRDefault="007A336A" w:rsidP="007A336A">
            <w:pPr>
              <w:keepNext/>
              <w:keepLines/>
              <w:tabs>
                <w:tab w:val="decimal" w:pos="630"/>
              </w:tabs>
              <w:ind w:right="-52"/>
              <w:rPr>
                <w:rFonts w:ascii="Arial" w:hAnsi="Arial" w:cs="Arial"/>
                <w:b/>
                <w:bCs/>
                <w:color w:val="000000"/>
                <w:sz w:val="12"/>
                <w:szCs w:val="12"/>
                <w:lang w:val="uk-UA" w:eastAsia="uk-UA"/>
              </w:rPr>
            </w:pPr>
            <w:r w:rsidRPr="008D70CD">
              <w:rPr>
                <w:rFonts w:ascii="Arial" w:hAnsi="Arial" w:cs="Arial"/>
                <w:b/>
                <w:bCs/>
                <w:color w:val="000000"/>
                <w:sz w:val="12"/>
                <w:szCs w:val="12"/>
                <w:lang w:val="uk-UA" w:eastAsia="uk-UA"/>
              </w:rPr>
              <w:t>51,240</w:t>
            </w:r>
          </w:p>
        </w:tc>
        <w:tc>
          <w:tcPr>
            <w:tcW w:w="853" w:type="dxa"/>
            <w:tcBorders>
              <w:left w:val="nil"/>
              <w:bottom w:val="double" w:sz="4" w:space="0" w:color="auto"/>
              <w:right w:val="nil"/>
            </w:tcBorders>
            <w:vAlign w:val="bottom"/>
          </w:tcPr>
          <w:p w14:paraId="5D671A81" w14:textId="3CD234FC" w:rsidR="007A336A" w:rsidRPr="008D70CD" w:rsidRDefault="007A336A" w:rsidP="007A336A">
            <w:pPr>
              <w:keepNext/>
              <w:keepLines/>
              <w:tabs>
                <w:tab w:val="decimal" w:pos="637"/>
              </w:tabs>
              <w:ind w:right="-97"/>
              <w:rPr>
                <w:rFonts w:ascii="Arial" w:hAnsi="Arial" w:cs="Arial"/>
                <w:b/>
                <w:bCs/>
                <w:color w:val="000000"/>
                <w:sz w:val="12"/>
                <w:szCs w:val="12"/>
                <w:lang w:val="uk-UA" w:eastAsia="uk-UA"/>
              </w:rPr>
            </w:pPr>
            <w:r w:rsidRPr="008D70CD">
              <w:rPr>
                <w:rFonts w:ascii="Arial" w:hAnsi="Arial" w:cs="Arial"/>
                <w:b/>
                <w:bCs/>
                <w:color w:val="000000"/>
                <w:sz w:val="12"/>
                <w:szCs w:val="12"/>
                <w:lang w:val="uk-UA" w:eastAsia="uk-UA"/>
              </w:rPr>
              <w:t>4</w:t>
            </w:r>
            <w:r w:rsidRPr="008D70CD">
              <w:rPr>
                <w:rFonts w:ascii="Arial" w:hAnsi="Arial" w:cs="Arial"/>
                <w:b/>
                <w:bCs/>
                <w:color w:val="000000"/>
                <w:sz w:val="12"/>
                <w:szCs w:val="12"/>
                <w:lang w:val="en-US" w:eastAsia="uk-UA"/>
              </w:rPr>
              <w:t>,</w:t>
            </w:r>
            <w:r w:rsidRPr="008D70CD">
              <w:rPr>
                <w:rFonts w:ascii="Arial" w:hAnsi="Arial" w:cs="Arial"/>
                <w:b/>
                <w:bCs/>
                <w:color w:val="000000"/>
                <w:sz w:val="12"/>
                <w:szCs w:val="12"/>
                <w:lang w:val="uk-UA" w:eastAsia="uk-UA"/>
              </w:rPr>
              <w:t>809</w:t>
            </w:r>
          </w:p>
        </w:tc>
        <w:tc>
          <w:tcPr>
            <w:tcW w:w="848" w:type="dxa"/>
            <w:tcBorders>
              <w:left w:val="nil"/>
              <w:bottom w:val="double" w:sz="4" w:space="0" w:color="auto"/>
              <w:right w:val="nil"/>
            </w:tcBorders>
            <w:vAlign w:val="bottom"/>
          </w:tcPr>
          <w:p w14:paraId="5770BC0D" w14:textId="0A022A53" w:rsidR="007A336A" w:rsidRPr="008D70CD" w:rsidRDefault="007A336A" w:rsidP="007A336A">
            <w:pPr>
              <w:keepNext/>
              <w:keepLines/>
              <w:tabs>
                <w:tab w:val="decimal" w:pos="576"/>
              </w:tabs>
              <w:ind w:right="-150"/>
              <w:rPr>
                <w:rFonts w:ascii="Arial" w:hAnsi="Arial" w:cs="Arial"/>
                <w:b/>
                <w:bCs/>
                <w:color w:val="000000"/>
                <w:sz w:val="12"/>
                <w:szCs w:val="12"/>
                <w:lang w:val="uk-UA" w:eastAsia="uk-UA"/>
              </w:rPr>
            </w:pPr>
            <w:r w:rsidRPr="008D70CD">
              <w:rPr>
                <w:rFonts w:ascii="Arial" w:hAnsi="Arial" w:cs="Arial"/>
                <w:b/>
                <w:bCs/>
                <w:color w:val="000000"/>
                <w:sz w:val="12"/>
                <w:szCs w:val="12"/>
                <w:lang w:val="uk-UA" w:eastAsia="uk-UA"/>
              </w:rPr>
              <w:t>902</w:t>
            </w:r>
          </w:p>
        </w:tc>
        <w:tc>
          <w:tcPr>
            <w:tcW w:w="853" w:type="dxa"/>
            <w:tcBorders>
              <w:left w:val="nil"/>
              <w:bottom w:val="double" w:sz="4" w:space="0" w:color="auto"/>
              <w:right w:val="nil"/>
            </w:tcBorders>
            <w:vAlign w:val="bottom"/>
          </w:tcPr>
          <w:p w14:paraId="1AEB1BDC" w14:textId="74488ED6" w:rsidR="007A336A" w:rsidRPr="008D70CD" w:rsidRDefault="007A336A" w:rsidP="007A336A">
            <w:pPr>
              <w:keepNext/>
              <w:keepLines/>
              <w:tabs>
                <w:tab w:val="decimal" w:pos="629"/>
              </w:tabs>
              <w:ind w:right="-113"/>
              <w:rPr>
                <w:rFonts w:ascii="Arial" w:hAnsi="Arial" w:cs="Arial"/>
                <w:b/>
                <w:bCs/>
                <w:color w:val="000000"/>
                <w:sz w:val="12"/>
                <w:szCs w:val="12"/>
                <w:lang w:val="uk-UA" w:eastAsia="uk-UA"/>
              </w:rPr>
            </w:pPr>
            <w:r w:rsidRPr="008D70CD">
              <w:rPr>
                <w:rFonts w:ascii="Arial" w:hAnsi="Arial" w:cs="Arial"/>
                <w:b/>
                <w:bCs/>
                <w:color w:val="000000"/>
                <w:sz w:val="12"/>
                <w:szCs w:val="12"/>
                <w:lang w:val="uk-UA" w:eastAsia="uk-UA"/>
              </w:rPr>
              <w:t>416</w:t>
            </w:r>
            <w:r w:rsidRPr="008D70CD">
              <w:rPr>
                <w:rFonts w:ascii="Arial" w:hAnsi="Arial" w:cs="Arial"/>
                <w:b/>
                <w:bCs/>
                <w:color w:val="000000"/>
                <w:sz w:val="12"/>
                <w:szCs w:val="12"/>
                <w:lang w:val="en-US" w:eastAsia="uk-UA"/>
              </w:rPr>
              <w:t>,</w:t>
            </w:r>
            <w:r w:rsidRPr="008D70CD">
              <w:rPr>
                <w:rFonts w:ascii="Arial" w:hAnsi="Arial" w:cs="Arial"/>
                <w:b/>
                <w:bCs/>
                <w:color w:val="000000"/>
                <w:sz w:val="12"/>
                <w:szCs w:val="12"/>
                <w:lang w:val="uk-UA" w:eastAsia="uk-UA"/>
              </w:rPr>
              <w:t>836</w:t>
            </w:r>
          </w:p>
        </w:tc>
        <w:tc>
          <w:tcPr>
            <w:tcW w:w="709" w:type="dxa"/>
            <w:tcBorders>
              <w:left w:val="nil"/>
              <w:bottom w:val="double" w:sz="4" w:space="0" w:color="auto"/>
              <w:right w:val="nil"/>
            </w:tcBorders>
            <w:shd w:val="clear" w:color="auto" w:fill="auto"/>
            <w:noWrap/>
            <w:vAlign w:val="bottom"/>
          </w:tcPr>
          <w:p w14:paraId="4898984B" w14:textId="7346066D" w:rsidR="007A336A" w:rsidRPr="008D70CD" w:rsidRDefault="007A336A" w:rsidP="007A336A">
            <w:pPr>
              <w:keepNext/>
              <w:keepLines/>
              <w:tabs>
                <w:tab w:val="decimal" w:pos="576"/>
              </w:tabs>
              <w:ind w:left="-144" w:right="72"/>
              <w:rPr>
                <w:rFonts w:ascii="Arial" w:hAnsi="Arial" w:cs="Arial"/>
                <w:b/>
                <w:bCs/>
                <w:color w:val="000000"/>
                <w:sz w:val="12"/>
                <w:szCs w:val="12"/>
                <w:lang w:val="uk-UA" w:eastAsia="uk-UA"/>
              </w:rPr>
            </w:pPr>
            <w:r w:rsidRPr="008D70CD">
              <w:rPr>
                <w:rFonts w:ascii="Arial" w:hAnsi="Arial" w:cs="Arial"/>
                <w:b/>
                <w:bCs/>
                <w:color w:val="000000"/>
                <w:sz w:val="12"/>
                <w:szCs w:val="12"/>
                <w:lang w:val="uk-UA" w:eastAsia="uk-UA"/>
              </w:rPr>
              <w:t>3</w:t>
            </w:r>
            <w:r w:rsidRPr="008D70CD">
              <w:rPr>
                <w:rFonts w:ascii="Arial" w:hAnsi="Arial" w:cs="Arial"/>
                <w:b/>
                <w:bCs/>
                <w:color w:val="000000"/>
                <w:sz w:val="12"/>
                <w:szCs w:val="12"/>
                <w:lang w:val="en-US" w:eastAsia="uk-UA"/>
              </w:rPr>
              <w:t>,</w:t>
            </w:r>
            <w:r w:rsidRPr="008D70CD">
              <w:rPr>
                <w:rFonts w:ascii="Arial" w:hAnsi="Arial" w:cs="Arial"/>
                <w:b/>
                <w:bCs/>
                <w:color w:val="000000"/>
                <w:sz w:val="12"/>
                <w:szCs w:val="12"/>
                <w:lang w:val="uk-UA" w:eastAsia="uk-UA"/>
              </w:rPr>
              <w:t>536</w:t>
            </w:r>
          </w:p>
        </w:tc>
        <w:tc>
          <w:tcPr>
            <w:tcW w:w="912" w:type="dxa"/>
            <w:gridSpan w:val="2"/>
            <w:tcBorders>
              <w:left w:val="nil"/>
              <w:bottom w:val="double" w:sz="4" w:space="0" w:color="auto"/>
              <w:right w:val="nil"/>
            </w:tcBorders>
            <w:shd w:val="clear" w:color="auto" w:fill="auto"/>
            <w:noWrap/>
            <w:vAlign w:val="bottom"/>
          </w:tcPr>
          <w:p w14:paraId="21175921" w14:textId="39EDEDE5" w:rsidR="007A336A" w:rsidRPr="008D70CD" w:rsidRDefault="007A336A" w:rsidP="007A336A">
            <w:pPr>
              <w:keepNext/>
              <w:keepLines/>
              <w:tabs>
                <w:tab w:val="decimal" w:pos="622"/>
              </w:tabs>
              <w:ind w:right="-105"/>
              <w:rPr>
                <w:rFonts w:ascii="Arial" w:hAnsi="Arial" w:cs="Arial"/>
                <w:b/>
                <w:bCs/>
                <w:color w:val="000000"/>
                <w:sz w:val="12"/>
                <w:szCs w:val="12"/>
                <w:lang w:val="uk-UA" w:eastAsia="uk-UA"/>
              </w:rPr>
            </w:pPr>
            <w:r w:rsidRPr="008D70CD">
              <w:rPr>
                <w:rFonts w:ascii="Arial" w:hAnsi="Arial" w:cs="Arial"/>
                <w:b/>
                <w:bCs/>
                <w:color w:val="000000"/>
                <w:sz w:val="12"/>
                <w:szCs w:val="12"/>
                <w:lang w:val="uk-UA" w:eastAsia="uk-UA"/>
              </w:rPr>
              <w:t>674</w:t>
            </w:r>
            <w:r w:rsidRPr="008D70CD">
              <w:rPr>
                <w:rFonts w:ascii="Arial" w:hAnsi="Arial" w:cs="Arial"/>
                <w:b/>
                <w:bCs/>
                <w:color w:val="000000"/>
                <w:sz w:val="12"/>
                <w:szCs w:val="12"/>
                <w:lang w:val="en-US" w:eastAsia="uk-UA"/>
              </w:rPr>
              <w:t>,</w:t>
            </w:r>
            <w:r w:rsidRPr="008D70CD">
              <w:rPr>
                <w:rFonts w:ascii="Arial" w:hAnsi="Arial" w:cs="Arial"/>
                <w:b/>
                <w:bCs/>
                <w:color w:val="000000"/>
                <w:sz w:val="12"/>
                <w:szCs w:val="12"/>
                <w:lang w:val="uk-UA" w:eastAsia="uk-UA"/>
              </w:rPr>
              <w:t>397</w:t>
            </w:r>
          </w:p>
        </w:tc>
      </w:tr>
      <w:tr w:rsidR="007A336A" w:rsidRPr="008D70CD" w14:paraId="5C98512C" w14:textId="77777777" w:rsidTr="00AA7CD3">
        <w:trPr>
          <w:trHeight w:val="237"/>
        </w:trPr>
        <w:tc>
          <w:tcPr>
            <w:tcW w:w="1702" w:type="dxa"/>
            <w:tcBorders>
              <w:left w:val="nil"/>
              <w:right w:val="nil"/>
            </w:tcBorders>
            <w:shd w:val="clear" w:color="auto" w:fill="auto"/>
            <w:vAlign w:val="bottom"/>
            <w:hideMark/>
          </w:tcPr>
          <w:p w14:paraId="2ECA507F" w14:textId="77CC368A" w:rsidR="007A336A" w:rsidRPr="008D70CD" w:rsidRDefault="007A336A" w:rsidP="007A336A">
            <w:pPr>
              <w:keepNext/>
              <w:keepLines/>
              <w:overflowPunct/>
              <w:autoSpaceDE/>
              <w:autoSpaceDN/>
              <w:adjustRightInd/>
              <w:spacing w:line="240" w:lineRule="auto"/>
              <w:textAlignment w:val="auto"/>
              <w:rPr>
                <w:rFonts w:ascii="Arial" w:hAnsi="Arial" w:cs="Arial"/>
                <w:b/>
                <w:color w:val="000000"/>
                <w:sz w:val="12"/>
                <w:szCs w:val="12"/>
                <w:lang w:val="uk-UA" w:eastAsia="uk-UA"/>
              </w:rPr>
            </w:pPr>
            <w:proofErr w:type="gramStart"/>
            <w:r w:rsidRPr="008D70CD">
              <w:rPr>
                <w:rFonts w:ascii="Arial" w:hAnsi="Arial" w:cs="Arial"/>
                <w:b/>
                <w:color w:val="000000"/>
                <w:sz w:val="12"/>
                <w:szCs w:val="12"/>
                <w:lang w:val="en-US" w:eastAsia="uk-UA"/>
              </w:rPr>
              <w:t>At</w:t>
            </w:r>
            <w:proofErr w:type="gramEnd"/>
            <w:r w:rsidRPr="008D70CD">
              <w:rPr>
                <w:rFonts w:ascii="Arial" w:hAnsi="Arial" w:cs="Arial"/>
                <w:b/>
                <w:color w:val="000000"/>
                <w:sz w:val="12"/>
                <w:szCs w:val="12"/>
                <w:lang w:val="en-US" w:eastAsia="uk-UA"/>
              </w:rPr>
              <w:t xml:space="preserve"> 31 December 202</w:t>
            </w:r>
            <w:r w:rsidRPr="008D70CD">
              <w:rPr>
                <w:rFonts w:ascii="Arial" w:hAnsi="Arial" w:cs="Arial"/>
                <w:b/>
                <w:color w:val="000000"/>
                <w:sz w:val="12"/>
                <w:szCs w:val="12"/>
                <w:lang w:val="uk-UA" w:eastAsia="uk-UA"/>
              </w:rPr>
              <w:t>1</w:t>
            </w:r>
          </w:p>
        </w:tc>
        <w:tc>
          <w:tcPr>
            <w:tcW w:w="1230" w:type="dxa"/>
            <w:tcBorders>
              <w:left w:val="nil"/>
              <w:bottom w:val="double" w:sz="4" w:space="0" w:color="auto"/>
              <w:right w:val="nil"/>
            </w:tcBorders>
            <w:shd w:val="clear" w:color="auto" w:fill="auto"/>
            <w:noWrap/>
            <w:vAlign w:val="center"/>
          </w:tcPr>
          <w:p w14:paraId="227EF234" w14:textId="70554FDB" w:rsidR="007A336A" w:rsidRPr="008D70CD" w:rsidRDefault="007A336A" w:rsidP="007A336A">
            <w:pPr>
              <w:keepNext/>
              <w:keepLines/>
              <w:jc w:val="right"/>
              <w:rPr>
                <w:rFonts w:ascii="Arial" w:hAnsi="Arial" w:cs="Arial"/>
                <w:b/>
                <w:bCs/>
                <w:color w:val="000000"/>
                <w:sz w:val="12"/>
                <w:szCs w:val="12"/>
                <w:lang w:val="uk-UA" w:eastAsia="uk-UA"/>
              </w:rPr>
            </w:pPr>
            <w:r w:rsidRPr="008D70CD">
              <w:rPr>
                <w:rFonts w:ascii="Arial" w:hAnsi="Arial" w:cs="Arial"/>
                <w:b/>
                <w:bCs/>
                <w:color w:val="000000"/>
                <w:sz w:val="12"/>
                <w:szCs w:val="12"/>
              </w:rPr>
              <w:t>72</w:t>
            </w:r>
            <w:r w:rsidRPr="008D70CD">
              <w:rPr>
                <w:rFonts w:ascii="Arial" w:hAnsi="Arial" w:cs="Arial"/>
                <w:b/>
                <w:bCs/>
                <w:color w:val="000000"/>
                <w:sz w:val="12"/>
                <w:szCs w:val="12"/>
                <w:lang w:val="uk-UA"/>
              </w:rPr>
              <w:t>,</w:t>
            </w:r>
            <w:r w:rsidRPr="008D70CD">
              <w:rPr>
                <w:rFonts w:ascii="Arial" w:hAnsi="Arial" w:cs="Arial"/>
                <w:b/>
                <w:bCs/>
                <w:color w:val="000000"/>
                <w:sz w:val="12"/>
                <w:szCs w:val="12"/>
              </w:rPr>
              <w:t>460</w:t>
            </w:r>
          </w:p>
        </w:tc>
        <w:tc>
          <w:tcPr>
            <w:tcW w:w="897" w:type="dxa"/>
            <w:tcBorders>
              <w:left w:val="nil"/>
              <w:bottom w:val="double" w:sz="4" w:space="0" w:color="auto"/>
              <w:right w:val="nil"/>
            </w:tcBorders>
            <w:shd w:val="clear" w:color="auto" w:fill="auto"/>
            <w:noWrap/>
            <w:vAlign w:val="center"/>
          </w:tcPr>
          <w:p w14:paraId="7B1E751A" w14:textId="13E56AFD" w:rsidR="007A336A" w:rsidRPr="008D70CD" w:rsidRDefault="007A336A" w:rsidP="007A336A">
            <w:pPr>
              <w:keepNext/>
              <w:keepLines/>
              <w:tabs>
                <w:tab w:val="decimal" w:pos="682"/>
              </w:tabs>
              <w:ind w:left="-144" w:right="-90"/>
              <w:rPr>
                <w:rFonts w:ascii="Arial" w:hAnsi="Arial" w:cs="Arial"/>
                <w:b/>
                <w:bCs/>
                <w:color w:val="000000"/>
                <w:sz w:val="12"/>
                <w:szCs w:val="12"/>
                <w:lang w:val="uk-UA" w:eastAsia="uk-UA"/>
              </w:rPr>
            </w:pPr>
            <w:r w:rsidRPr="008D70CD">
              <w:rPr>
                <w:rFonts w:ascii="Arial" w:hAnsi="Arial" w:cs="Arial"/>
                <w:b/>
                <w:bCs/>
                <w:color w:val="000000"/>
                <w:sz w:val="12"/>
                <w:szCs w:val="12"/>
              </w:rPr>
              <w:t>178</w:t>
            </w:r>
            <w:r w:rsidRPr="008D70CD">
              <w:rPr>
                <w:rFonts w:ascii="Arial" w:hAnsi="Arial" w:cs="Arial"/>
                <w:b/>
                <w:bCs/>
                <w:color w:val="000000"/>
                <w:sz w:val="12"/>
                <w:szCs w:val="12"/>
                <w:lang w:val="uk-UA"/>
              </w:rPr>
              <w:t>,</w:t>
            </w:r>
            <w:r w:rsidRPr="008D70CD">
              <w:rPr>
                <w:rFonts w:ascii="Arial" w:hAnsi="Arial" w:cs="Arial"/>
                <w:b/>
                <w:bCs/>
                <w:color w:val="000000"/>
                <w:sz w:val="12"/>
                <w:szCs w:val="12"/>
              </w:rPr>
              <w:t>498</w:t>
            </w:r>
          </w:p>
        </w:tc>
        <w:tc>
          <w:tcPr>
            <w:tcW w:w="992" w:type="dxa"/>
            <w:tcBorders>
              <w:left w:val="nil"/>
              <w:bottom w:val="double" w:sz="4" w:space="0" w:color="auto"/>
              <w:right w:val="nil"/>
            </w:tcBorders>
            <w:shd w:val="clear" w:color="auto" w:fill="auto"/>
            <w:noWrap/>
            <w:vAlign w:val="center"/>
          </w:tcPr>
          <w:p w14:paraId="5A7F59D5" w14:textId="63462B13" w:rsidR="007A336A" w:rsidRPr="008D70CD" w:rsidRDefault="007A336A" w:rsidP="007A336A">
            <w:pPr>
              <w:keepNext/>
              <w:keepLines/>
              <w:ind w:left="-144" w:right="72"/>
              <w:jc w:val="right"/>
              <w:rPr>
                <w:rFonts w:ascii="Arial" w:hAnsi="Arial" w:cs="Arial"/>
                <w:b/>
                <w:bCs/>
                <w:color w:val="000000"/>
                <w:sz w:val="12"/>
                <w:szCs w:val="12"/>
                <w:lang w:val="uk-UA" w:eastAsia="uk-UA"/>
              </w:rPr>
            </w:pPr>
            <w:r w:rsidRPr="008D70CD">
              <w:rPr>
                <w:rFonts w:ascii="Arial" w:hAnsi="Arial" w:cs="Arial"/>
                <w:b/>
                <w:bCs/>
                <w:color w:val="000000"/>
                <w:sz w:val="12"/>
                <w:szCs w:val="12"/>
                <w:lang w:val="uk-UA"/>
              </w:rPr>
              <w:t>-</w:t>
            </w:r>
          </w:p>
        </w:tc>
        <w:tc>
          <w:tcPr>
            <w:tcW w:w="848" w:type="dxa"/>
            <w:tcBorders>
              <w:left w:val="nil"/>
              <w:bottom w:val="double" w:sz="4" w:space="0" w:color="auto"/>
              <w:right w:val="nil"/>
            </w:tcBorders>
            <w:shd w:val="clear" w:color="auto" w:fill="auto"/>
            <w:noWrap/>
            <w:vAlign w:val="center"/>
          </w:tcPr>
          <w:p w14:paraId="62A63617" w14:textId="15EF5677" w:rsidR="007A336A" w:rsidRPr="008D70CD" w:rsidRDefault="007A336A" w:rsidP="007A336A">
            <w:pPr>
              <w:keepNext/>
              <w:keepLines/>
              <w:tabs>
                <w:tab w:val="decimal" w:pos="630"/>
              </w:tabs>
              <w:ind w:right="-52"/>
              <w:rPr>
                <w:rFonts w:ascii="Arial" w:hAnsi="Arial" w:cs="Arial"/>
                <w:b/>
                <w:bCs/>
                <w:color w:val="000000"/>
                <w:sz w:val="12"/>
                <w:szCs w:val="12"/>
                <w:lang w:val="uk-UA" w:eastAsia="uk-UA"/>
              </w:rPr>
            </w:pPr>
            <w:r w:rsidRPr="008D70CD">
              <w:rPr>
                <w:rFonts w:ascii="Arial" w:hAnsi="Arial" w:cs="Arial"/>
                <w:b/>
                <w:bCs/>
                <w:color w:val="000000"/>
                <w:sz w:val="12"/>
                <w:szCs w:val="12"/>
              </w:rPr>
              <w:t>86</w:t>
            </w:r>
            <w:r w:rsidRPr="008D70CD">
              <w:rPr>
                <w:rFonts w:ascii="Arial" w:hAnsi="Arial" w:cs="Arial"/>
                <w:b/>
                <w:bCs/>
                <w:color w:val="000000"/>
                <w:sz w:val="12"/>
                <w:szCs w:val="12"/>
                <w:lang w:val="uk-UA"/>
              </w:rPr>
              <w:t>,</w:t>
            </w:r>
            <w:r w:rsidRPr="008D70CD">
              <w:rPr>
                <w:rFonts w:ascii="Arial" w:hAnsi="Arial" w:cs="Arial"/>
                <w:b/>
                <w:bCs/>
                <w:color w:val="000000"/>
                <w:sz w:val="12"/>
                <w:szCs w:val="12"/>
              </w:rPr>
              <w:t>214</w:t>
            </w:r>
          </w:p>
        </w:tc>
        <w:tc>
          <w:tcPr>
            <w:tcW w:w="853" w:type="dxa"/>
            <w:tcBorders>
              <w:left w:val="nil"/>
              <w:bottom w:val="double" w:sz="4" w:space="0" w:color="auto"/>
              <w:right w:val="nil"/>
            </w:tcBorders>
            <w:vAlign w:val="center"/>
          </w:tcPr>
          <w:p w14:paraId="1D75F7E9" w14:textId="53180116" w:rsidR="007A336A" w:rsidRPr="008D70CD" w:rsidRDefault="007A336A" w:rsidP="007A336A">
            <w:pPr>
              <w:keepNext/>
              <w:keepLines/>
              <w:tabs>
                <w:tab w:val="decimal" w:pos="637"/>
              </w:tabs>
              <w:ind w:right="-97"/>
              <w:rPr>
                <w:rFonts w:ascii="Arial" w:hAnsi="Arial" w:cs="Arial"/>
                <w:b/>
                <w:bCs/>
                <w:color w:val="000000"/>
                <w:sz w:val="12"/>
                <w:szCs w:val="12"/>
                <w:lang w:val="uk-UA" w:eastAsia="uk-UA"/>
              </w:rPr>
            </w:pPr>
            <w:r w:rsidRPr="008D70CD">
              <w:rPr>
                <w:rFonts w:ascii="Arial" w:hAnsi="Arial" w:cs="Arial"/>
                <w:b/>
                <w:bCs/>
                <w:color w:val="000000"/>
                <w:sz w:val="12"/>
                <w:szCs w:val="12"/>
              </w:rPr>
              <w:t>3</w:t>
            </w:r>
            <w:r w:rsidRPr="008D70CD">
              <w:rPr>
                <w:rFonts w:ascii="Arial" w:hAnsi="Arial" w:cs="Arial"/>
                <w:b/>
                <w:bCs/>
                <w:color w:val="000000"/>
                <w:sz w:val="12"/>
                <w:szCs w:val="12"/>
                <w:lang w:val="en-US"/>
              </w:rPr>
              <w:t>,</w:t>
            </w:r>
            <w:r w:rsidRPr="008D70CD">
              <w:rPr>
                <w:rFonts w:ascii="Arial" w:hAnsi="Arial" w:cs="Arial"/>
                <w:b/>
                <w:bCs/>
                <w:color w:val="000000"/>
                <w:sz w:val="12"/>
                <w:szCs w:val="12"/>
              </w:rPr>
              <w:t>642</w:t>
            </w:r>
          </w:p>
        </w:tc>
        <w:tc>
          <w:tcPr>
            <w:tcW w:w="848" w:type="dxa"/>
            <w:tcBorders>
              <w:left w:val="nil"/>
              <w:bottom w:val="double" w:sz="4" w:space="0" w:color="auto"/>
              <w:right w:val="nil"/>
            </w:tcBorders>
            <w:vAlign w:val="center"/>
          </w:tcPr>
          <w:p w14:paraId="51B45A2B" w14:textId="5AEE7D0F" w:rsidR="007A336A" w:rsidRPr="008D70CD" w:rsidRDefault="007A336A" w:rsidP="007A336A">
            <w:pPr>
              <w:keepNext/>
              <w:keepLines/>
              <w:tabs>
                <w:tab w:val="decimal" w:pos="576"/>
              </w:tabs>
              <w:ind w:right="-150"/>
              <w:rPr>
                <w:rFonts w:ascii="Arial" w:hAnsi="Arial" w:cs="Arial"/>
                <w:b/>
                <w:bCs/>
                <w:color w:val="000000"/>
                <w:sz w:val="12"/>
                <w:szCs w:val="12"/>
                <w:lang w:val="uk-UA" w:eastAsia="uk-UA"/>
              </w:rPr>
            </w:pPr>
            <w:r w:rsidRPr="008D70CD">
              <w:rPr>
                <w:rFonts w:ascii="Arial" w:hAnsi="Arial" w:cs="Arial"/>
                <w:b/>
                <w:bCs/>
                <w:color w:val="000000"/>
                <w:sz w:val="12"/>
                <w:szCs w:val="12"/>
              </w:rPr>
              <w:t>422</w:t>
            </w:r>
          </w:p>
        </w:tc>
        <w:tc>
          <w:tcPr>
            <w:tcW w:w="853" w:type="dxa"/>
            <w:tcBorders>
              <w:left w:val="nil"/>
              <w:bottom w:val="double" w:sz="4" w:space="0" w:color="auto"/>
              <w:right w:val="nil"/>
            </w:tcBorders>
            <w:vAlign w:val="center"/>
          </w:tcPr>
          <w:p w14:paraId="0EF40A20" w14:textId="46A71226" w:rsidR="007A336A" w:rsidRPr="008D70CD" w:rsidRDefault="007A336A" w:rsidP="007A336A">
            <w:pPr>
              <w:keepNext/>
              <w:keepLines/>
              <w:tabs>
                <w:tab w:val="decimal" w:pos="629"/>
              </w:tabs>
              <w:ind w:right="-113"/>
              <w:rPr>
                <w:rFonts w:ascii="Arial" w:hAnsi="Arial" w:cs="Arial"/>
                <w:b/>
                <w:bCs/>
                <w:color w:val="000000"/>
                <w:sz w:val="12"/>
                <w:szCs w:val="12"/>
                <w:lang w:val="uk-UA" w:eastAsia="uk-UA"/>
              </w:rPr>
            </w:pPr>
            <w:r w:rsidRPr="008D70CD">
              <w:rPr>
                <w:rFonts w:ascii="Arial" w:hAnsi="Arial" w:cs="Arial"/>
                <w:b/>
                <w:bCs/>
                <w:color w:val="000000"/>
                <w:sz w:val="12"/>
                <w:szCs w:val="12"/>
              </w:rPr>
              <w:t>257</w:t>
            </w:r>
            <w:r w:rsidRPr="008D70CD">
              <w:rPr>
                <w:rFonts w:ascii="Arial" w:hAnsi="Arial" w:cs="Arial"/>
                <w:b/>
                <w:bCs/>
                <w:color w:val="000000"/>
                <w:sz w:val="12"/>
                <w:szCs w:val="12"/>
                <w:lang w:val="en-US"/>
              </w:rPr>
              <w:t>,</w:t>
            </w:r>
            <w:r w:rsidRPr="008D70CD">
              <w:rPr>
                <w:rFonts w:ascii="Arial" w:hAnsi="Arial" w:cs="Arial"/>
                <w:b/>
                <w:bCs/>
                <w:color w:val="000000"/>
                <w:sz w:val="12"/>
                <w:szCs w:val="12"/>
              </w:rPr>
              <w:t>281</w:t>
            </w:r>
          </w:p>
        </w:tc>
        <w:tc>
          <w:tcPr>
            <w:tcW w:w="709" w:type="dxa"/>
            <w:tcBorders>
              <w:left w:val="nil"/>
              <w:bottom w:val="double" w:sz="4" w:space="0" w:color="auto"/>
              <w:right w:val="nil"/>
            </w:tcBorders>
            <w:shd w:val="clear" w:color="auto" w:fill="auto"/>
            <w:noWrap/>
            <w:vAlign w:val="center"/>
          </w:tcPr>
          <w:p w14:paraId="433533AF" w14:textId="751C7D0A" w:rsidR="007A336A" w:rsidRPr="008D70CD" w:rsidRDefault="007A336A" w:rsidP="007A336A">
            <w:pPr>
              <w:keepNext/>
              <w:keepLines/>
              <w:tabs>
                <w:tab w:val="decimal" w:pos="576"/>
              </w:tabs>
              <w:ind w:left="-144" w:right="72"/>
              <w:rPr>
                <w:rFonts w:ascii="Arial" w:hAnsi="Arial" w:cs="Arial"/>
                <w:b/>
                <w:bCs/>
                <w:color w:val="000000"/>
                <w:sz w:val="12"/>
                <w:szCs w:val="12"/>
                <w:lang w:val="uk-UA" w:eastAsia="uk-UA"/>
              </w:rPr>
            </w:pPr>
            <w:r w:rsidRPr="008D70CD">
              <w:rPr>
                <w:rFonts w:ascii="Arial" w:hAnsi="Arial" w:cs="Arial"/>
                <w:b/>
                <w:bCs/>
                <w:color w:val="000000"/>
                <w:sz w:val="12"/>
                <w:szCs w:val="12"/>
              </w:rPr>
              <w:t>4</w:t>
            </w:r>
            <w:r w:rsidRPr="008D70CD">
              <w:rPr>
                <w:rFonts w:ascii="Arial" w:hAnsi="Arial" w:cs="Arial"/>
                <w:b/>
                <w:bCs/>
                <w:color w:val="000000"/>
                <w:sz w:val="12"/>
                <w:szCs w:val="12"/>
                <w:lang w:val="en-US"/>
              </w:rPr>
              <w:t>,</w:t>
            </w:r>
            <w:r w:rsidRPr="008D70CD">
              <w:rPr>
                <w:rFonts w:ascii="Arial" w:hAnsi="Arial" w:cs="Arial"/>
                <w:b/>
                <w:bCs/>
                <w:color w:val="000000"/>
                <w:sz w:val="12"/>
                <w:szCs w:val="12"/>
              </w:rPr>
              <w:t>25</w:t>
            </w:r>
            <w:r w:rsidRPr="008D70CD">
              <w:rPr>
                <w:rFonts w:ascii="Arial" w:hAnsi="Arial" w:cs="Arial"/>
                <w:b/>
                <w:bCs/>
                <w:color w:val="000000"/>
                <w:sz w:val="12"/>
                <w:szCs w:val="12"/>
                <w:lang w:val="uk-UA"/>
              </w:rPr>
              <w:t>9</w:t>
            </w:r>
          </w:p>
        </w:tc>
        <w:tc>
          <w:tcPr>
            <w:tcW w:w="912" w:type="dxa"/>
            <w:gridSpan w:val="2"/>
            <w:tcBorders>
              <w:left w:val="nil"/>
              <w:bottom w:val="double" w:sz="4" w:space="0" w:color="auto"/>
              <w:right w:val="nil"/>
            </w:tcBorders>
            <w:shd w:val="clear" w:color="auto" w:fill="auto"/>
            <w:noWrap/>
            <w:vAlign w:val="center"/>
          </w:tcPr>
          <w:p w14:paraId="6B0C940B" w14:textId="4BBCBABE" w:rsidR="007A336A" w:rsidRPr="008D70CD" w:rsidRDefault="007A336A" w:rsidP="007A336A">
            <w:pPr>
              <w:keepNext/>
              <w:keepLines/>
              <w:tabs>
                <w:tab w:val="decimal" w:pos="622"/>
              </w:tabs>
              <w:ind w:right="-105"/>
              <w:rPr>
                <w:rFonts w:ascii="Arial" w:hAnsi="Arial" w:cs="Arial"/>
                <w:b/>
                <w:bCs/>
                <w:color w:val="000000"/>
                <w:sz w:val="12"/>
                <w:szCs w:val="12"/>
                <w:lang w:val="uk-UA" w:eastAsia="uk-UA"/>
              </w:rPr>
            </w:pPr>
            <w:r w:rsidRPr="008D70CD">
              <w:rPr>
                <w:rFonts w:ascii="Arial" w:hAnsi="Arial" w:cs="Arial"/>
                <w:b/>
                <w:bCs/>
                <w:color w:val="000000"/>
                <w:sz w:val="12"/>
                <w:szCs w:val="12"/>
              </w:rPr>
              <w:t>602</w:t>
            </w:r>
            <w:r w:rsidRPr="008D70CD">
              <w:rPr>
                <w:rFonts w:ascii="Arial" w:hAnsi="Arial" w:cs="Arial"/>
                <w:b/>
                <w:bCs/>
                <w:color w:val="000000"/>
                <w:sz w:val="12"/>
                <w:szCs w:val="12"/>
                <w:lang w:val="en-US"/>
              </w:rPr>
              <w:t>,</w:t>
            </w:r>
            <w:r w:rsidRPr="008D70CD">
              <w:rPr>
                <w:rFonts w:ascii="Arial" w:hAnsi="Arial" w:cs="Arial"/>
                <w:b/>
                <w:bCs/>
                <w:color w:val="000000"/>
                <w:sz w:val="12"/>
                <w:szCs w:val="12"/>
              </w:rPr>
              <w:t>77</w:t>
            </w:r>
            <w:r w:rsidRPr="008D70CD">
              <w:rPr>
                <w:rFonts w:ascii="Arial" w:hAnsi="Arial" w:cs="Arial"/>
                <w:b/>
                <w:bCs/>
                <w:color w:val="000000"/>
                <w:sz w:val="12"/>
                <w:szCs w:val="12"/>
                <w:lang w:val="uk-UA"/>
              </w:rPr>
              <w:t>6</w:t>
            </w:r>
          </w:p>
        </w:tc>
      </w:tr>
      <w:tr w:rsidR="007A336A" w:rsidRPr="008D70CD" w14:paraId="1D6633B0" w14:textId="77777777" w:rsidTr="00BA4937">
        <w:trPr>
          <w:trHeight w:val="251"/>
        </w:trPr>
        <w:tc>
          <w:tcPr>
            <w:tcW w:w="1702" w:type="dxa"/>
            <w:tcBorders>
              <w:left w:val="nil"/>
              <w:right w:val="nil"/>
            </w:tcBorders>
            <w:shd w:val="clear" w:color="auto" w:fill="auto"/>
            <w:vAlign w:val="bottom"/>
            <w:hideMark/>
          </w:tcPr>
          <w:p w14:paraId="5A6EE378" w14:textId="2254D7FA" w:rsidR="007A336A" w:rsidRPr="008D70CD" w:rsidRDefault="007A336A" w:rsidP="007A336A">
            <w:pPr>
              <w:keepNext/>
              <w:keepLines/>
              <w:overflowPunct/>
              <w:autoSpaceDE/>
              <w:autoSpaceDN/>
              <w:adjustRightInd/>
              <w:spacing w:line="240" w:lineRule="auto"/>
              <w:textAlignment w:val="auto"/>
              <w:rPr>
                <w:rFonts w:ascii="Arial" w:hAnsi="Arial" w:cs="Arial"/>
                <w:b/>
                <w:color w:val="000000"/>
                <w:sz w:val="12"/>
                <w:szCs w:val="12"/>
                <w:lang w:val="uk-UA" w:eastAsia="uk-UA"/>
              </w:rPr>
            </w:pPr>
            <w:proofErr w:type="gramStart"/>
            <w:r w:rsidRPr="008D70CD">
              <w:rPr>
                <w:rFonts w:ascii="Arial" w:hAnsi="Arial" w:cs="Arial"/>
                <w:b/>
                <w:color w:val="000000"/>
                <w:sz w:val="12"/>
                <w:szCs w:val="12"/>
                <w:lang w:val="en-US" w:eastAsia="uk-UA"/>
              </w:rPr>
              <w:t>At</w:t>
            </w:r>
            <w:proofErr w:type="gramEnd"/>
            <w:r w:rsidRPr="008D70CD">
              <w:rPr>
                <w:rFonts w:ascii="Arial" w:hAnsi="Arial" w:cs="Arial"/>
                <w:b/>
                <w:color w:val="000000"/>
                <w:sz w:val="12"/>
                <w:szCs w:val="12"/>
                <w:lang w:val="en-US" w:eastAsia="uk-UA"/>
              </w:rPr>
              <w:t xml:space="preserve"> 31 December 202</w:t>
            </w:r>
            <w:r w:rsidRPr="008D70CD">
              <w:rPr>
                <w:rFonts w:ascii="Arial" w:hAnsi="Arial" w:cs="Arial"/>
                <w:b/>
                <w:color w:val="000000"/>
                <w:sz w:val="12"/>
                <w:szCs w:val="12"/>
                <w:lang w:val="uk-UA" w:eastAsia="uk-UA"/>
              </w:rPr>
              <w:t>2</w:t>
            </w:r>
          </w:p>
        </w:tc>
        <w:tc>
          <w:tcPr>
            <w:tcW w:w="1230" w:type="dxa"/>
            <w:tcBorders>
              <w:top w:val="double" w:sz="4" w:space="0" w:color="auto"/>
              <w:left w:val="nil"/>
              <w:bottom w:val="double" w:sz="4" w:space="0" w:color="auto"/>
              <w:right w:val="nil"/>
            </w:tcBorders>
            <w:shd w:val="clear" w:color="auto" w:fill="auto"/>
            <w:noWrap/>
            <w:vAlign w:val="center"/>
          </w:tcPr>
          <w:p w14:paraId="6B194E4E" w14:textId="72074232" w:rsidR="007A336A" w:rsidRPr="008D70CD" w:rsidRDefault="0004050F" w:rsidP="007A336A">
            <w:pPr>
              <w:keepNext/>
              <w:keepLines/>
              <w:jc w:val="right"/>
              <w:rPr>
                <w:rFonts w:ascii="Arial" w:hAnsi="Arial" w:cs="Arial"/>
                <w:b/>
                <w:bCs/>
                <w:color w:val="000000"/>
                <w:sz w:val="12"/>
                <w:szCs w:val="12"/>
                <w:lang w:val="uk-UA" w:eastAsia="uk-UA"/>
              </w:rPr>
            </w:pPr>
            <w:r w:rsidRPr="008D70CD">
              <w:rPr>
                <w:rFonts w:ascii="Arial" w:hAnsi="Arial" w:cs="Arial"/>
                <w:b/>
                <w:bCs/>
                <w:color w:val="000000"/>
                <w:sz w:val="12"/>
                <w:szCs w:val="12"/>
                <w:lang w:val="uk-UA"/>
              </w:rPr>
              <w:t>38</w:t>
            </w:r>
            <w:r w:rsidR="007A336A" w:rsidRPr="008D70CD">
              <w:rPr>
                <w:rFonts w:ascii="Arial" w:hAnsi="Arial" w:cs="Arial"/>
                <w:b/>
                <w:bCs/>
                <w:color w:val="000000"/>
                <w:sz w:val="12"/>
                <w:szCs w:val="12"/>
                <w:lang w:val="uk-UA"/>
              </w:rPr>
              <w:t>,</w:t>
            </w:r>
            <w:r w:rsidRPr="008D70CD">
              <w:rPr>
                <w:rFonts w:ascii="Arial" w:hAnsi="Arial" w:cs="Arial"/>
                <w:b/>
                <w:bCs/>
                <w:color w:val="000000"/>
                <w:sz w:val="12"/>
                <w:szCs w:val="12"/>
                <w:lang w:val="uk-UA"/>
              </w:rPr>
              <w:t>269</w:t>
            </w:r>
          </w:p>
        </w:tc>
        <w:tc>
          <w:tcPr>
            <w:tcW w:w="897" w:type="dxa"/>
            <w:tcBorders>
              <w:top w:val="double" w:sz="4" w:space="0" w:color="auto"/>
              <w:left w:val="nil"/>
              <w:bottom w:val="double" w:sz="4" w:space="0" w:color="auto"/>
              <w:right w:val="nil"/>
            </w:tcBorders>
            <w:shd w:val="clear" w:color="auto" w:fill="auto"/>
            <w:noWrap/>
            <w:vAlign w:val="center"/>
          </w:tcPr>
          <w:p w14:paraId="44DDECC3" w14:textId="1DC75EA9" w:rsidR="007A336A" w:rsidRPr="008D70CD" w:rsidRDefault="0004050F" w:rsidP="007A336A">
            <w:pPr>
              <w:keepNext/>
              <w:keepLines/>
              <w:tabs>
                <w:tab w:val="decimal" w:pos="682"/>
              </w:tabs>
              <w:ind w:left="-144" w:right="-90"/>
              <w:rPr>
                <w:rFonts w:ascii="Arial" w:hAnsi="Arial" w:cs="Arial"/>
                <w:b/>
                <w:bCs/>
                <w:color w:val="000000"/>
                <w:sz w:val="12"/>
                <w:szCs w:val="12"/>
                <w:lang w:val="uk-UA" w:eastAsia="uk-UA"/>
              </w:rPr>
            </w:pPr>
            <w:r w:rsidRPr="008D70CD">
              <w:rPr>
                <w:rFonts w:ascii="Arial" w:hAnsi="Arial" w:cs="Arial"/>
                <w:b/>
                <w:bCs/>
                <w:color w:val="000000"/>
                <w:sz w:val="12"/>
                <w:szCs w:val="12"/>
                <w:lang w:val="uk-UA"/>
              </w:rPr>
              <w:t>160</w:t>
            </w:r>
            <w:r w:rsidR="007A336A" w:rsidRPr="008D70CD">
              <w:rPr>
                <w:rFonts w:ascii="Arial" w:hAnsi="Arial" w:cs="Arial"/>
                <w:b/>
                <w:bCs/>
                <w:color w:val="000000"/>
                <w:sz w:val="12"/>
                <w:szCs w:val="12"/>
                <w:lang w:val="uk-UA"/>
              </w:rPr>
              <w:t>,</w:t>
            </w:r>
            <w:r w:rsidRPr="008D70CD">
              <w:rPr>
                <w:rFonts w:ascii="Arial" w:hAnsi="Arial" w:cs="Arial"/>
                <w:b/>
                <w:bCs/>
                <w:color w:val="000000"/>
                <w:sz w:val="12"/>
                <w:szCs w:val="12"/>
                <w:lang w:val="uk-UA"/>
              </w:rPr>
              <w:t>615</w:t>
            </w:r>
          </w:p>
        </w:tc>
        <w:tc>
          <w:tcPr>
            <w:tcW w:w="992" w:type="dxa"/>
            <w:tcBorders>
              <w:top w:val="double" w:sz="4" w:space="0" w:color="auto"/>
              <w:left w:val="nil"/>
              <w:bottom w:val="double" w:sz="4" w:space="0" w:color="auto"/>
              <w:right w:val="nil"/>
            </w:tcBorders>
            <w:shd w:val="clear" w:color="auto" w:fill="auto"/>
            <w:noWrap/>
            <w:vAlign w:val="center"/>
          </w:tcPr>
          <w:p w14:paraId="10D0DA5F" w14:textId="77777777" w:rsidR="007A336A" w:rsidRPr="008D70CD" w:rsidRDefault="007A336A" w:rsidP="007A336A">
            <w:pPr>
              <w:keepNext/>
              <w:keepLines/>
              <w:ind w:left="-144" w:right="72"/>
              <w:jc w:val="right"/>
              <w:rPr>
                <w:rFonts w:ascii="Arial" w:hAnsi="Arial" w:cs="Arial"/>
                <w:b/>
                <w:bCs/>
                <w:color w:val="000000"/>
                <w:sz w:val="12"/>
                <w:szCs w:val="12"/>
                <w:lang w:val="uk-UA" w:eastAsia="uk-UA"/>
              </w:rPr>
            </w:pPr>
            <w:r w:rsidRPr="008D70CD">
              <w:rPr>
                <w:rFonts w:ascii="Arial" w:hAnsi="Arial" w:cs="Arial"/>
                <w:b/>
                <w:bCs/>
                <w:color w:val="000000"/>
                <w:sz w:val="12"/>
                <w:szCs w:val="12"/>
                <w:lang w:val="uk-UA"/>
              </w:rPr>
              <w:t>-</w:t>
            </w:r>
          </w:p>
        </w:tc>
        <w:tc>
          <w:tcPr>
            <w:tcW w:w="848" w:type="dxa"/>
            <w:tcBorders>
              <w:top w:val="double" w:sz="4" w:space="0" w:color="auto"/>
              <w:left w:val="nil"/>
              <w:bottom w:val="double" w:sz="4" w:space="0" w:color="auto"/>
              <w:right w:val="nil"/>
            </w:tcBorders>
            <w:shd w:val="clear" w:color="auto" w:fill="auto"/>
            <w:noWrap/>
            <w:vAlign w:val="center"/>
          </w:tcPr>
          <w:p w14:paraId="375626B5" w14:textId="50F0D743" w:rsidR="007A336A" w:rsidRPr="008D70CD" w:rsidRDefault="0004050F" w:rsidP="007A336A">
            <w:pPr>
              <w:keepNext/>
              <w:keepLines/>
              <w:tabs>
                <w:tab w:val="decimal" w:pos="630"/>
              </w:tabs>
              <w:ind w:right="-52"/>
              <w:rPr>
                <w:rFonts w:ascii="Arial" w:hAnsi="Arial" w:cs="Arial"/>
                <w:b/>
                <w:bCs/>
                <w:color w:val="000000"/>
                <w:sz w:val="12"/>
                <w:szCs w:val="12"/>
                <w:lang w:val="uk-UA" w:eastAsia="uk-UA"/>
              </w:rPr>
            </w:pPr>
            <w:r w:rsidRPr="008D70CD">
              <w:rPr>
                <w:rFonts w:ascii="Arial" w:hAnsi="Arial" w:cs="Arial"/>
                <w:b/>
                <w:bCs/>
                <w:color w:val="000000"/>
                <w:sz w:val="12"/>
                <w:szCs w:val="12"/>
                <w:lang w:val="uk-UA"/>
              </w:rPr>
              <w:t>62</w:t>
            </w:r>
            <w:r w:rsidR="007A336A" w:rsidRPr="008D70CD">
              <w:rPr>
                <w:rFonts w:ascii="Arial" w:hAnsi="Arial" w:cs="Arial"/>
                <w:b/>
                <w:bCs/>
                <w:color w:val="000000"/>
                <w:sz w:val="12"/>
                <w:szCs w:val="12"/>
                <w:lang w:val="uk-UA"/>
              </w:rPr>
              <w:t>,</w:t>
            </w:r>
            <w:r w:rsidRPr="008D70CD">
              <w:rPr>
                <w:rFonts w:ascii="Arial" w:hAnsi="Arial" w:cs="Arial"/>
                <w:b/>
                <w:bCs/>
                <w:color w:val="000000"/>
                <w:sz w:val="12"/>
                <w:szCs w:val="12"/>
                <w:lang w:val="uk-UA"/>
              </w:rPr>
              <w:t>801</w:t>
            </w:r>
          </w:p>
        </w:tc>
        <w:tc>
          <w:tcPr>
            <w:tcW w:w="853" w:type="dxa"/>
            <w:tcBorders>
              <w:top w:val="double" w:sz="4" w:space="0" w:color="auto"/>
              <w:left w:val="nil"/>
              <w:bottom w:val="double" w:sz="4" w:space="0" w:color="auto"/>
              <w:right w:val="nil"/>
            </w:tcBorders>
            <w:vAlign w:val="center"/>
          </w:tcPr>
          <w:p w14:paraId="7F17D06E" w14:textId="1BF3C630" w:rsidR="007A336A" w:rsidRPr="008D70CD" w:rsidRDefault="0004050F" w:rsidP="007A336A">
            <w:pPr>
              <w:keepNext/>
              <w:keepLines/>
              <w:tabs>
                <w:tab w:val="decimal" w:pos="637"/>
              </w:tabs>
              <w:ind w:right="-97"/>
              <w:rPr>
                <w:rFonts w:ascii="Arial" w:hAnsi="Arial" w:cs="Arial"/>
                <w:b/>
                <w:bCs/>
                <w:color w:val="000000"/>
                <w:sz w:val="12"/>
                <w:szCs w:val="12"/>
                <w:lang w:val="uk-UA" w:eastAsia="uk-UA"/>
              </w:rPr>
            </w:pPr>
            <w:r w:rsidRPr="008D70CD">
              <w:rPr>
                <w:rFonts w:ascii="Arial" w:hAnsi="Arial" w:cs="Arial"/>
                <w:b/>
                <w:bCs/>
                <w:color w:val="000000"/>
                <w:sz w:val="12"/>
                <w:szCs w:val="12"/>
                <w:lang w:val="uk-UA"/>
              </w:rPr>
              <w:t>2</w:t>
            </w:r>
            <w:r w:rsidR="007A336A" w:rsidRPr="008D70CD">
              <w:rPr>
                <w:rFonts w:ascii="Arial" w:hAnsi="Arial" w:cs="Arial"/>
                <w:b/>
                <w:bCs/>
                <w:color w:val="000000"/>
                <w:sz w:val="12"/>
                <w:szCs w:val="12"/>
                <w:lang w:val="en-US"/>
              </w:rPr>
              <w:t>,</w:t>
            </w:r>
            <w:r w:rsidRPr="008D70CD">
              <w:rPr>
                <w:rFonts w:ascii="Arial" w:hAnsi="Arial" w:cs="Arial"/>
                <w:b/>
                <w:bCs/>
                <w:color w:val="000000"/>
                <w:sz w:val="12"/>
                <w:szCs w:val="12"/>
                <w:lang w:val="uk-UA"/>
              </w:rPr>
              <w:t>537</w:t>
            </w:r>
          </w:p>
        </w:tc>
        <w:tc>
          <w:tcPr>
            <w:tcW w:w="848" w:type="dxa"/>
            <w:tcBorders>
              <w:top w:val="double" w:sz="4" w:space="0" w:color="auto"/>
              <w:left w:val="nil"/>
              <w:bottom w:val="double" w:sz="4" w:space="0" w:color="auto"/>
              <w:right w:val="nil"/>
            </w:tcBorders>
            <w:vAlign w:val="center"/>
          </w:tcPr>
          <w:p w14:paraId="4FA414A1" w14:textId="7206EAD0" w:rsidR="007A336A" w:rsidRPr="008D70CD" w:rsidRDefault="00507023" w:rsidP="007A336A">
            <w:pPr>
              <w:keepNext/>
              <w:keepLines/>
              <w:tabs>
                <w:tab w:val="decimal" w:pos="576"/>
              </w:tabs>
              <w:ind w:right="-150"/>
              <w:rPr>
                <w:rFonts w:ascii="Arial" w:hAnsi="Arial" w:cs="Arial"/>
                <w:b/>
                <w:bCs/>
                <w:color w:val="000000"/>
                <w:sz w:val="12"/>
                <w:szCs w:val="12"/>
                <w:lang w:val="uk-UA" w:eastAsia="uk-UA"/>
              </w:rPr>
            </w:pPr>
            <w:r w:rsidRPr="008D70CD">
              <w:rPr>
                <w:rFonts w:ascii="Arial" w:hAnsi="Arial" w:cs="Arial"/>
                <w:b/>
                <w:bCs/>
                <w:color w:val="000000"/>
                <w:sz w:val="12"/>
                <w:szCs w:val="12"/>
                <w:lang w:val="uk-UA"/>
              </w:rPr>
              <w:t>79</w:t>
            </w:r>
          </w:p>
        </w:tc>
        <w:tc>
          <w:tcPr>
            <w:tcW w:w="853" w:type="dxa"/>
            <w:tcBorders>
              <w:top w:val="double" w:sz="4" w:space="0" w:color="auto"/>
              <w:left w:val="nil"/>
              <w:bottom w:val="double" w:sz="4" w:space="0" w:color="auto"/>
              <w:right w:val="nil"/>
            </w:tcBorders>
            <w:vAlign w:val="center"/>
          </w:tcPr>
          <w:p w14:paraId="64B84A50" w14:textId="3F3ADBCC" w:rsidR="007A336A" w:rsidRPr="008D70CD" w:rsidRDefault="00507023" w:rsidP="007A336A">
            <w:pPr>
              <w:keepNext/>
              <w:keepLines/>
              <w:tabs>
                <w:tab w:val="decimal" w:pos="629"/>
              </w:tabs>
              <w:ind w:right="-113"/>
              <w:rPr>
                <w:rFonts w:ascii="Arial" w:hAnsi="Arial" w:cs="Arial"/>
                <w:b/>
                <w:bCs/>
                <w:color w:val="000000"/>
                <w:sz w:val="12"/>
                <w:szCs w:val="12"/>
                <w:lang w:val="uk-UA" w:eastAsia="uk-UA"/>
              </w:rPr>
            </w:pPr>
            <w:r w:rsidRPr="008D70CD">
              <w:rPr>
                <w:rFonts w:ascii="Arial" w:hAnsi="Arial" w:cs="Arial"/>
                <w:b/>
                <w:bCs/>
                <w:color w:val="000000"/>
                <w:sz w:val="12"/>
                <w:szCs w:val="12"/>
                <w:lang w:val="uk-UA"/>
              </w:rPr>
              <w:t>115</w:t>
            </w:r>
            <w:r w:rsidR="007A336A" w:rsidRPr="008D70CD">
              <w:rPr>
                <w:rFonts w:ascii="Arial" w:hAnsi="Arial" w:cs="Arial"/>
                <w:b/>
                <w:bCs/>
                <w:color w:val="000000"/>
                <w:sz w:val="12"/>
                <w:szCs w:val="12"/>
                <w:lang w:val="en-US"/>
              </w:rPr>
              <w:t>,</w:t>
            </w:r>
            <w:r w:rsidRPr="008D70CD">
              <w:rPr>
                <w:rFonts w:ascii="Arial" w:hAnsi="Arial" w:cs="Arial"/>
                <w:b/>
                <w:bCs/>
                <w:color w:val="000000"/>
                <w:sz w:val="12"/>
                <w:szCs w:val="12"/>
                <w:lang w:val="uk-UA"/>
              </w:rPr>
              <w:t>853</w:t>
            </w:r>
          </w:p>
        </w:tc>
        <w:tc>
          <w:tcPr>
            <w:tcW w:w="709" w:type="dxa"/>
            <w:tcBorders>
              <w:top w:val="double" w:sz="4" w:space="0" w:color="auto"/>
              <w:left w:val="nil"/>
              <w:bottom w:val="double" w:sz="4" w:space="0" w:color="auto"/>
              <w:right w:val="nil"/>
            </w:tcBorders>
            <w:shd w:val="clear" w:color="auto" w:fill="auto"/>
            <w:noWrap/>
            <w:vAlign w:val="center"/>
          </w:tcPr>
          <w:p w14:paraId="0D07D980" w14:textId="69B56E56" w:rsidR="007A336A" w:rsidRPr="008D70CD" w:rsidRDefault="007A336A" w:rsidP="007A336A">
            <w:pPr>
              <w:keepNext/>
              <w:keepLines/>
              <w:tabs>
                <w:tab w:val="decimal" w:pos="576"/>
              </w:tabs>
              <w:ind w:left="-144" w:right="72"/>
              <w:rPr>
                <w:rFonts w:ascii="Arial" w:hAnsi="Arial" w:cs="Arial"/>
                <w:b/>
                <w:bCs/>
                <w:color w:val="000000"/>
                <w:sz w:val="12"/>
                <w:szCs w:val="12"/>
                <w:lang w:val="uk-UA" w:eastAsia="uk-UA"/>
              </w:rPr>
            </w:pPr>
            <w:r w:rsidRPr="008D70CD">
              <w:rPr>
                <w:rFonts w:ascii="Arial" w:hAnsi="Arial" w:cs="Arial"/>
                <w:b/>
                <w:bCs/>
                <w:color w:val="000000"/>
                <w:sz w:val="12"/>
                <w:szCs w:val="12"/>
              </w:rPr>
              <w:t>4</w:t>
            </w:r>
            <w:r w:rsidRPr="008D70CD">
              <w:rPr>
                <w:rFonts w:ascii="Arial" w:hAnsi="Arial" w:cs="Arial"/>
                <w:b/>
                <w:bCs/>
                <w:color w:val="000000"/>
                <w:sz w:val="12"/>
                <w:szCs w:val="12"/>
                <w:lang w:val="en-US"/>
              </w:rPr>
              <w:t>,</w:t>
            </w:r>
            <w:r w:rsidR="00507023" w:rsidRPr="008D70CD">
              <w:rPr>
                <w:rFonts w:ascii="Arial" w:hAnsi="Arial" w:cs="Arial"/>
                <w:b/>
                <w:bCs/>
                <w:color w:val="000000"/>
                <w:sz w:val="12"/>
                <w:szCs w:val="12"/>
                <w:lang w:val="uk-UA"/>
              </w:rPr>
              <w:t>480</w:t>
            </w:r>
          </w:p>
        </w:tc>
        <w:tc>
          <w:tcPr>
            <w:tcW w:w="912" w:type="dxa"/>
            <w:gridSpan w:val="2"/>
            <w:tcBorders>
              <w:top w:val="double" w:sz="4" w:space="0" w:color="auto"/>
              <w:left w:val="nil"/>
              <w:bottom w:val="double" w:sz="4" w:space="0" w:color="auto"/>
              <w:right w:val="nil"/>
            </w:tcBorders>
            <w:shd w:val="clear" w:color="auto" w:fill="auto"/>
            <w:noWrap/>
            <w:vAlign w:val="center"/>
          </w:tcPr>
          <w:p w14:paraId="012FAF56" w14:textId="0F846E0E" w:rsidR="007A336A" w:rsidRPr="008D70CD" w:rsidRDefault="00507023" w:rsidP="007A336A">
            <w:pPr>
              <w:keepNext/>
              <w:keepLines/>
              <w:tabs>
                <w:tab w:val="decimal" w:pos="622"/>
              </w:tabs>
              <w:ind w:right="-105"/>
              <w:rPr>
                <w:rFonts w:ascii="Arial" w:hAnsi="Arial" w:cs="Arial"/>
                <w:b/>
                <w:bCs/>
                <w:color w:val="000000"/>
                <w:sz w:val="12"/>
                <w:szCs w:val="12"/>
                <w:lang w:val="uk-UA" w:eastAsia="uk-UA"/>
              </w:rPr>
            </w:pPr>
            <w:r w:rsidRPr="008D70CD">
              <w:rPr>
                <w:rFonts w:ascii="Arial" w:hAnsi="Arial" w:cs="Arial"/>
                <w:b/>
                <w:bCs/>
                <w:color w:val="000000"/>
                <w:sz w:val="12"/>
                <w:szCs w:val="12"/>
                <w:lang w:val="uk-UA"/>
              </w:rPr>
              <w:t>384</w:t>
            </w:r>
            <w:r w:rsidR="007A336A" w:rsidRPr="008D70CD">
              <w:rPr>
                <w:rFonts w:ascii="Arial" w:hAnsi="Arial" w:cs="Arial"/>
                <w:b/>
                <w:bCs/>
                <w:color w:val="000000"/>
                <w:sz w:val="12"/>
                <w:szCs w:val="12"/>
                <w:lang w:val="en-US"/>
              </w:rPr>
              <w:t>,</w:t>
            </w:r>
            <w:r w:rsidRPr="008D70CD">
              <w:rPr>
                <w:rFonts w:ascii="Arial" w:hAnsi="Arial" w:cs="Arial"/>
                <w:b/>
                <w:bCs/>
                <w:color w:val="000000"/>
                <w:sz w:val="12"/>
                <w:szCs w:val="12"/>
                <w:lang w:val="uk-UA"/>
              </w:rPr>
              <w:t>634</w:t>
            </w:r>
          </w:p>
        </w:tc>
      </w:tr>
    </w:tbl>
    <w:p w14:paraId="74D99850" w14:textId="77777777" w:rsidR="0094456A" w:rsidRPr="008D70CD" w:rsidRDefault="0094456A" w:rsidP="0094456A">
      <w:pPr>
        <w:keepNext/>
        <w:keepLines/>
        <w:overflowPunct/>
        <w:autoSpaceDE/>
        <w:autoSpaceDN/>
        <w:adjustRightInd/>
        <w:spacing w:line="240" w:lineRule="auto"/>
        <w:textAlignment w:val="auto"/>
        <w:rPr>
          <w:rFonts w:ascii="Arial" w:hAnsi="Arial" w:cs="Arial"/>
          <w:sz w:val="12"/>
          <w:szCs w:val="12"/>
          <w:lang w:val="ru-RU"/>
        </w:rPr>
      </w:pPr>
    </w:p>
    <w:p w14:paraId="5AB5354D" w14:textId="0E306DED" w:rsidR="0094456A" w:rsidRPr="008D70CD" w:rsidRDefault="0094456A" w:rsidP="0094456A">
      <w:pPr>
        <w:keepNext/>
        <w:keepLines/>
        <w:overflowPunct/>
        <w:autoSpaceDE/>
        <w:autoSpaceDN/>
        <w:adjustRightInd/>
        <w:spacing w:line="240" w:lineRule="auto"/>
        <w:textAlignment w:val="auto"/>
        <w:rPr>
          <w:rFonts w:ascii="Arial" w:hAnsi="Arial" w:cs="Arial"/>
          <w:sz w:val="12"/>
          <w:szCs w:val="12"/>
          <w:lang w:val="en-US"/>
        </w:rPr>
      </w:pPr>
      <w:r w:rsidRPr="008D70CD">
        <w:rPr>
          <w:rFonts w:ascii="Arial" w:hAnsi="Arial" w:cs="Arial"/>
          <w:sz w:val="12"/>
          <w:szCs w:val="12"/>
          <w:lang w:val="en-US"/>
        </w:rPr>
        <w:t>*</w:t>
      </w:r>
      <w:r w:rsidR="008014EB" w:rsidRPr="008D70CD">
        <w:rPr>
          <w:rFonts w:ascii="Arial" w:hAnsi="Arial" w:cs="Arial"/>
          <w:sz w:val="12"/>
          <w:szCs w:val="12"/>
          <w:lang w:val="en-US"/>
        </w:rPr>
        <w:t>RO</w:t>
      </w:r>
      <w:r w:rsidR="00543798" w:rsidRPr="008D70CD">
        <w:rPr>
          <w:rFonts w:ascii="Arial" w:hAnsi="Arial" w:cs="Arial"/>
          <w:sz w:val="12"/>
          <w:szCs w:val="12"/>
          <w:lang w:val="en-US"/>
        </w:rPr>
        <w:t>A</w:t>
      </w:r>
      <w:r w:rsidR="008014EB" w:rsidRPr="008D70CD">
        <w:rPr>
          <w:rFonts w:ascii="Arial" w:hAnsi="Arial" w:cs="Arial"/>
          <w:sz w:val="12"/>
          <w:szCs w:val="12"/>
          <w:lang w:val="en-US"/>
        </w:rPr>
        <w:t xml:space="preserve"> </w:t>
      </w:r>
      <w:r w:rsidRPr="008D70CD">
        <w:rPr>
          <w:rFonts w:ascii="Arial" w:hAnsi="Arial" w:cs="Arial"/>
          <w:sz w:val="12"/>
          <w:szCs w:val="12"/>
          <w:lang w:val="en-US"/>
        </w:rPr>
        <w:t xml:space="preserve">– </w:t>
      </w:r>
      <w:r w:rsidR="008014EB" w:rsidRPr="008D70CD">
        <w:rPr>
          <w:rFonts w:ascii="Arial" w:hAnsi="Arial" w:cs="Arial"/>
          <w:sz w:val="12"/>
          <w:szCs w:val="12"/>
          <w:lang w:val="en-US"/>
        </w:rPr>
        <w:t>Right-of-use asset</w:t>
      </w:r>
    </w:p>
    <w:p w14:paraId="74CAB358" w14:textId="524862D8" w:rsidR="0094456A" w:rsidRPr="008D70CD" w:rsidRDefault="0094456A" w:rsidP="0094456A">
      <w:pPr>
        <w:keepNext/>
        <w:keepLines/>
        <w:overflowPunct/>
        <w:autoSpaceDE/>
        <w:autoSpaceDN/>
        <w:adjustRightInd/>
        <w:spacing w:line="240" w:lineRule="auto"/>
        <w:textAlignment w:val="auto"/>
        <w:rPr>
          <w:rFonts w:ascii="Arial" w:hAnsi="Arial" w:cs="Arial"/>
          <w:sz w:val="12"/>
          <w:szCs w:val="12"/>
          <w:lang w:val="en-US"/>
        </w:rPr>
      </w:pPr>
      <w:r w:rsidRPr="008D70CD">
        <w:rPr>
          <w:rFonts w:ascii="Arial" w:hAnsi="Arial" w:cs="Arial"/>
          <w:sz w:val="12"/>
          <w:szCs w:val="12"/>
          <w:lang w:val="en-US"/>
        </w:rPr>
        <w:t>**</w:t>
      </w:r>
      <w:r w:rsidR="00430799" w:rsidRPr="008D70CD">
        <w:rPr>
          <w:rFonts w:ascii="Arial" w:hAnsi="Arial" w:cs="Arial"/>
          <w:sz w:val="12"/>
          <w:szCs w:val="12"/>
          <w:lang w:val="en-US"/>
        </w:rPr>
        <w:t xml:space="preserve">CIP </w:t>
      </w:r>
      <w:r w:rsidRPr="008D70CD">
        <w:rPr>
          <w:rFonts w:ascii="Arial" w:hAnsi="Arial" w:cs="Arial"/>
          <w:sz w:val="12"/>
          <w:szCs w:val="12"/>
          <w:lang w:val="en-US"/>
        </w:rPr>
        <w:t xml:space="preserve">– </w:t>
      </w:r>
      <w:r w:rsidR="00430799" w:rsidRPr="008D70CD">
        <w:rPr>
          <w:rFonts w:ascii="Arial" w:hAnsi="Arial" w:cs="Arial"/>
          <w:sz w:val="12"/>
          <w:szCs w:val="12"/>
          <w:lang w:val="en-US"/>
        </w:rPr>
        <w:t>Construction in progress</w:t>
      </w:r>
    </w:p>
    <w:p w14:paraId="3F7B74E3" w14:textId="5F19287F" w:rsidR="0094456A" w:rsidRPr="008D70CD" w:rsidRDefault="00543798" w:rsidP="00543798">
      <w:pPr>
        <w:keepNext/>
        <w:keepLines/>
        <w:overflowPunct/>
        <w:autoSpaceDE/>
        <w:adjustRightInd/>
        <w:spacing w:before="120" w:after="120" w:line="240" w:lineRule="auto"/>
        <w:jc w:val="both"/>
        <w:rPr>
          <w:rFonts w:ascii="Arial" w:hAnsi="Arial" w:cs="Arial"/>
          <w:sz w:val="18"/>
          <w:szCs w:val="18"/>
          <w:lang w:val="uk-UA"/>
        </w:rPr>
      </w:pPr>
      <w:r w:rsidRPr="008D70CD">
        <w:rPr>
          <w:rFonts w:ascii="Arial" w:hAnsi="Arial" w:cs="Arial"/>
          <w:sz w:val="18"/>
          <w:szCs w:val="18"/>
          <w:lang w:val="en-US"/>
        </w:rPr>
        <w:t xml:space="preserve">Property, </w:t>
      </w:r>
      <w:proofErr w:type="gramStart"/>
      <w:r w:rsidRPr="008D70CD">
        <w:rPr>
          <w:rFonts w:ascii="Arial" w:hAnsi="Arial" w:cs="Arial"/>
          <w:sz w:val="18"/>
          <w:szCs w:val="18"/>
          <w:lang w:val="en-US"/>
        </w:rPr>
        <w:t>plant</w:t>
      </w:r>
      <w:proofErr w:type="gramEnd"/>
      <w:r w:rsidRPr="008D70CD">
        <w:rPr>
          <w:rFonts w:ascii="Arial" w:hAnsi="Arial" w:cs="Arial"/>
          <w:sz w:val="18"/>
          <w:szCs w:val="18"/>
          <w:lang w:val="en-US"/>
        </w:rPr>
        <w:t xml:space="preserve"> and equipment with the historical cost of UAH </w:t>
      </w:r>
      <w:r w:rsidR="00507023" w:rsidRPr="008D70CD">
        <w:rPr>
          <w:rFonts w:ascii="Arial" w:hAnsi="Arial" w:cs="Arial"/>
          <w:sz w:val="18"/>
          <w:szCs w:val="18"/>
          <w:lang w:val="uk-UA"/>
        </w:rPr>
        <w:t>477</w:t>
      </w:r>
      <w:r w:rsidRPr="008D70CD">
        <w:rPr>
          <w:rFonts w:ascii="Arial" w:hAnsi="Arial" w:cs="Arial"/>
          <w:sz w:val="18"/>
          <w:szCs w:val="18"/>
          <w:lang w:val="uk-UA"/>
        </w:rPr>
        <w:t>,</w:t>
      </w:r>
      <w:r w:rsidR="00507023" w:rsidRPr="008D70CD">
        <w:rPr>
          <w:rFonts w:ascii="Arial" w:hAnsi="Arial" w:cs="Arial"/>
          <w:sz w:val="18"/>
          <w:szCs w:val="18"/>
          <w:lang w:val="uk-UA"/>
        </w:rPr>
        <w:t xml:space="preserve">251 </w:t>
      </w:r>
      <w:r w:rsidRPr="008D70CD">
        <w:rPr>
          <w:rFonts w:ascii="Arial" w:hAnsi="Arial" w:cs="Arial"/>
          <w:sz w:val="18"/>
          <w:szCs w:val="18"/>
          <w:lang w:val="en-US"/>
        </w:rPr>
        <w:t xml:space="preserve">thousand were fully depreciated but still in use as </w:t>
      </w:r>
      <w:proofErr w:type="spellStart"/>
      <w:r w:rsidRPr="008D70CD">
        <w:rPr>
          <w:rFonts w:ascii="Arial" w:hAnsi="Arial" w:cs="Arial"/>
          <w:sz w:val="18"/>
          <w:szCs w:val="18"/>
          <w:lang w:val="en-US"/>
        </w:rPr>
        <w:t>at</w:t>
      </w:r>
      <w:proofErr w:type="spellEnd"/>
      <w:r w:rsidRPr="008D70CD">
        <w:rPr>
          <w:rFonts w:ascii="Arial" w:hAnsi="Arial" w:cs="Arial"/>
          <w:sz w:val="18"/>
          <w:szCs w:val="18"/>
          <w:lang w:val="en-US"/>
        </w:rPr>
        <w:t xml:space="preserve"> of 31 December </w:t>
      </w:r>
      <w:r w:rsidR="00507023" w:rsidRPr="008D70CD">
        <w:rPr>
          <w:rFonts w:ascii="Arial" w:hAnsi="Arial" w:cs="Arial"/>
          <w:sz w:val="18"/>
          <w:szCs w:val="18"/>
          <w:lang w:val="en-US"/>
        </w:rPr>
        <w:t>202</w:t>
      </w:r>
      <w:r w:rsidR="00507023" w:rsidRPr="008D70CD">
        <w:rPr>
          <w:rFonts w:ascii="Arial" w:hAnsi="Arial" w:cs="Arial"/>
          <w:sz w:val="18"/>
          <w:szCs w:val="18"/>
          <w:lang w:val="uk-UA"/>
        </w:rPr>
        <w:t>2</w:t>
      </w:r>
      <w:r w:rsidR="00507023" w:rsidRPr="008D70CD">
        <w:rPr>
          <w:rFonts w:ascii="Arial" w:hAnsi="Arial" w:cs="Arial"/>
          <w:sz w:val="18"/>
          <w:szCs w:val="18"/>
          <w:lang w:val="en-US"/>
        </w:rPr>
        <w:t xml:space="preserve"> </w:t>
      </w:r>
      <w:r w:rsidRPr="008D70CD">
        <w:rPr>
          <w:rFonts w:ascii="Arial" w:hAnsi="Arial" w:cs="Arial"/>
          <w:sz w:val="18"/>
          <w:szCs w:val="18"/>
          <w:lang w:val="en-US"/>
        </w:rPr>
        <w:t xml:space="preserve">(31 December </w:t>
      </w:r>
      <w:r w:rsidR="00507023" w:rsidRPr="008D70CD">
        <w:rPr>
          <w:rFonts w:ascii="Arial" w:hAnsi="Arial" w:cs="Arial"/>
          <w:sz w:val="18"/>
          <w:szCs w:val="18"/>
          <w:lang w:val="en-US"/>
        </w:rPr>
        <w:t>202</w:t>
      </w:r>
      <w:r w:rsidR="00507023" w:rsidRPr="008D70CD">
        <w:rPr>
          <w:rFonts w:ascii="Arial" w:hAnsi="Arial" w:cs="Arial"/>
          <w:sz w:val="18"/>
          <w:szCs w:val="18"/>
          <w:lang w:val="uk-UA"/>
        </w:rPr>
        <w:t>1</w:t>
      </w:r>
      <w:r w:rsidRPr="008D70CD">
        <w:rPr>
          <w:rFonts w:ascii="Arial" w:hAnsi="Arial" w:cs="Arial"/>
          <w:sz w:val="18"/>
          <w:szCs w:val="18"/>
          <w:lang w:val="en-US"/>
        </w:rPr>
        <w:t xml:space="preserve">: UAH </w:t>
      </w:r>
      <w:r w:rsidR="00507023" w:rsidRPr="008D70CD">
        <w:rPr>
          <w:rFonts w:ascii="Arial" w:hAnsi="Arial" w:cs="Arial"/>
          <w:sz w:val="18"/>
          <w:szCs w:val="18"/>
          <w:lang w:val="uk-UA"/>
        </w:rPr>
        <w:t>378,558</w:t>
      </w:r>
      <w:r w:rsidRPr="008D70CD">
        <w:rPr>
          <w:rFonts w:ascii="Arial" w:hAnsi="Arial" w:cs="Arial"/>
          <w:sz w:val="18"/>
          <w:szCs w:val="18"/>
          <w:lang w:val="uk-UA"/>
        </w:rPr>
        <w:t xml:space="preserve"> </w:t>
      </w:r>
      <w:r w:rsidRPr="008D70CD">
        <w:rPr>
          <w:rFonts w:ascii="Arial" w:hAnsi="Arial" w:cs="Arial"/>
          <w:sz w:val="18"/>
          <w:szCs w:val="18"/>
          <w:lang w:val="en-US"/>
        </w:rPr>
        <w:t>thousand).</w:t>
      </w:r>
      <w:r w:rsidR="00404506" w:rsidRPr="008D70CD" w:rsidDel="007916B9">
        <w:rPr>
          <w:rFonts w:ascii="Arial" w:hAnsi="Arial" w:cs="Arial"/>
          <w:sz w:val="18"/>
          <w:szCs w:val="18"/>
          <w:lang w:val="uk-UA"/>
        </w:rPr>
        <w:t xml:space="preserve"> </w:t>
      </w:r>
    </w:p>
    <w:p w14:paraId="43B7B052" w14:textId="7582E17A" w:rsidR="00AC2DDB" w:rsidRPr="008D70CD" w:rsidRDefault="005861A0" w:rsidP="00AC2DDB">
      <w:pPr>
        <w:keepNext/>
        <w:keepLines/>
        <w:overflowPunct/>
        <w:autoSpaceDE/>
        <w:adjustRightInd/>
        <w:spacing w:before="120" w:after="120" w:line="240" w:lineRule="auto"/>
        <w:jc w:val="both"/>
        <w:rPr>
          <w:rFonts w:ascii="Arial" w:hAnsi="Arial" w:cs="Arial"/>
          <w:sz w:val="18"/>
          <w:szCs w:val="18"/>
          <w:lang w:val="uk-UA"/>
        </w:rPr>
      </w:pPr>
      <w:bookmarkStart w:id="34" w:name="_Hlk132733744"/>
      <w:r w:rsidRPr="005861A0">
        <w:rPr>
          <w:rFonts w:ascii="Arial" w:hAnsi="Arial" w:cs="Arial"/>
          <w:sz w:val="18"/>
          <w:szCs w:val="18"/>
          <w:lang w:val="en-US"/>
        </w:rPr>
        <w:t xml:space="preserve">In 2022, the lessor and the Company agreed that during the period of martial law, the rental rate will be set </w:t>
      </w:r>
      <w:proofErr w:type="gramStart"/>
      <w:r w:rsidRPr="005861A0">
        <w:rPr>
          <w:rFonts w:ascii="Arial" w:hAnsi="Arial" w:cs="Arial"/>
          <w:sz w:val="18"/>
          <w:szCs w:val="18"/>
          <w:lang w:val="en-US"/>
        </w:rPr>
        <w:t>on a monthly basis</w:t>
      </w:r>
      <w:proofErr w:type="gramEnd"/>
      <w:r w:rsidRPr="005861A0">
        <w:rPr>
          <w:rFonts w:ascii="Arial" w:hAnsi="Arial" w:cs="Arial"/>
          <w:sz w:val="18"/>
          <w:szCs w:val="18"/>
          <w:lang w:val="en-US"/>
        </w:rPr>
        <w:t xml:space="preserve">. Accordingly, the management </w:t>
      </w:r>
      <w:proofErr w:type="gramStart"/>
      <w:r w:rsidRPr="005861A0">
        <w:rPr>
          <w:rFonts w:ascii="Arial" w:hAnsi="Arial" w:cs="Arial"/>
          <w:sz w:val="18"/>
          <w:szCs w:val="18"/>
          <w:lang w:val="en-US"/>
        </w:rPr>
        <w:t>came to the conclusion</w:t>
      </w:r>
      <w:proofErr w:type="gramEnd"/>
      <w:r w:rsidRPr="005861A0">
        <w:rPr>
          <w:rFonts w:ascii="Arial" w:hAnsi="Arial" w:cs="Arial"/>
          <w:sz w:val="18"/>
          <w:szCs w:val="18"/>
          <w:lang w:val="en-US"/>
        </w:rPr>
        <w:t xml:space="preserve"> that the lease contracts for this office space should be accounted for as contracts with a variable lease rate, that is, as an operating lease, so the Company derecognized the rights to lease assets of UAH 116,187 thousand (net book value) and lease liability of UAH 121,344 thousand. The net result from the derecognition amounted to UAH 5,157 thousand and was presented in other income</w:t>
      </w:r>
      <w:r w:rsidR="00AC2DDB" w:rsidRPr="008D70CD">
        <w:rPr>
          <w:rFonts w:ascii="Arial" w:hAnsi="Arial" w:cs="Arial"/>
          <w:sz w:val="18"/>
          <w:szCs w:val="18"/>
          <w:lang w:val="uk-UA"/>
        </w:rPr>
        <w:t>.</w:t>
      </w:r>
    </w:p>
    <w:bookmarkEnd w:id="34"/>
    <w:p w14:paraId="001A9C4D" w14:textId="3B348E70" w:rsidR="00AC2DDB" w:rsidRPr="008D70CD" w:rsidRDefault="00AC2DDB" w:rsidP="00AC2DDB">
      <w:pPr>
        <w:keepNext/>
        <w:keepLines/>
        <w:overflowPunct/>
        <w:autoSpaceDE/>
        <w:adjustRightInd/>
        <w:spacing w:before="120" w:after="120" w:line="240" w:lineRule="auto"/>
        <w:jc w:val="both"/>
        <w:rPr>
          <w:rFonts w:ascii="Arial" w:hAnsi="Arial" w:cs="Arial"/>
          <w:sz w:val="18"/>
          <w:szCs w:val="18"/>
          <w:lang w:val="uk-UA"/>
        </w:rPr>
      </w:pPr>
      <w:proofErr w:type="spellStart"/>
      <w:r w:rsidRPr="008D70CD">
        <w:rPr>
          <w:rFonts w:ascii="Arial" w:hAnsi="Arial" w:cs="Arial"/>
          <w:sz w:val="18"/>
          <w:szCs w:val="18"/>
          <w:lang w:val="uk-UA"/>
        </w:rPr>
        <w:t>As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of</w:t>
      </w:r>
      <w:proofErr w:type="spellEnd"/>
      <w:r w:rsidRPr="008D70CD">
        <w:rPr>
          <w:rFonts w:ascii="Arial" w:hAnsi="Arial" w:cs="Arial"/>
          <w:sz w:val="18"/>
          <w:szCs w:val="18"/>
          <w:lang w:val="uk-UA"/>
        </w:rPr>
        <w:t xml:space="preserve"> </w:t>
      </w:r>
      <w:r w:rsidRPr="008D70CD">
        <w:rPr>
          <w:rFonts w:ascii="Arial" w:hAnsi="Arial" w:cs="Arial"/>
          <w:sz w:val="18"/>
          <w:szCs w:val="18"/>
          <w:lang w:val="en-US"/>
        </w:rPr>
        <w:t xml:space="preserve">31 </w:t>
      </w:r>
      <w:proofErr w:type="spellStart"/>
      <w:r w:rsidRPr="008D70CD">
        <w:rPr>
          <w:rFonts w:ascii="Arial" w:hAnsi="Arial" w:cs="Arial"/>
          <w:sz w:val="18"/>
          <w:szCs w:val="18"/>
          <w:lang w:val="uk-UA"/>
        </w:rPr>
        <w:t>December</w:t>
      </w:r>
      <w:proofErr w:type="spellEnd"/>
      <w:r w:rsidRPr="008D70CD">
        <w:rPr>
          <w:rFonts w:ascii="Arial" w:hAnsi="Arial" w:cs="Arial"/>
          <w:sz w:val="18"/>
          <w:szCs w:val="18"/>
          <w:lang w:val="uk-UA"/>
        </w:rPr>
        <w:t xml:space="preserve"> </w:t>
      </w:r>
      <w:r w:rsidRPr="008D70CD">
        <w:rPr>
          <w:rFonts w:ascii="Arial" w:hAnsi="Arial" w:cs="Arial"/>
          <w:sz w:val="18"/>
          <w:szCs w:val="18"/>
          <w:lang w:val="en-US"/>
        </w:rPr>
        <w:t xml:space="preserve"> </w:t>
      </w:r>
      <w:r w:rsidRPr="008D70CD">
        <w:rPr>
          <w:rFonts w:ascii="Arial" w:hAnsi="Arial" w:cs="Arial"/>
          <w:sz w:val="18"/>
          <w:szCs w:val="18"/>
          <w:lang w:val="uk-UA"/>
        </w:rPr>
        <w:t xml:space="preserve">2022 and 2021, </w:t>
      </w:r>
      <w:proofErr w:type="spellStart"/>
      <w:r w:rsidRPr="008D70CD">
        <w:rPr>
          <w:rFonts w:ascii="Arial" w:hAnsi="Arial" w:cs="Arial"/>
          <w:sz w:val="18"/>
          <w:szCs w:val="18"/>
          <w:lang w:val="uk-UA"/>
        </w:rPr>
        <w:t>management</w:t>
      </w:r>
      <w:proofErr w:type="spellEnd"/>
      <w:r w:rsidRPr="008D70CD">
        <w:rPr>
          <w:rFonts w:ascii="Arial" w:hAnsi="Arial" w:cs="Arial"/>
          <w:sz w:val="18"/>
          <w:szCs w:val="18"/>
          <w:lang w:val="uk-UA"/>
        </w:rPr>
        <w:t xml:space="preserve"> </w:t>
      </w:r>
      <w:r w:rsidR="00E3639F" w:rsidRPr="008D70CD">
        <w:rPr>
          <w:rFonts w:ascii="Arial" w:hAnsi="Arial" w:cs="Arial"/>
          <w:sz w:val="18"/>
          <w:szCs w:val="18"/>
          <w:lang w:val="en-US"/>
        </w:rPr>
        <w:t>did</w:t>
      </w:r>
      <w:r w:rsidRPr="008D70CD">
        <w:rPr>
          <w:rFonts w:ascii="Arial" w:hAnsi="Arial" w:cs="Arial"/>
          <w:sz w:val="18"/>
          <w:szCs w:val="18"/>
          <w:lang w:val="uk-UA"/>
        </w:rPr>
        <w:t xml:space="preserve"> </w:t>
      </w:r>
      <w:proofErr w:type="spellStart"/>
      <w:r w:rsidRPr="008D70CD">
        <w:rPr>
          <w:rFonts w:ascii="Arial" w:hAnsi="Arial" w:cs="Arial"/>
          <w:sz w:val="18"/>
          <w:szCs w:val="18"/>
          <w:lang w:val="uk-UA"/>
        </w:rPr>
        <w:t>not</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identif</w:t>
      </w:r>
      <w:proofErr w:type="spellEnd"/>
      <w:r w:rsidR="00E3639F" w:rsidRPr="008D70CD">
        <w:rPr>
          <w:rFonts w:ascii="Arial" w:hAnsi="Arial" w:cs="Arial"/>
          <w:sz w:val="18"/>
          <w:szCs w:val="18"/>
          <w:lang w:val="en-US"/>
        </w:rPr>
        <w:t>y</w:t>
      </w:r>
      <w:r w:rsidRPr="008D70CD">
        <w:rPr>
          <w:rFonts w:ascii="Arial" w:hAnsi="Arial" w:cs="Arial"/>
          <w:sz w:val="18"/>
          <w:szCs w:val="18"/>
          <w:lang w:val="uk-UA"/>
        </w:rPr>
        <w:t xml:space="preserve"> </w:t>
      </w:r>
      <w:r w:rsidR="00E3639F" w:rsidRPr="008D70CD">
        <w:rPr>
          <w:rFonts w:ascii="Arial" w:hAnsi="Arial" w:cs="Arial"/>
          <w:sz w:val="18"/>
          <w:szCs w:val="18"/>
          <w:lang w:val="en-US"/>
        </w:rPr>
        <w:t>indicators</w:t>
      </w:r>
      <w:r w:rsidRPr="008D70CD">
        <w:rPr>
          <w:rFonts w:ascii="Arial" w:hAnsi="Arial" w:cs="Arial"/>
          <w:sz w:val="18"/>
          <w:szCs w:val="18"/>
          <w:lang w:val="uk-UA"/>
        </w:rPr>
        <w:t xml:space="preserve"> </w:t>
      </w:r>
      <w:proofErr w:type="spellStart"/>
      <w:r w:rsidRPr="008D70CD">
        <w:rPr>
          <w:rFonts w:ascii="Arial" w:hAnsi="Arial" w:cs="Arial"/>
          <w:sz w:val="18"/>
          <w:szCs w:val="18"/>
          <w:lang w:val="uk-UA"/>
        </w:rPr>
        <w:t>of</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impairment</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of</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fixed</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assets</w:t>
      </w:r>
      <w:proofErr w:type="spellEnd"/>
      <w:r w:rsidRPr="008D70CD">
        <w:rPr>
          <w:rFonts w:ascii="Arial" w:hAnsi="Arial" w:cs="Arial"/>
          <w:sz w:val="18"/>
          <w:szCs w:val="18"/>
          <w:lang w:val="uk-UA"/>
        </w:rPr>
        <w:t>.</w:t>
      </w:r>
    </w:p>
    <w:p w14:paraId="546D651A" w14:textId="618A29AA" w:rsidR="00FB7D49" w:rsidRPr="008D70CD" w:rsidRDefault="00DE5539" w:rsidP="00DE5539">
      <w:pPr>
        <w:pStyle w:val="1"/>
        <w:spacing w:after="240"/>
        <w:rPr>
          <w:rFonts w:ascii="Arial" w:hAnsi="Arial" w:cs="Arial"/>
          <w:sz w:val="18"/>
          <w:szCs w:val="18"/>
          <w:lang w:val="en-US"/>
        </w:rPr>
      </w:pPr>
      <w:bookmarkStart w:id="35" w:name="_Toc65750537"/>
      <w:bookmarkStart w:id="36" w:name="_Toc132734197"/>
      <w:r w:rsidRPr="008D70CD">
        <w:rPr>
          <w:rFonts w:ascii="Arial" w:hAnsi="Arial" w:cs="Arial"/>
          <w:sz w:val="18"/>
          <w:szCs w:val="18"/>
          <w:lang w:val="en-US"/>
        </w:rPr>
        <w:t xml:space="preserve">8. </w:t>
      </w:r>
      <w:r w:rsidR="005777FB" w:rsidRPr="008D70CD">
        <w:rPr>
          <w:rFonts w:ascii="Arial" w:hAnsi="Arial" w:cs="Arial"/>
          <w:sz w:val="18"/>
          <w:szCs w:val="18"/>
        </w:rPr>
        <w:t>Trade</w:t>
      </w:r>
      <w:r w:rsidR="005777FB" w:rsidRPr="008D70CD">
        <w:rPr>
          <w:rFonts w:ascii="Arial" w:hAnsi="Arial" w:cs="Arial"/>
          <w:sz w:val="18"/>
          <w:szCs w:val="18"/>
          <w:lang w:val="en-US"/>
        </w:rPr>
        <w:t xml:space="preserve"> </w:t>
      </w:r>
      <w:r w:rsidR="005777FB" w:rsidRPr="008D70CD">
        <w:rPr>
          <w:rFonts w:ascii="Arial" w:hAnsi="Arial" w:cs="Arial"/>
          <w:sz w:val="18"/>
          <w:szCs w:val="18"/>
        </w:rPr>
        <w:t>and</w:t>
      </w:r>
      <w:r w:rsidR="005777FB" w:rsidRPr="008D70CD">
        <w:rPr>
          <w:rFonts w:ascii="Arial" w:hAnsi="Arial" w:cs="Arial"/>
          <w:sz w:val="18"/>
          <w:szCs w:val="18"/>
          <w:lang w:val="en-US"/>
        </w:rPr>
        <w:t xml:space="preserve"> </w:t>
      </w:r>
      <w:r w:rsidR="005777FB" w:rsidRPr="008D70CD">
        <w:rPr>
          <w:rFonts w:ascii="Arial" w:hAnsi="Arial" w:cs="Arial"/>
          <w:sz w:val="18"/>
          <w:szCs w:val="18"/>
        </w:rPr>
        <w:t>other</w:t>
      </w:r>
      <w:r w:rsidR="005777FB" w:rsidRPr="008D70CD">
        <w:rPr>
          <w:rFonts w:ascii="Arial" w:hAnsi="Arial" w:cs="Arial"/>
          <w:sz w:val="18"/>
          <w:szCs w:val="18"/>
          <w:lang w:val="en-US"/>
        </w:rPr>
        <w:t xml:space="preserve"> </w:t>
      </w:r>
      <w:r w:rsidR="005777FB" w:rsidRPr="008D70CD">
        <w:rPr>
          <w:rFonts w:ascii="Arial" w:hAnsi="Arial" w:cs="Arial"/>
          <w:sz w:val="18"/>
          <w:szCs w:val="18"/>
        </w:rPr>
        <w:t>receivables</w:t>
      </w:r>
      <w:r w:rsidR="00FB7D49" w:rsidRPr="008D70CD">
        <w:rPr>
          <w:rFonts w:ascii="Arial" w:hAnsi="Arial" w:cs="Arial"/>
          <w:sz w:val="18"/>
          <w:szCs w:val="18"/>
          <w:lang w:val="en-US"/>
        </w:rPr>
        <w:t xml:space="preserve"> (</w:t>
      </w:r>
      <w:r w:rsidR="005777FB" w:rsidRPr="008D70CD">
        <w:rPr>
          <w:rFonts w:ascii="Arial" w:hAnsi="Arial" w:cs="Arial"/>
          <w:sz w:val="18"/>
          <w:szCs w:val="18"/>
        </w:rPr>
        <w:t>lines</w:t>
      </w:r>
      <w:r w:rsidR="00FB7D49" w:rsidRPr="008D70CD">
        <w:rPr>
          <w:rFonts w:ascii="Arial" w:hAnsi="Arial" w:cs="Arial"/>
          <w:sz w:val="18"/>
          <w:szCs w:val="18"/>
          <w:lang w:val="en-US"/>
        </w:rPr>
        <w:t xml:space="preserve"> 1125, 1135, 1145, 1155)</w:t>
      </w:r>
      <w:bookmarkEnd w:id="35"/>
      <w:bookmarkEnd w:id="36"/>
    </w:p>
    <w:p w14:paraId="03CC7575" w14:textId="6441BEE7" w:rsidR="00FB7D49" w:rsidRPr="008D70CD" w:rsidRDefault="00417782" w:rsidP="00FB7D49">
      <w:pPr>
        <w:tabs>
          <w:tab w:val="left" w:pos="567"/>
        </w:tabs>
        <w:spacing w:before="120" w:line="240" w:lineRule="auto"/>
        <w:rPr>
          <w:rStyle w:val="hps"/>
          <w:rFonts w:ascii="Arial" w:hAnsi="Arial" w:cs="Arial"/>
          <w:color w:val="222222"/>
          <w:sz w:val="18"/>
          <w:szCs w:val="18"/>
          <w:lang w:val="uk-UA"/>
        </w:rPr>
      </w:pPr>
      <w:proofErr w:type="spellStart"/>
      <w:r w:rsidRPr="008D70CD">
        <w:rPr>
          <w:rStyle w:val="hps"/>
          <w:rFonts w:ascii="Arial" w:hAnsi="Arial" w:cs="Arial"/>
          <w:color w:val="222222"/>
          <w:sz w:val="18"/>
          <w:szCs w:val="18"/>
          <w:lang w:val="uk-UA"/>
        </w:rPr>
        <w:t>Trade</w:t>
      </w:r>
      <w:proofErr w:type="spellEnd"/>
      <w:r w:rsidRPr="008D70CD">
        <w:rPr>
          <w:rStyle w:val="hps"/>
          <w:rFonts w:ascii="Arial" w:hAnsi="Arial" w:cs="Arial"/>
          <w:color w:val="222222"/>
          <w:sz w:val="18"/>
          <w:szCs w:val="18"/>
          <w:lang w:val="uk-UA"/>
        </w:rPr>
        <w:t xml:space="preserve"> and </w:t>
      </w:r>
      <w:proofErr w:type="spellStart"/>
      <w:r w:rsidRPr="008D70CD">
        <w:rPr>
          <w:rStyle w:val="hps"/>
          <w:rFonts w:ascii="Arial" w:hAnsi="Arial" w:cs="Arial"/>
          <w:color w:val="222222"/>
          <w:sz w:val="18"/>
          <w:szCs w:val="18"/>
          <w:lang w:val="uk-UA"/>
        </w:rPr>
        <w:t>other</w:t>
      </w:r>
      <w:proofErr w:type="spellEnd"/>
      <w:r w:rsidRPr="008D70CD">
        <w:rPr>
          <w:rStyle w:val="hps"/>
          <w:rFonts w:ascii="Arial" w:hAnsi="Arial" w:cs="Arial"/>
          <w:color w:val="222222"/>
          <w:sz w:val="18"/>
          <w:szCs w:val="18"/>
          <w:lang w:val="uk-UA"/>
        </w:rPr>
        <w:t xml:space="preserve"> </w:t>
      </w:r>
      <w:proofErr w:type="spellStart"/>
      <w:r w:rsidRPr="008D70CD">
        <w:rPr>
          <w:rStyle w:val="hps"/>
          <w:rFonts w:ascii="Arial" w:hAnsi="Arial" w:cs="Arial"/>
          <w:color w:val="222222"/>
          <w:sz w:val="18"/>
          <w:szCs w:val="18"/>
          <w:lang w:val="uk-UA"/>
        </w:rPr>
        <w:t>receivables</w:t>
      </w:r>
      <w:proofErr w:type="spellEnd"/>
      <w:r w:rsidRPr="008D70CD">
        <w:rPr>
          <w:rStyle w:val="hps"/>
          <w:rFonts w:ascii="Arial" w:hAnsi="Arial" w:cs="Arial"/>
          <w:color w:val="222222"/>
          <w:sz w:val="18"/>
          <w:szCs w:val="18"/>
          <w:lang w:val="uk-UA"/>
        </w:rPr>
        <w:t xml:space="preserve"> </w:t>
      </w:r>
      <w:proofErr w:type="spellStart"/>
      <w:r w:rsidRPr="008D70CD">
        <w:rPr>
          <w:rStyle w:val="hps"/>
          <w:rFonts w:ascii="Arial" w:hAnsi="Arial" w:cs="Arial"/>
          <w:color w:val="222222"/>
          <w:sz w:val="18"/>
          <w:szCs w:val="18"/>
          <w:lang w:val="uk-UA"/>
        </w:rPr>
        <w:t>as</w:t>
      </w:r>
      <w:proofErr w:type="spellEnd"/>
      <w:r w:rsidRPr="008D70CD">
        <w:rPr>
          <w:rStyle w:val="hps"/>
          <w:rFonts w:ascii="Arial" w:hAnsi="Arial" w:cs="Arial"/>
          <w:color w:val="222222"/>
          <w:sz w:val="18"/>
          <w:szCs w:val="18"/>
          <w:lang w:val="uk-UA"/>
        </w:rPr>
        <w:t xml:space="preserve"> </w:t>
      </w:r>
      <w:proofErr w:type="spellStart"/>
      <w:r w:rsidRPr="008D70CD">
        <w:rPr>
          <w:rStyle w:val="hps"/>
          <w:rFonts w:ascii="Arial" w:hAnsi="Arial" w:cs="Arial"/>
          <w:color w:val="222222"/>
          <w:sz w:val="18"/>
          <w:szCs w:val="18"/>
          <w:lang w:val="uk-UA"/>
        </w:rPr>
        <w:t>at</w:t>
      </w:r>
      <w:proofErr w:type="spellEnd"/>
      <w:r w:rsidRPr="008D70CD">
        <w:rPr>
          <w:rStyle w:val="hps"/>
          <w:rFonts w:ascii="Arial" w:hAnsi="Arial" w:cs="Arial"/>
          <w:color w:val="222222"/>
          <w:sz w:val="18"/>
          <w:szCs w:val="18"/>
          <w:lang w:val="uk-UA"/>
        </w:rPr>
        <w:t xml:space="preserve"> 31 </w:t>
      </w:r>
      <w:proofErr w:type="spellStart"/>
      <w:r w:rsidRPr="008D70CD">
        <w:rPr>
          <w:rStyle w:val="hps"/>
          <w:rFonts w:ascii="Arial" w:hAnsi="Arial" w:cs="Arial"/>
          <w:color w:val="222222"/>
          <w:sz w:val="18"/>
          <w:szCs w:val="18"/>
          <w:lang w:val="uk-UA"/>
        </w:rPr>
        <w:t>December</w:t>
      </w:r>
      <w:proofErr w:type="spellEnd"/>
      <w:r w:rsidRPr="008D70CD">
        <w:rPr>
          <w:rStyle w:val="hps"/>
          <w:rFonts w:ascii="Arial" w:hAnsi="Arial" w:cs="Arial"/>
          <w:color w:val="222222"/>
          <w:sz w:val="18"/>
          <w:szCs w:val="18"/>
          <w:lang w:val="uk-UA"/>
        </w:rPr>
        <w:t xml:space="preserve"> </w:t>
      </w:r>
      <w:r w:rsidR="006A3F85" w:rsidRPr="008D70CD">
        <w:rPr>
          <w:rStyle w:val="hps"/>
          <w:rFonts w:ascii="Arial" w:hAnsi="Arial" w:cs="Arial"/>
          <w:color w:val="222222"/>
          <w:sz w:val="18"/>
          <w:szCs w:val="18"/>
          <w:lang w:val="en-US"/>
        </w:rPr>
        <w:t>202</w:t>
      </w:r>
      <w:r w:rsidR="00AC2DDB" w:rsidRPr="008D70CD">
        <w:rPr>
          <w:rStyle w:val="hps"/>
          <w:rFonts w:ascii="Arial" w:hAnsi="Arial" w:cs="Arial"/>
          <w:color w:val="222222"/>
          <w:sz w:val="18"/>
          <w:szCs w:val="18"/>
          <w:lang w:val="uk-UA"/>
        </w:rPr>
        <w:t>2</w:t>
      </w:r>
      <w:r w:rsidR="006A3F85" w:rsidRPr="008D70CD">
        <w:rPr>
          <w:rStyle w:val="hps"/>
          <w:rFonts w:ascii="Arial" w:hAnsi="Arial" w:cs="Arial"/>
          <w:color w:val="222222"/>
          <w:sz w:val="18"/>
          <w:szCs w:val="18"/>
          <w:lang w:val="en-US"/>
        </w:rPr>
        <w:t xml:space="preserve"> and 202</w:t>
      </w:r>
      <w:r w:rsidR="00AC2DDB" w:rsidRPr="008D70CD">
        <w:rPr>
          <w:rStyle w:val="hps"/>
          <w:rFonts w:ascii="Arial" w:hAnsi="Arial" w:cs="Arial"/>
          <w:color w:val="222222"/>
          <w:sz w:val="18"/>
          <w:szCs w:val="18"/>
          <w:lang w:val="uk-UA"/>
        </w:rPr>
        <w:t>1</w:t>
      </w:r>
      <w:r w:rsidR="006A3F85" w:rsidRPr="008D70CD">
        <w:rPr>
          <w:rStyle w:val="hps"/>
          <w:rFonts w:ascii="Arial" w:hAnsi="Arial" w:cs="Arial"/>
          <w:color w:val="222222"/>
          <w:sz w:val="18"/>
          <w:szCs w:val="18"/>
          <w:lang w:val="en-US"/>
        </w:rPr>
        <w:t xml:space="preserve"> </w:t>
      </w:r>
      <w:r w:rsidR="00543798" w:rsidRPr="008D70CD">
        <w:rPr>
          <w:rStyle w:val="hps"/>
          <w:rFonts w:ascii="Arial" w:hAnsi="Arial" w:cs="Arial"/>
          <w:color w:val="222222"/>
          <w:sz w:val="18"/>
          <w:szCs w:val="18"/>
          <w:lang w:val="en-US"/>
        </w:rPr>
        <w:t>comprised of</w:t>
      </w:r>
      <w:r w:rsidRPr="008D70CD">
        <w:rPr>
          <w:rStyle w:val="hps"/>
          <w:rFonts w:ascii="Arial" w:hAnsi="Arial" w:cs="Arial"/>
          <w:color w:val="222222"/>
          <w:sz w:val="18"/>
          <w:szCs w:val="18"/>
          <w:lang w:val="uk-UA"/>
        </w:rPr>
        <w:t>:</w:t>
      </w:r>
    </w:p>
    <w:tbl>
      <w:tblPr>
        <w:tblW w:w="9664" w:type="dxa"/>
        <w:tblInd w:w="-34" w:type="dxa"/>
        <w:tblLook w:val="04A0" w:firstRow="1" w:lastRow="0" w:firstColumn="1" w:lastColumn="0" w:noHBand="0" w:noVBand="1"/>
      </w:tblPr>
      <w:tblGrid>
        <w:gridCol w:w="7054"/>
        <w:gridCol w:w="1168"/>
        <w:gridCol w:w="276"/>
        <w:gridCol w:w="1166"/>
      </w:tblGrid>
      <w:tr w:rsidR="0094456A" w:rsidRPr="008D70CD" w14:paraId="6A838498" w14:textId="77777777" w:rsidTr="00543798">
        <w:trPr>
          <w:trHeight w:val="290"/>
        </w:trPr>
        <w:tc>
          <w:tcPr>
            <w:tcW w:w="7054" w:type="dxa"/>
            <w:shd w:val="clear" w:color="000000" w:fill="FFFFFF"/>
            <w:noWrap/>
            <w:vAlign w:val="bottom"/>
            <w:hideMark/>
          </w:tcPr>
          <w:p w14:paraId="708703AF" w14:textId="77777777" w:rsidR="0094456A" w:rsidRPr="008D70CD" w:rsidRDefault="0094456A" w:rsidP="0094456A">
            <w:pPr>
              <w:overflowPunct/>
              <w:autoSpaceDE/>
              <w:autoSpaceDN/>
              <w:adjustRightInd/>
              <w:spacing w:line="240" w:lineRule="auto"/>
              <w:textAlignment w:val="auto"/>
              <w:rPr>
                <w:rFonts w:ascii="Arial" w:hAnsi="Arial" w:cs="Arial"/>
                <w:color w:val="000000"/>
                <w:sz w:val="18"/>
                <w:szCs w:val="18"/>
                <w:lang w:val="en-US"/>
              </w:rPr>
            </w:pPr>
            <w:r w:rsidRPr="008D70CD">
              <w:rPr>
                <w:rFonts w:ascii="Arial" w:hAnsi="Arial" w:cs="Arial"/>
                <w:color w:val="000000"/>
                <w:sz w:val="18"/>
                <w:szCs w:val="18"/>
              </w:rPr>
              <w:t> </w:t>
            </w:r>
          </w:p>
        </w:tc>
        <w:tc>
          <w:tcPr>
            <w:tcW w:w="1168" w:type="dxa"/>
            <w:tcBorders>
              <w:bottom w:val="single" w:sz="4" w:space="0" w:color="auto"/>
            </w:tcBorders>
            <w:shd w:val="clear" w:color="000000" w:fill="FFFFFF"/>
            <w:noWrap/>
            <w:vAlign w:val="center"/>
            <w:hideMark/>
          </w:tcPr>
          <w:p w14:paraId="06A5405F" w14:textId="0E8D25FA" w:rsidR="0094456A" w:rsidRPr="008D70CD" w:rsidRDefault="0094456A" w:rsidP="00543798">
            <w:pPr>
              <w:overflowPunct/>
              <w:autoSpaceDE/>
              <w:autoSpaceDN/>
              <w:adjustRightInd/>
              <w:spacing w:line="240" w:lineRule="auto"/>
              <w:ind w:left="-109" w:right="-102"/>
              <w:jc w:val="right"/>
              <w:textAlignment w:val="auto"/>
              <w:rPr>
                <w:rFonts w:ascii="Arial" w:hAnsi="Arial" w:cs="Arial"/>
                <w:b/>
                <w:bCs/>
                <w:color w:val="222222"/>
                <w:sz w:val="18"/>
                <w:szCs w:val="18"/>
                <w:lang w:val="uk-UA"/>
              </w:rPr>
            </w:pPr>
            <w:r w:rsidRPr="008D70CD">
              <w:rPr>
                <w:rFonts w:ascii="Arial" w:hAnsi="Arial" w:cs="Arial"/>
                <w:b/>
                <w:bCs/>
                <w:color w:val="222222"/>
                <w:sz w:val="18"/>
                <w:szCs w:val="18"/>
              </w:rPr>
              <w:t xml:space="preserve">31 </w:t>
            </w:r>
            <w:r w:rsidR="009C2ABF" w:rsidRPr="008D70CD">
              <w:rPr>
                <w:rFonts w:ascii="Arial" w:hAnsi="Arial" w:cs="Arial"/>
                <w:b/>
                <w:bCs/>
                <w:color w:val="222222"/>
                <w:sz w:val="18"/>
                <w:szCs w:val="18"/>
              </w:rPr>
              <w:t xml:space="preserve">December </w:t>
            </w:r>
          </w:p>
          <w:p w14:paraId="0CA3304A" w14:textId="0B3DFE69" w:rsidR="0094456A" w:rsidRPr="008D70CD" w:rsidRDefault="0094456A" w:rsidP="00543798">
            <w:pPr>
              <w:overflowPunct/>
              <w:autoSpaceDE/>
              <w:autoSpaceDN/>
              <w:adjustRightInd/>
              <w:spacing w:line="240" w:lineRule="auto"/>
              <w:ind w:left="-109" w:right="-102"/>
              <w:jc w:val="right"/>
              <w:textAlignment w:val="auto"/>
              <w:rPr>
                <w:rFonts w:ascii="Arial" w:hAnsi="Arial" w:cs="Arial"/>
                <w:b/>
                <w:bCs/>
                <w:color w:val="222222"/>
                <w:sz w:val="18"/>
                <w:szCs w:val="18"/>
              </w:rPr>
            </w:pPr>
            <w:r w:rsidRPr="008D70CD">
              <w:rPr>
                <w:rFonts w:ascii="Arial" w:hAnsi="Arial" w:cs="Arial"/>
                <w:b/>
                <w:bCs/>
                <w:color w:val="222222"/>
                <w:sz w:val="18"/>
                <w:szCs w:val="18"/>
              </w:rPr>
              <w:t>20</w:t>
            </w:r>
            <w:r w:rsidRPr="008D70CD">
              <w:rPr>
                <w:rFonts w:ascii="Arial" w:hAnsi="Arial" w:cs="Arial"/>
                <w:b/>
                <w:bCs/>
                <w:color w:val="222222"/>
                <w:sz w:val="18"/>
                <w:szCs w:val="18"/>
                <w:lang w:val="uk-UA"/>
              </w:rPr>
              <w:t>2</w:t>
            </w:r>
            <w:r w:rsidR="00AC2DDB" w:rsidRPr="008D70CD">
              <w:rPr>
                <w:rFonts w:ascii="Arial" w:hAnsi="Arial" w:cs="Arial"/>
                <w:b/>
                <w:bCs/>
                <w:color w:val="222222"/>
                <w:sz w:val="18"/>
                <w:szCs w:val="18"/>
                <w:lang w:val="uk-UA"/>
              </w:rPr>
              <w:t>2</w:t>
            </w:r>
          </w:p>
        </w:tc>
        <w:tc>
          <w:tcPr>
            <w:tcW w:w="276" w:type="dxa"/>
            <w:shd w:val="clear" w:color="000000" w:fill="FFFFFF"/>
            <w:noWrap/>
            <w:vAlign w:val="center"/>
            <w:hideMark/>
          </w:tcPr>
          <w:p w14:paraId="6B804E10" w14:textId="77777777" w:rsidR="0094456A" w:rsidRPr="008D70CD" w:rsidRDefault="0094456A" w:rsidP="0094456A">
            <w:pPr>
              <w:overflowPunct/>
              <w:autoSpaceDE/>
              <w:autoSpaceDN/>
              <w:adjustRightInd/>
              <w:spacing w:line="240" w:lineRule="auto"/>
              <w:jc w:val="right"/>
              <w:textAlignment w:val="auto"/>
              <w:rPr>
                <w:rFonts w:ascii="Arial" w:hAnsi="Arial" w:cs="Arial"/>
                <w:b/>
                <w:bCs/>
                <w:color w:val="222222"/>
                <w:sz w:val="18"/>
                <w:szCs w:val="18"/>
              </w:rPr>
            </w:pPr>
            <w:r w:rsidRPr="008D70CD">
              <w:rPr>
                <w:rFonts w:ascii="Arial" w:hAnsi="Arial" w:cs="Arial"/>
                <w:b/>
                <w:bCs/>
                <w:color w:val="222222"/>
                <w:sz w:val="18"/>
                <w:szCs w:val="18"/>
              </w:rPr>
              <w:t> </w:t>
            </w:r>
          </w:p>
        </w:tc>
        <w:tc>
          <w:tcPr>
            <w:tcW w:w="1166" w:type="dxa"/>
            <w:tcBorders>
              <w:bottom w:val="single" w:sz="4" w:space="0" w:color="auto"/>
            </w:tcBorders>
            <w:shd w:val="clear" w:color="000000" w:fill="FFFFFF"/>
            <w:vAlign w:val="center"/>
            <w:hideMark/>
          </w:tcPr>
          <w:p w14:paraId="343FAB15" w14:textId="61982A2A" w:rsidR="0094456A" w:rsidRPr="008D70CD" w:rsidRDefault="0094456A" w:rsidP="00543798">
            <w:pPr>
              <w:overflowPunct/>
              <w:autoSpaceDE/>
              <w:autoSpaceDN/>
              <w:adjustRightInd/>
              <w:spacing w:line="240" w:lineRule="auto"/>
              <w:ind w:left="-118" w:right="-95"/>
              <w:textAlignment w:val="auto"/>
              <w:rPr>
                <w:rFonts w:ascii="Arial" w:hAnsi="Arial" w:cs="Arial"/>
                <w:b/>
                <w:bCs/>
                <w:color w:val="222222"/>
                <w:sz w:val="18"/>
                <w:szCs w:val="18"/>
                <w:lang w:val="uk-UA"/>
              </w:rPr>
            </w:pPr>
            <w:r w:rsidRPr="008D70CD">
              <w:rPr>
                <w:rFonts w:ascii="Arial" w:hAnsi="Arial" w:cs="Arial"/>
                <w:b/>
                <w:bCs/>
                <w:color w:val="222222"/>
                <w:sz w:val="18"/>
                <w:szCs w:val="18"/>
              </w:rPr>
              <w:t>31</w:t>
            </w:r>
            <w:r w:rsidR="00543798" w:rsidRPr="008D70CD">
              <w:rPr>
                <w:rFonts w:ascii="Arial" w:hAnsi="Arial" w:cs="Arial"/>
                <w:b/>
                <w:bCs/>
                <w:color w:val="222222"/>
                <w:sz w:val="18"/>
                <w:szCs w:val="18"/>
              </w:rPr>
              <w:t xml:space="preserve"> </w:t>
            </w:r>
            <w:r w:rsidR="009C2ABF" w:rsidRPr="008D70CD">
              <w:rPr>
                <w:rFonts w:ascii="Arial" w:hAnsi="Arial" w:cs="Arial"/>
                <w:b/>
                <w:bCs/>
                <w:color w:val="222222"/>
                <w:sz w:val="18"/>
                <w:szCs w:val="18"/>
              </w:rPr>
              <w:t xml:space="preserve">December </w:t>
            </w:r>
          </w:p>
          <w:p w14:paraId="0993146E" w14:textId="45A9F781" w:rsidR="0094456A" w:rsidRPr="008D70CD" w:rsidRDefault="0094456A" w:rsidP="00543798">
            <w:pPr>
              <w:overflowPunct/>
              <w:autoSpaceDE/>
              <w:autoSpaceDN/>
              <w:adjustRightInd/>
              <w:spacing w:line="240" w:lineRule="auto"/>
              <w:ind w:left="-118" w:right="-95"/>
              <w:jc w:val="right"/>
              <w:textAlignment w:val="auto"/>
              <w:rPr>
                <w:rFonts w:ascii="Arial" w:hAnsi="Arial" w:cs="Arial"/>
                <w:b/>
                <w:bCs/>
                <w:color w:val="222222"/>
                <w:sz w:val="18"/>
                <w:szCs w:val="18"/>
              </w:rPr>
            </w:pPr>
            <w:r w:rsidRPr="008D70CD">
              <w:rPr>
                <w:rFonts w:ascii="Arial" w:hAnsi="Arial" w:cs="Arial"/>
                <w:b/>
                <w:bCs/>
                <w:color w:val="222222"/>
                <w:sz w:val="18"/>
                <w:szCs w:val="18"/>
              </w:rPr>
              <w:t>20</w:t>
            </w:r>
            <w:r w:rsidRPr="008D70CD">
              <w:rPr>
                <w:rFonts w:ascii="Arial" w:hAnsi="Arial" w:cs="Arial"/>
                <w:b/>
                <w:bCs/>
                <w:color w:val="222222"/>
                <w:sz w:val="18"/>
                <w:szCs w:val="18"/>
                <w:lang w:val="uk-UA"/>
              </w:rPr>
              <w:t>2</w:t>
            </w:r>
            <w:r w:rsidR="00AC2DDB" w:rsidRPr="008D70CD">
              <w:rPr>
                <w:rFonts w:ascii="Arial" w:hAnsi="Arial" w:cs="Arial"/>
                <w:b/>
                <w:bCs/>
                <w:color w:val="222222"/>
                <w:sz w:val="18"/>
                <w:szCs w:val="18"/>
                <w:lang w:val="uk-UA"/>
              </w:rPr>
              <w:t>1</w:t>
            </w:r>
          </w:p>
        </w:tc>
      </w:tr>
      <w:tr w:rsidR="00AC2DDB" w:rsidRPr="008D70CD" w14:paraId="2B70CD37" w14:textId="77777777" w:rsidTr="00543798">
        <w:trPr>
          <w:trHeight w:val="155"/>
        </w:trPr>
        <w:tc>
          <w:tcPr>
            <w:tcW w:w="7054" w:type="dxa"/>
            <w:shd w:val="clear" w:color="000000" w:fill="FFFFFF"/>
            <w:vAlign w:val="center"/>
            <w:hideMark/>
          </w:tcPr>
          <w:p w14:paraId="41D25730" w14:textId="77777777" w:rsidR="00AC2DDB" w:rsidRPr="008D70CD" w:rsidRDefault="00AC2DDB" w:rsidP="00AC2DDB">
            <w:pPr>
              <w:overflowPunct/>
              <w:autoSpaceDE/>
              <w:autoSpaceDN/>
              <w:adjustRightInd/>
              <w:spacing w:before="120" w:line="240" w:lineRule="auto"/>
              <w:textAlignment w:val="auto"/>
              <w:rPr>
                <w:rFonts w:ascii="Arial" w:hAnsi="Arial" w:cs="Arial"/>
                <w:color w:val="000000"/>
                <w:sz w:val="18"/>
                <w:szCs w:val="18"/>
                <w:lang w:val="en-US"/>
              </w:rPr>
            </w:pPr>
          </w:p>
          <w:p w14:paraId="5282A3BE" w14:textId="5620C1E6" w:rsidR="00AC2DDB" w:rsidRPr="008D70CD" w:rsidRDefault="00AC2DDB" w:rsidP="00AC2DDB">
            <w:pPr>
              <w:overflowPunct/>
              <w:autoSpaceDE/>
              <w:autoSpaceDN/>
              <w:adjustRightInd/>
              <w:spacing w:before="120" w:line="240" w:lineRule="auto"/>
              <w:textAlignment w:val="auto"/>
              <w:rPr>
                <w:rFonts w:ascii="Arial" w:hAnsi="Arial" w:cs="Arial"/>
                <w:color w:val="000000"/>
                <w:sz w:val="18"/>
                <w:szCs w:val="18"/>
                <w:lang w:val="en-US"/>
              </w:rPr>
            </w:pPr>
            <w:r w:rsidRPr="008D70CD">
              <w:rPr>
                <w:rFonts w:ascii="Arial" w:hAnsi="Arial" w:cs="Arial"/>
                <w:color w:val="000000"/>
                <w:sz w:val="18"/>
                <w:szCs w:val="18"/>
                <w:lang w:val="en-US"/>
              </w:rPr>
              <w:t>Accounts receivable for goods and services (line 1125)</w:t>
            </w:r>
          </w:p>
        </w:tc>
        <w:tc>
          <w:tcPr>
            <w:tcW w:w="1168" w:type="dxa"/>
            <w:tcBorders>
              <w:top w:val="single" w:sz="4" w:space="0" w:color="auto"/>
            </w:tcBorders>
            <w:shd w:val="clear" w:color="000000" w:fill="FFFFFF"/>
            <w:vAlign w:val="bottom"/>
          </w:tcPr>
          <w:p w14:paraId="78D098C5" w14:textId="43566330" w:rsidR="00AC2DDB" w:rsidRPr="008D70CD" w:rsidRDefault="00AC2DDB" w:rsidP="00AC2DDB">
            <w:pPr>
              <w:overflowPunct/>
              <w:autoSpaceDE/>
              <w:autoSpaceDN/>
              <w:adjustRightInd/>
              <w:spacing w:before="120" w:line="240" w:lineRule="auto"/>
              <w:jc w:val="right"/>
              <w:textAlignment w:val="auto"/>
              <w:rPr>
                <w:rFonts w:ascii="Arial" w:hAnsi="Arial" w:cs="Arial"/>
                <w:color w:val="000000"/>
                <w:sz w:val="18"/>
                <w:szCs w:val="18"/>
                <w:lang w:val="ru-RU"/>
              </w:rPr>
            </w:pPr>
            <w:r w:rsidRPr="008D70CD">
              <w:rPr>
                <w:rFonts w:ascii="Arial" w:hAnsi="Arial" w:cs="Arial"/>
                <w:color w:val="000000"/>
                <w:sz w:val="18"/>
                <w:szCs w:val="18"/>
                <w:lang w:val="uk-UA"/>
              </w:rPr>
              <w:t>2</w:t>
            </w:r>
            <w:r w:rsidRPr="008D70CD">
              <w:rPr>
                <w:rFonts w:ascii="Arial" w:hAnsi="Arial" w:cs="Arial"/>
                <w:color w:val="000000"/>
                <w:sz w:val="18"/>
                <w:szCs w:val="18"/>
                <w:lang w:val="en-US"/>
              </w:rPr>
              <w:t>,</w:t>
            </w:r>
            <w:r w:rsidRPr="008D70CD">
              <w:rPr>
                <w:rFonts w:ascii="Arial" w:hAnsi="Arial" w:cs="Arial"/>
                <w:color w:val="000000"/>
                <w:sz w:val="18"/>
                <w:szCs w:val="18"/>
                <w:lang w:val="uk-UA"/>
              </w:rPr>
              <w:t>073</w:t>
            </w:r>
          </w:p>
        </w:tc>
        <w:tc>
          <w:tcPr>
            <w:tcW w:w="276" w:type="dxa"/>
            <w:shd w:val="clear" w:color="000000" w:fill="FFFFFF"/>
            <w:noWrap/>
            <w:vAlign w:val="bottom"/>
            <w:hideMark/>
          </w:tcPr>
          <w:p w14:paraId="7581BB38" w14:textId="77777777" w:rsidR="00AC2DDB" w:rsidRPr="008D70CD" w:rsidRDefault="00AC2DDB" w:rsidP="00AC2DDB">
            <w:pPr>
              <w:overflowPunct/>
              <w:autoSpaceDE/>
              <w:autoSpaceDN/>
              <w:adjustRightInd/>
              <w:spacing w:before="120" w:line="240" w:lineRule="auto"/>
              <w:jc w:val="right"/>
              <w:textAlignment w:val="auto"/>
              <w:rPr>
                <w:rFonts w:ascii="Arial" w:hAnsi="Arial" w:cs="Arial"/>
                <w:color w:val="000000"/>
                <w:sz w:val="18"/>
                <w:szCs w:val="18"/>
                <w:lang w:val="ru-RU"/>
              </w:rPr>
            </w:pPr>
            <w:r w:rsidRPr="008D70CD">
              <w:rPr>
                <w:rFonts w:ascii="Arial" w:hAnsi="Arial" w:cs="Arial"/>
                <w:color w:val="000000"/>
                <w:sz w:val="18"/>
                <w:szCs w:val="18"/>
              </w:rPr>
              <w:t> </w:t>
            </w:r>
          </w:p>
        </w:tc>
        <w:tc>
          <w:tcPr>
            <w:tcW w:w="1166" w:type="dxa"/>
            <w:tcBorders>
              <w:top w:val="single" w:sz="4" w:space="0" w:color="auto"/>
            </w:tcBorders>
            <w:shd w:val="clear" w:color="000000" w:fill="FFFFFF"/>
            <w:vAlign w:val="bottom"/>
            <w:hideMark/>
          </w:tcPr>
          <w:p w14:paraId="0CF844B7" w14:textId="274307FA" w:rsidR="00AC2DDB" w:rsidRPr="008D70CD" w:rsidRDefault="00AC2DDB" w:rsidP="00AC2DDB">
            <w:pPr>
              <w:overflowPunct/>
              <w:autoSpaceDE/>
              <w:autoSpaceDN/>
              <w:adjustRightInd/>
              <w:spacing w:before="120" w:line="240" w:lineRule="auto"/>
              <w:jc w:val="right"/>
              <w:textAlignment w:val="auto"/>
              <w:rPr>
                <w:rFonts w:ascii="Arial" w:hAnsi="Arial" w:cs="Arial"/>
                <w:color w:val="000000"/>
                <w:sz w:val="18"/>
                <w:szCs w:val="18"/>
              </w:rPr>
            </w:pPr>
            <w:r w:rsidRPr="008D70CD">
              <w:rPr>
                <w:rFonts w:ascii="Arial" w:hAnsi="Arial" w:cs="Arial"/>
                <w:color w:val="000000"/>
                <w:sz w:val="18"/>
                <w:szCs w:val="18"/>
                <w:lang w:val="uk-UA"/>
              </w:rPr>
              <w:t>2</w:t>
            </w:r>
            <w:r w:rsidRPr="008D70CD">
              <w:rPr>
                <w:rFonts w:ascii="Arial" w:hAnsi="Arial" w:cs="Arial"/>
                <w:color w:val="000000"/>
                <w:sz w:val="18"/>
                <w:szCs w:val="18"/>
                <w:lang w:val="en-US"/>
              </w:rPr>
              <w:t>,</w:t>
            </w:r>
            <w:r w:rsidRPr="008D70CD">
              <w:rPr>
                <w:rFonts w:ascii="Arial" w:hAnsi="Arial" w:cs="Arial"/>
                <w:color w:val="000000"/>
                <w:sz w:val="18"/>
                <w:szCs w:val="18"/>
                <w:lang w:val="uk-UA"/>
              </w:rPr>
              <w:t>911</w:t>
            </w:r>
            <w:r w:rsidRPr="008D70CD">
              <w:rPr>
                <w:rFonts w:ascii="Arial" w:hAnsi="Arial" w:cs="Arial"/>
                <w:color w:val="000000"/>
                <w:sz w:val="18"/>
                <w:szCs w:val="18"/>
              </w:rPr>
              <w:t xml:space="preserve"> </w:t>
            </w:r>
          </w:p>
        </w:tc>
      </w:tr>
      <w:tr w:rsidR="00AC2DDB" w:rsidRPr="008D70CD" w14:paraId="420A953E" w14:textId="77777777" w:rsidTr="00543798">
        <w:trPr>
          <w:trHeight w:val="69"/>
        </w:trPr>
        <w:tc>
          <w:tcPr>
            <w:tcW w:w="7054" w:type="dxa"/>
            <w:shd w:val="clear" w:color="000000" w:fill="FFFFFF"/>
            <w:vAlign w:val="center"/>
            <w:hideMark/>
          </w:tcPr>
          <w:p w14:paraId="217D7B51" w14:textId="3E083D50" w:rsidR="00AC2DDB" w:rsidRPr="008D70CD" w:rsidRDefault="00AC2DDB" w:rsidP="00AC2DDB">
            <w:pPr>
              <w:overflowPunct/>
              <w:autoSpaceDE/>
              <w:autoSpaceDN/>
              <w:adjustRightInd/>
              <w:spacing w:line="240" w:lineRule="auto"/>
              <w:textAlignment w:val="auto"/>
              <w:rPr>
                <w:rFonts w:ascii="Arial" w:hAnsi="Arial" w:cs="Arial"/>
                <w:color w:val="000000"/>
                <w:sz w:val="18"/>
                <w:szCs w:val="18"/>
                <w:lang w:val="en-US"/>
              </w:rPr>
            </w:pPr>
            <w:r w:rsidRPr="008D70CD">
              <w:rPr>
                <w:rFonts w:ascii="Arial" w:hAnsi="Arial" w:cs="Arial"/>
                <w:color w:val="000000"/>
                <w:sz w:val="18"/>
                <w:szCs w:val="18"/>
                <w:lang w:val="en-US"/>
              </w:rPr>
              <w:t>Prepaid taxes and charges (line 1135)</w:t>
            </w:r>
          </w:p>
        </w:tc>
        <w:tc>
          <w:tcPr>
            <w:tcW w:w="1168" w:type="dxa"/>
            <w:shd w:val="clear" w:color="auto" w:fill="auto"/>
            <w:vAlign w:val="bottom"/>
          </w:tcPr>
          <w:p w14:paraId="65F09F13" w14:textId="703F34B1" w:rsidR="00AC2DDB" w:rsidRPr="008D70CD" w:rsidRDefault="00AC2DDB" w:rsidP="00AC2DDB">
            <w:pPr>
              <w:overflowPunct/>
              <w:autoSpaceDE/>
              <w:autoSpaceDN/>
              <w:adjustRightInd/>
              <w:spacing w:line="240" w:lineRule="auto"/>
              <w:jc w:val="right"/>
              <w:textAlignment w:val="auto"/>
              <w:rPr>
                <w:rFonts w:ascii="Arial" w:hAnsi="Arial" w:cs="Arial"/>
                <w:color w:val="000000"/>
                <w:sz w:val="18"/>
                <w:szCs w:val="18"/>
                <w:lang w:val="ru-RU"/>
              </w:rPr>
            </w:pPr>
            <w:r w:rsidRPr="008D70CD">
              <w:rPr>
                <w:rFonts w:ascii="Arial" w:hAnsi="Arial" w:cs="Arial"/>
                <w:color w:val="000000"/>
                <w:sz w:val="18"/>
                <w:szCs w:val="18"/>
              </w:rPr>
              <w:t>6</w:t>
            </w:r>
            <w:r w:rsidRPr="008D70CD">
              <w:rPr>
                <w:rFonts w:ascii="Arial" w:hAnsi="Arial" w:cs="Arial"/>
                <w:color w:val="000000"/>
                <w:sz w:val="18"/>
                <w:szCs w:val="18"/>
                <w:lang w:val="uk-UA"/>
              </w:rPr>
              <w:t>38</w:t>
            </w:r>
            <w:r w:rsidRPr="008D70CD">
              <w:rPr>
                <w:rFonts w:ascii="Arial" w:hAnsi="Arial" w:cs="Arial"/>
                <w:color w:val="000000"/>
                <w:sz w:val="18"/>
                <w:szCs w:val="18"/>
              </w:rPr>
              <w:t xml:space="preserve"> </w:t>
            </w:r>
          </w:p>
        </w:tc>
        <w:tc>
          <w:tcPr>
            <w:tcW w:w="276" w:type="dxa"/>
            <w:shd w:val="clear" w:color="auto" w:fill="auto"/>
            <w:noWrap/>
            <w:vAlign w:val="bottom"/>
            <w:hideMark/>
          </w:tcPr>
          <w:p w14:paraId="5B139523" w14:textId="77777777" w:rsidR="00AC2DDB" w:rsidRPr="008D70CD" w:rsidRDefault="00AC2DDB" w:rsidP="00AC2DDB">
            <w:pPr>
              <w:overflowPunct/>
              <w:autoSpaceDE/>
              <w:autoSpaceDN/>
              <w:adjustRightInd/>
              <w:spacing w:line="240" w:lineRule="auto"/>
              <w:jc w:val="right"/>
              <w:textAlignment w:val="auto"/>
              <w:rPr>
                <w:rFonts w:ascii="Arial" w:hAnsi="Arial" w:cs="Arial"/>
                <w:color w:val="000000"/>
                <w:sz w:val="18"/>
                <w:szCs w:val="18"/>
                <w:lang w:val="ru-RU"/>
              </w:rPr>
            </w:pPr>
            <w:r w:rsidRPr="008D70CD">
              <w:rPr>
                <w:rFonts w:ascii="Arial" w:hAnsi="Arial" w:cs="Arial"/>
                <w:color w:val="000000"/>
                <w:sz w:val="18"/>
                <w:szCs w:val="18"/>
              </w:rPr>
              <w:t> </w:t>
            </w:r>
          </w:p>
        </w:tc>
        <w:tc>
          <w:tcPr>
            <w:tcW w:w="1166" w:type="dxa"/>
            <w:shd w:val="clear" w:color="auto" w:fill="auto"/>
            <w:vAlign w:val="bottom"/>
            <w:hideMark/>
          </w:tcPr>
          <w:p w14:paraId="194D3583" w14:textId="77C6315D" w:rsidR="00AC2DDB" w:rsidRPr="008D70CD" w:rsidRDefault="00AC2DDB" w:rsidP="00AC2DDB">
            <w:pPr>
              <w:overflowPunct/>
              <w:autoSpaceDE/>
              <w:autoSpaceDN/>
              <w:adjustRightInd/>
              <w:spacing w:line="240" w:lineRule="auto"/>
              <w:jc w:val="right"/>
              <w:textAlignment w:val="auto"/>
              <w:rPr>
                <w:rFonts w:ascii="Arial" w:hAnsi="Arial" w:cs="Arial"/>
                <w:color w:val="000000"/>
                <w:sz w:val="18"/>
                <w:szCs w:val="18"/>
              </w:rPr>
            </w:pPr>
            <w:r w:rsidRPr="008D70CD">
              <w:rPr>
                <w:rFonts w:ascii="Arial" w:hAnsi="Arial" w:cs="Arial"/>
                <w:color w:val="000000"/>
                <w:sz w:val="18"/>
                <w:szCs w:val="18"/>
              </w:rPr>
              <w:t>6</w:t>
            </w:r>
            <w:r w:rsidRPr="008D70CD">
              <w:rPr>
                <w:rFonts w:ascii="Arial" w:hAnsi="Arial" w:cs="Arial"/>
                <w:color w:val="000000"/>
                <w:sz w:val="18"/>
                <w:szCs w:val="18"/>
                <w:lang w:val="uk-UA"/>
              </w:rPr>
              <w:t>48</w:t>
            </w:r>
            <w:r w:rsidRPr="008D70CD">
              <w:rPr>
                <w:rFonts w:ascii="Arial" w:hAnsi="Arial" w:cs="Arial"/>
                <w:color w:val="000000"/>
                <w:sz w:val="18"/>
                <w:szCs w:val="18"/>
              </w:rPr>
              <w:t xml:space="preserve"> </w:t>
            </w:r>
          </w:p>
        </w:tc>
      </w:tr>
      <w:tr w:rsidR="00AC2DDB" w:rsidRPr="008D70CD" w14:paraId="7B867EC5" w14:textId="77777777" w:rsidTr="00543798">
        <w:trPr>
          <w:trHeight w:val="140"/>
        </w:trPr>
        <w:tc>
          <w:tcPr>
            <w:tcW w:w="7054" w:type="dxa"/>
            <w:shd w:val="clear" w:color="000000" w:fill="FFFFFF"/>
            <w:vAlign w:val="center"/>
            <w:hideMark/>
          </w:tcPr>
          <w:p w14:paraId="2B0C3D46" w14:textId="16831F49" w:rsidR="00AC2DDB" w:rsidRPr="008D70CD" w:rsidRDefault="00AC2DDB" w:rsidP="00AC2DDB">
            <w:pPr>
              <w:overflowPunct/>
              <w:autoSpaceDE/>
              <w:autoSpaceDN/>
              <w:adjustRightInd/>
              <w:spacing w:line="240" w:lineRule="auto"/>
              <w:textAlignment w:val="auto"/>
              <w:rPr>
                <w:rFonts w:ascii="Arial" w:hAnsi="Arial" w:cs="Arial"/>
                <w:color w:val="000000"/>
                <w:sz w:val="18"/>
                <w:szCs w:val="18"/>
                <w:lang w:val="en-US"/>
              </w:rPr>
            </w:pPr>
            <w:r w:rsidRPr="008D70CD">
              <w:rPr>
                <w:rFonts w:ascii="Arial" w:hAnsi="Arial" w:cs="Arial"/>
                <w:color w:val="000000"/>
                <w:sz w:val="18"/>
                <w:szCs w:val="18"/>
                <w:lang w:val="en-US"/>
              </w:rPr>
              <w:t>Accounts receivable from related parties (line 1145) (Note 1</w:t>
            </w:r>
            <w:r w:rsidR="00E3639F" w:rsidRPr="008D70CD">
              <w:rPr>
                <w:rFonts w:ascii="Arial" w:hAnsi="Arial" w:cs="Arial"/>
                <w:color w:val="000000"/>
                <w:sz w:val="18"/>
                <w:szCs w:val="18"/>
                <w:lang w:val="en-US"/>
              </w:rPr>
              <w:t>4</w:t>
            </w:r>
            <w:r w:rsidRPr="008D70CD">
              <w:rPr>
                <w:rFonts w:ascii="Arial" w:hAnsi="Arial" w:cs="Arial"/>
                <w:color w:val="000000"/>
                <w:sz w:val="18"/>
                <w:szCs w:val="18"/>
                <w:lang w:val="en-US"/>
              </w:rPr>
              <w:t>)</w:t>
            </w:r>
          </w:p>
        </w:tc>
        <w:tc>
          <w:tcPr>
            <w:tcW w:w="1168" w:type="dxa"/>
            <w:shd w:val="clear" w:color="auto" w:fill="auto"/>
            <w:vAlign w:val="bottom"/>
          </w:tcPr>
          <w:p w14:paraId="0F97606D" w14:textId="14A6AA65" w:rsidR="00AC2DDB" w:rsidRPr="008D70CD" w:rsidRDefault="00AC2DDB" w:rsidP="00AC2DDB">
            <w:pPr>
              <w:overflowPunct/>
              <w:autoSpaceDE/>
              <w:autoSpaceDN/>
              <w:adjustRightInd/>
              <w:spacing w:line="240" w:lineRule="auto"/>
              <w:jc w:val="right"/>
              <w:textAlignment w:val="auto"/>
              <w:rPr>
                <w:rFonts w:ascii="Arial" w:hAnsi="Arial" w:cs="Arial"/>
                <w:color w:val="000000"/>
                <w:sz w:val="18"/>
                <w:szCs w:val="18"/>
                <w:lang w:val="uk-UA"/>
              </w:rPr>
            </w:pPr>
            <w:r w:rsidRPr="008D70CD">
              <w:rPr>
                <w:rFonts w:ascii="Arial" w:hAnsi="Arial" w:cs="Arial"/>
                <w:color w:val="000000"/>
                <w:sz w:val="18"/>
                <w:szCs w:val="18"/>
                <w:lang w:val="uk-UA"/>
              </w:rPr>
              <w:t>2</w:t>
            </w:r>
            <w:r w:rsidRPr="008D70CD">
              <w:rPr>
                <w:rFonts w:ascii="Arial" w:hAnsi="Arial" w:cs="Arial"/>
                <w:color w:val="000000"/>
                <w:sz w:val="18"/>
                <w:szCs w:val="18"/>
                <w:lang w:val="en-US"/>
              </w:rPr>
              <w:t>,</w:t>
            </w:r>
            <w:r w:rsidRPr="008D70CD">
              <w:rPr>
                <w:rFonts w:ascii="Arial" w:hAnsi="Arial" w:cs="Arial"/>
                <w:color w:val="000000"/>
                <w:sz w:val="18"/>
                <w:szCs w:val="18"/>
                <w:lang w:val="uk-UA"/>
              </w:rPr>
              <w:t>959</w:t>
            </w:r>
            <w:r w:rsidRPr="008D70CD">
              <w:rPr>
                <w:rFonts w:ascii="Arial" w:hAnsi="Arial" w:cs="Arial"/>
                <w:color w:val="000000"/>
                <w:sz w:val="18"/>
                <w:szCs w:val="18"/>
                <w:lang w:val="en-US"/>
              </w:rPr>
              <w:t>,</w:t>
            </w:r>
            <w:r w:rsidRPr="008D70CD">
              <w:rPr>
                <w:rFonts w:ascii="Arial" w:hAnsi="Arial" w:cs="Arial"/>
                <w:color w:val="000000"/>
                <w:sz w:val="18"/>
                <w:szCs w:val="18"/>
                <w:lang w:val="uk-UA"/>
              </w:rPr>
              <w:t>011</w:t>
            </w:r>
          </w:p>
        </w:tc>
        <w:tc>
          <w:tcPr>
            <w:tcW w:w="276" w:type="dxa"/>
            <w:shd w:val="clear" w:color="auto" w:fill="auto"/>
            <w:noWrap/>
            <w:vAlign w:val="bottom"/>
            <w:hideMark/>
          </w:tcPr>
          <w:p w14:paraId="3D5AFFB4" w14:textId="77777777" w:rsidR="00AC2DDB" w:rsidRPr="008D70CD" w:rsidRDefault="00AC2DDB" w:rsidP="00AC2DDB">
            <w:pPr>
              <w:overflowPunct/>
              <w:autoSpaceDE/>
              <w:autoSpaceDN/>
              <w:adjustRightInd/>
              <w:spacing w:line="240" w:lineRule="auto"/>
              <w:jc w:val="right"/>
              <w:textAlignment w:val="auto"/>
              <w:rPr>
                <w:rFonts w:ascii="Arial" w:hAnsi="Arial" w:cs="Arial"/>
                <w:color w:val="000000"/>
                <w:sz w:val="18"/>
                <w:szCs w:val="18"/>
                <w:lang w:val="ru-RU"/>
              </w:rPr>
            </w:pPr>
            <w:r w:rsidRPr="008D70CD">
              <w:rPr>
                <w:rFonts w:ascii="Arial" w:hAnsi="Arial" w:cs="Arial"/>
                <w:color w:val="000000"/>
                <w:sz w:val="18"/>
                <w:szCs w:val="18"/>
              </w:rPr>
              <w:t> </w:t>
            </w:r>
          </w:p>
        </w:tc>
        <w:tc>
          <w:tcPr>
            <w:tcW w:w="1166" w:type="dxa"/>
            <w:shd w:val="clear" w:color="auto" w:fill="auto"/>
            <w:vAlign w:val="bottom"/>
            <w:hideMark/>
          </w:tcPr>
          <w:p w14:paraId="67106884" w14:textId="5EB50DDD" w:rsidR="00AC2DDB" w:rsidRPr="008D70CD" w:rsidRDefault="00AC2DDB" w:rsidP="00AC2DDB">
            <w:pPr>
              <w:overflowPunct/>
              <w:autoSpaceDE/>
              <w:autoSpaceDN/>
              <w:adjustRightInd/>
              <w:spacing w:line="240" w:lineRule="auto"/>
              <w:jc w:val="right"/>
              <w:textAlignment w:val="auto"/>
              <w:rPr>
                <w:rFonts w:ascii="Arial" w:hAnsi="Arial" w:cs="Arial"/>
                <w:color w:val="000000"/>
                <w:sz w:val="18"/>
                <w:szCs w:val="18"/>
              </w:rPr>
            </w:pPr>
            <w:r w:rsidRPr="008D70CD">
              <w:rPr>
                <w:rFonts w:ascii="Arial" w:hAnsi="Arial" w:cs="Arial"/>
                <w:color w:val="000000"/>
                <w:sz w:val="18"/>
                <w:szCs w:val="18"/>
                <w:lang w:val="uk-UA"/>
              </w:rPr>
              <w:t>1</w:t>
            </w:r>
            <w:r w:rsidRPr="008D70CD">
              <w:rPr>
                <w:rFonts w:ascii="Arial" w:hAnsi="Arial" w:cs="Arial"/>
                <w:color w:val="000000"/>
                <w:sz w:val="18"/>
                <w:szCs w:val="18"/>
                <w:lang w:val="en-US"/>
              </w:rPr>
              <w:t>,</w:t>
            </w:r>
            <w:r w:rsidRPr="008D70CD">
              <w:rPr>
                <w:rFonts w:ascii="Arial" w:hAnsi="Arial" w:cs="Arial"/>
                <w:color w:val="000000"/>
                <w:sz w:val="18"/>
                <w:szCs w:val="18"/>
                <w:lang w:val="uk-UA"/>
              </w:rPr>
              <w:t>530</w:t>
            </w:r>
            <w:r w:rsidRPr="008D70CD">
              <w:rPr>
                <w:rFonts w:ascii="Arial" w:hAnsi="Arial" w:cs="Arial"/>
                <w:color w:val="000000"/>
                <w:sz w:val="18"/>
                <w:szCs w:val="18"/>
                <w:lang w:val="en-US"/>
              </w:rPr>
              <w:t>,</w:t>
            </w:r>
            <w:r w:rsidRPr="008D70CD">
              <w:rPr>
                <w:rFonts w:ascii="Arial" w:hAnsi="Arial" w:cs="Arial"/>
                <w:color w:val="000000"/>
                <w:sz w:val="18"/>
                <w:szCs w:val="18"/>
                <w:lang w:val="uk-UA"/>
              </w:rPr>
              <w:t>574</w:t>
            </w:r>
          </w:p>
        </w:tc>
      </w:tr>
      <w:tr w:rsidR="00AC2DDB" w:rsidRPr="008D70CD" w14:paraId="062F320B" w14:textId="77777777" w:rsidTr="00543798">
        <w:trPr>
          <w:trHeight w:val="135"/>
        </w:trPr>
        <w:tc>
          <w:tcPr>
            <w:tcW w:w="7054" w:type="dxa"/>
            <w:shd w:val="clear" w:color="000000" w:fill="FFFFFF"/>
            <w:vAlign w:val="center"/>
            <w:hideMark/>
          </w:tcPr>
          <w:p w14:paraId="71BA3E34" w14:textId="5AAA19AB" w:rsidR="00AC2DDB" w:rsidRPr="008D70CD" w:rsidRDefault="00AC2DDB" w:rsidP="00AC2DDB">
            <w:pPr>
              <w:overflowPunct/>
              <w:autoSpaceDE/>
              <w:autoSpaceDN/>
              <w:adjustRightInd/>
              <w:spacing w:line="240" w:lineRule="auto"/>
              <w:textAlignment w:val="auto"/>
              <w:rPr>
                <w:rFonts w:ascii="Arial" w:hAnsi="Arial" w:cs="Arial"/>
                <w:color w:val="000000"/>
                <w:sz w:val="18"/>
                <w:szCs w:val="18"/>
                <w:lang w:val="ru-RU"/>
              </w:rPr>
            </w:pPr>
            <w:r w:rsidRPr="008D70CD">
              <w:rPr>
                <w:rFonts w:ascii="Arial" w:hAnsi="Arial" w:cs="Arial"/>
                <w:color w:val="000000"/>
                <w:sz w:val="18"/>
                <w:szCs w:val="18"/>
                <w:lang w:val="en-US"/>
              </w:rPr>
              <w:t>Other accounts receivable</w:t>
            </w:r>
            <w:r w:rsidRPr="008D70CD">
              <w:rPr>
                <w:rFonts w:ascii="Arial" w:hAnsi="Arial" w:cs="Arial"/>
                <w:color w:val="000000"/>
                <w:sz w:val="18"/>
                <w:szCs w:val="18"/>
                <w:lang w:val="ru-RU"/>
              </w:rPr>
              <w:t xml:space="preserve"> (</w:t>
            </w:r>
            <w:r w:rsidRPr="008D70CD">
              <w:rPr>
                <w:rFonts w:ascii="Arial" w:hAnsi="Arial" w:cs="Arial"/>
                <w:color w:val="000000"/>
                <w:sz w:val="18"/>
                <w:szCs w:val="18"/>
                <w:lang w:val="en-US"/>
              </w:rPr>
              <w:t>line</w:t>
            </w:r>
            <w:r w:rsidRPr="008D70CD">
              <w:rPr>
                <w:rFonts w:ascii="Arial" w:hAnsi="Arial" w:cs="Arial"/>
                <w:color w:val="000000"/>
                <w:sz w:val="18"/>
                <w:szCs w:val="18"/>
                <w:lang w:val="ru-RU"/>
              </w:rPr>
              <w:t xml:space="preserve"> 1155)</w:t>
            </w:r>
          </w:p>
        </w:tc>
        <w:tc>
          <w:tcPr>
            <w:tcW w:w="1168" w:type="dxa"/>
            <w:tcBorders>
              <w:bottom w:val="single" w:sz="4" w:space="0" w:color="auto"/>
            </w:tcBorders>
            <w:shd w:val="clear" w:color="auto" w:fill="auto"/>
            <w:vAlign w:val="bottom"/>
          </w:tcPr>
          <w:p w14:paraId="10F14DCD" w14:textId="31C3F397" w:rsidR="00AC2DDB" w:rsidRPr="008D70CD" w:rsidRDefault="00AC2DDB" w:rsidP="00AC2DDB">
            <w:pPr>
              <w:overflowPunct/>
              <w:autoSpaceDE/>
              <w:autoSpaceDN/>
              <w:adjustRightInd/>
              <w:spacing w:line="240" w:lineRule="auto"/>
              <w:jc w:val="right"/>
              <w:textAlignment w:val="auto"/>
              <w:rPr>
                <w:rFonts w:ascii="Arial" w:hAnsi="Arial" w:cs="Arial"/>
                <w:color w:val="000000"/>
                <w:sz w:val="18"/>
                <w:szCs w:val="18"/>
                <w:lang w:val="ru-RU"/>
              </w:rPr>
            </w:pPr>
            <w:r w:rsidRPr="008D70CD">
              <w:rPr>
                <w:rFonts w:ascii="Arial" w:hAnsi="Arial" w:cs="Arial"/>
                <w:color w:val="000000"/>
                <w:sz w:val="18"/>
                <w:szCs w:val="18"/>
                <w:lang w:val="uk-UA"/>
              </w:rPr>
              <w:t>315</w:t>
            </w:r>
            <w:r w:rsidRPr="008D70CD">
              <w:rPr>
                <w:rFonts w:ascii="Arial" w:hAnsi="Arial" w:cs="Arial"/>
                <w:color w:val="000000"/>
                <w:sz w:val="18"/>
                <w:szCs w:val="18"/>
              </w:rPr>
              <w:t xml:space="preserve"> </w:t>
            </w:r>
          </w:p>
        </w:tc>
        <w:tc>
          <w:tcPr>
            <w:tcW w:w="276" w:type="dxa"/>
            <w:shd w:val="clear" w:color="auto" w:fill="auto"/>
            <w:noWrap/>
            <w:vAlign w:val="bottom"/>
            <w:hideMark/>
          </w:tcPr>
          <w:p w14:paraId="14425D29" w14:textId="77777777" w:rsidR="00AC2DDB" w:rsidRPr="008D70CD" w:rsidRDefault="00AC2DDB" w:rsidP="00AC2DDB">
            <w:pPr>
              <w:overflowPunct/>
              <w:autoSpaceDE/>
              <w:autoSpaceDN/>
              <w:adjustRightInd/>
              <w:spacing w:line="240" w:lineRule="auto"/>
              <w:jc w:val="right"/>
              <w:textAlignment w:val="auto"/>
              <w:rPr>
                <w:rFonts w:ascii="Arial" w:hAnsi="Arial" w:cs="Arial"/>
                <w:color w:val="000000"/>
                <w:sz w:val="18"/>
                <w:szCs w:val="18"/>
                <w:lang w:val="ru-RU"/>
              </w:rPr>
            </w:pPr>
            <w:r w:rsidRPr="008D70CD">
              <w:rPr>
                <w:rFonts w:ascii="Arial" w:hAnsi="Arial" w:cs="Arial"/>
                <w:color w:val="000000"/>
                <w:sz w:val="18"/>
                <w:szCs w:val="18"/>
              </w:rPr>
              <w:t> </w:t>
            </w:r>
          </w:p>
        </w:tc>
        <w:tc>
          <w:tcPr>
            <w:tcW w:w="1166" w:type="dxa"/>
            <w:tcBorders>
              <w:bottom w:val="single" w:sz="4" w:space="0" w:color="auto"/>
            </w:tcBorders>
            <w:shd w:val="clear" w:color="auto" w:fill="auto"/>
            <w:vAlign w:val="bottom"/>
            <w:hideMark/>
          </w:tcPr>
          <w:p w14:paraId="50FC9D66" w14:textId="0934F4B4" w:rsidR="00AC2DDB" w:rsidRPr="008D70CD" w:rsidRDefault="00AC2DDB" w:rsidP="00AC2DDB">
            <w:pPr>
              <w:overflowPunct/>
              <w:autoSpaceDE/>
              <w:autoSpaceDN/>
              <w:adjustRightInd/>
              <w:spacing w:line="240" w:lineRule="auto"/>
              <w:jc w:val="right"/>
              <w:textAlignment w:val="auto"/>
              <w:rPr>
                <w:rFonts w:ascii="Arial" w:hAnsi="Arial" w:cs="Arial"/>
                <w:color w:val="000000"/>
                <w:sz w:val="18"/>
                <w:szCs w:val="18"/>
              </w:rPr>
            </w:pPr>
            <w:r w:rsidRPr="008D70CD">
              <w:rPr>
                <w:rFonts w:ascii="Arial" w:hAnsi="Arial" w:cs="Arial"/>
                <w:color w:val="000000"/>
                <w:sz w:val="18"/>
                <w:szCs w:val="18"/>
                <w:lang w:val="uk-UA"/>
              </w:rPr>
              <w:t>615</w:t>
            </w:r>
            <w:r w:rsidRPr="008D70CD">
              <w:rPr>
                <w:rFonts w:ascii="Arial" w:hAnsi="Arial" w:cs="Arial"/>
                <w:color w:val="000000"/>
                <w:sz w:val="18"/>
                <w:szCs w:val="18"/>
              </w:rPr>
              <w:t xml:space="preserve"> </w:t>
            </w:r>
          </w:p>
        </w:tc>
      </w:tr>
      <w:tr w:rsidR="00AC2DDB" w:rsidRPr="008D70CD" w14:paraId="66AB3256" w14:textId="77777777" w:rsidTr="00543798">
        <w:trPr>
          <w:trHeight w:val="300"/>
        </w:trPr>
        <w:tc>
          <w:tcPr>
            <w:tcW w:w="7054" w:type="dxa"/>
            <w:shd w:val="clear" w:color="000000" w:fill="FFFFFF"/>
            <w:vAlign w:val="center"/>
            <w:hideMark/>
          </w:tcPr>
          <w:p w14:paraId="5B9F7742" w14:textId="131A9B45" w:rsidR="00AC2DDB" w:rsidRPr="008D70CD" w:rsidRDefault="00AC2DDB" w:rsidP="00AC2DDB">
            <w:pPr>
              <w:overflowPunct/>
              <w:autoSpaceDE/>
              <w:autoSpaceDN/>
              <w:adjustRightInd/>
              <w:spacing w:line="240" w:lineRule="auto"/>
              <w:textAlignment w:val="auto"/>
              <w:rPr>
                <w:rFonts w:ascii="Arial" w:hAnsi="Arial" w:cs="Arial"/>
                <w:b/>
                <w:bCs/>
                <w:color w:val="000000"/>
                <w:sz w:val="18"/>
                <w:szCs w:val="18"/>
              </w:rPr>
            </w:pPr>
            <w:r w:rsidRPr="008D70CD">
              <w:rPr>
                <w:rFonts w:ascii="Arial" w:hAnsi="Arial" w:cs="Arial"/>
                <w:b/>
                <w:bCs/>
                <w:color w:val="000000"/>
                <w:sz w:val="18"/>
                <w:szCs w:val="18"/>
              </w:rPr>
              <w:t>Total</w:t>
            </w:r>
          </w:p>
        </w:tc>
        <w:tc>
          <w:tcPr>
            <w:tcW w:w="1168" w:type="dxa"/>
            <w:tcBorders>
              <w:top w:val="single" w:sz="4" w:space="0" w:color="auto"/>
              <w:bottom w:val="double" w:sz="4" w:space="0" w:color="auto"/>
            </w:tcBorders>
            <w:shd w:val="clear" w:color="auto" w:fill="auto"/>
            <w:vAlign w:val="center"/>
          </w:tcPr>
          <w:p w14:paraId="0FAEFFB6" w14:textId="50C396F7" w:rsidR="00AC2DDB" w:rsidRPr="008D70CD" w:rsidRDefault="00AC2DDB" w:rsidP="00AC2DDB">
            <w:pPr>
              <w:overflowPunct/>
              <w:autoSpaceDE/>
              <w:autoSpaceDN/>
              <w:adjustRightInd/>
              <w:spacing w:line="240" w:lineRule="auto"/>
              <w:jc w:val="right"/>
              <w:textAlignment w:val="auto"/>
              <w:rPr>
                <w:rFonts w:ascii="Arial" w:hAnsi="Arial" w:cs="Arial"/>
                <w:b/>
                <w:bCs/>
                <w:color w:val="000000"/>
                <w:sz w:val="18"/>
                <w:szCs w:val="18"/>
                <w:lang w:val="uk-UA"/>
              </w:rPr>
            </w:pPr>
            <w:r w:rsidRPr="008D70CD">
              <w:rPr>
                <w:rFonts w:ascii="Arial" w:hAnsi="Arial" w:cs="Arial"/>
                <w:b/>
                <w:bCs/>
                <w:color w:val="000000"/>
                <w:sz w:val="18"/>
                <w:szCs w:val="18"/>
                <w:lang w:val="uk-UA"/>
              </w:rPr>
              <w:t>2</w:t>
            </w:r>
            <w:r w:rsidRPr="008D70CD">
              <w:rPr>
                <w:rFonts w:ascii="Arial" w:hAnsi="Arial" w:cs="Arial"/>
                <w:b/>
                <w:bCs/>
                <w:color w:val="000000"/>
                <w:sz w:val="18"/>
                <w:szCs w:val="18"/>
              </w:rPr>
              <w:t>,</w:t>
            </w:r>
            <w:r w:rsidRPr="008D70CD">
              <w:rPr>
                <w:rFonts w:ascii="Arial" w:hAnsi="Arial" w:cs="Arial"/>
                <w:b/>
                <w:bCs/>
                <w:color w:val="000000"/>
                <w:sz w:val="18"/>
                <w:szCs w:val="18"/>
                <w:lang w:val="uk-UA"/>
              </w:rPr>
              <w:t>962</w:t>
            </w:r>
            <w:r w:rsidRPr="008D70CD">
              <w:rPr>
                <w:rFonts w:ascii="Arial" w:hAnsi="Arial" w:cs="Arial"/>
                <w:b/>
                <w:bCs/>
                <w:color w:val="000000"/>
                <w:sz w:val="18"/>
                <w:szCs w:val="18"/>
                <w:lang w:val="en-US"/>
              </w:rPr>
              <w:t>,</w:t>
            </w:r>
            <w:r w:rsidRPr="008D70CD">
              <w:rPr>
                <w:rFonts w:ascii="Arial" w:hAnsi="Arial" w:cs="Arial"/>
                <w:b/>
                <w:bCs/>
                <w:color w:val="000000"/>
                <w:sz w:val="18"/>
                <w:szCs w:val="18"/>
                <w:lang w:val="uk-UA"/>
              </w:rPr>
              <w:t>037</w:t>
            </w:r>
          </w:p>
        </w:tc>
        <w:tc>
          <w:tcPr>
            <w:tcW w:w="276" w:type="dxa"/>
            <w:shd w:val="clear" w:color="auto" w:fill="auto"/>
            <w:vAlign w:val="center"/>
            <w:hideMark/>
          </w:tcPr>
          <w:p w14:paraId="4794AFB3" w14:textId="77777777" w:rsidR="00AC2DDB" w:rsidRPr="008D70CD" w:rsidRDefault="00AC2DDB" w:rsidP="00AC2DDB">
            <w:pPr>
              <w:overflowPunct/>
              <w:autoSpaceDE/>
              <w:autoSpaceDN/>
              <w:adjustRightInd/>
              <w:spacing w:line="240" w:lineRule="auto"/>
              <w:jc w:val="right"/>
              <w:textAlignment w:val="auto"/>
              <w:rPr>
                <w:rFonts w:ascii="Arial" w:hAnsi="Arial" w:cs="Arial"/>
                <w:b/>
                <w:bCs/>
                <w:color w:val="000000"/>
                <w:sz w:val="18"/>
                <w:szCs w:val="18"/>
              </w:rPr>
            </w:pPr>
            <w:r w:rsidRPr="008D70CD">
              <w:rPr>
                <w:rFonts w:ascii="Arial" w:hAnsi="Arial" w:cs="Arial"/>
                <w:b/>
                <w:bCs/>
                <w:color w:val="000000"/>
                <w:sz w:val="18"/>
                <w:szCs w:val="18"/>
              </w:rPr>
              <w:t> </w:t>
            </w:r>
          </w:p>
        </w:tc>
        <w:tc>
          <w:tcPr>
            <w:tcW w:w="1166" w:type="dxa"/>
            <w:tcBorders>
              <w:top w:val="single" w:sz="4" w:space="0" w:color="auto"/>
              <w:bottom w:val="double" w:sz="4" w:space="0" w:color="auto"/>
            </w:tcBorders>
            <w:shd w:val="clear" w:color="auto" w:fill="auto"/>
            <w:vAlign w:val="center"/>
            <w:hideMark/>
          </w:tcPr>
          <w:p w14:paraId="2E2543EA" w14:textId="3B1F0316" w:rsidR="00AC2DDB" w:rsidRPr="008D70CD" w:rsidRDefault="00AC2DDB" w:rsidP="00AC2DDB">
            <w:pPr>
              <w:overflowPunct/>
              <w:autoSpaceDE/>
              <w:autoSpaceDN/>
              <w:adjustRightInd/>
              <w:spacing w:line="240" w:lineRule="auto"/>
              <w:jc w:val="right"/>
              <w:textAlignment w:val="auto"/>
              <w:rPr>
                <w:rFonts w:ascii="Arial" w:hAnsi="Arial" w:cs="Arial"/>
                <w:b/>
                <w:bCs/>
                <w:color w:val="000000"/>
                <w:sz w:val="18"/>
                <w:szCs w:val="18"/>
              </w:rPr>
            </w:pPr>
            <w:r w:rsidRPr="008D70CD">
              <w:rPr>
                <w:rFonts w:ascii="Arial" w:hAnsi="Arial" w:cs="Arial"/>
                <w:b/>
                <w:bCs/>
                <w:color w:val="000000"/>
                <w:sz w:val="18"/>
                <w:szCs w:val="18"/>
              </w:rPr>
              <w:t>1,</w:t>
            </w:r>
            <w:r w:rsidRPr="008D70CD">
              <w:rPr>
                <w:rFonts w:ascii="Arial" w:hAnsi="Arial" w:cs="Arial"/>
                <w:b/>
                <w:bCs/>
                <w:color w:val="000000"/>
                <w:sz w:val="18"/>
                <w:szCs w:val="18"/>
                <w:lang w:val="uk-UA"/>
              </w:rPr>
              <w:t>534</w:t>
            </w:r>
            <w:r w:rsidRPr="008D70CD">
              <w:rPr>
                <w:rFonts w:ascii="Arial" w:hAnsi="Arial" w:cs="Arial"/>
                <w:b/>
                <w:bCs/>
                <w:color w:val="000000"/>
                <w:sz w:val="18"/>
                <w:szCs w:val="18"/>
                <w:lang w:val="en-US"/>
              </w:rPr>
              <w:t>,</w:t>
            </w:r>
            <w:r w:rsidRPr="008D70CD">
              <w:rPr>
                <w:rFonts w:ascii="Arial" w:hAnsi="Arial" w:cs="Arial"/>
                <w:b/>
                <w:bCs/>
                <w:color w:val="000000"/>
                <w:sz w:val="18"/>
                <w:szCs w:val="18"/>
                <w:lang w:val="uk-UA"/>
              </w:rPr>
              <w:t>748</w:t>
            </w:r>
          </w:p>
        </w:tc>
      </w:tr>
    </w:tbl>
    <w:p w14:paraId="54CB1E1D" w14:textId="2B1C1471" w:rsidR="0094456A" w:rsidRPr="008D70CD" w:rsidRDefault="009C2ABF" w:rsidP="005861A0">
      <w:pPr>
        <w:spacing w:before="240" w:after="60" w:line="276" w:lineRule="auto"/>
        <w:rPr>
          <w:rFonts w:ascii="Arial" w:hAnsi="Arial" w:cs="Arial"/>
          <w:sz w:val="18"/>
          <w:szCs w:val="18"/>
          <w:lang w:val="en-US"/>
        </w:rPr>
      </w:pPr>
      <w:r w:rsidRPr="008D70CD">
        <w:rPr>
          <w:rFonts w:ascii="Arial" w:hAnsi="Arial" w:cs="Arial"/>
          <w:sz w:val="18"/>
          <w:szCs w:val="18"/>
          <w:lang w:val="en-US"/>
        </w:rPr>
        <w:t xml:space="preserve">Trade and other receivables are non-interest bearing and are generally settled on 30-180 days’ term. </w:t>
      </w:r>
    </w:p>
    <w:p w14:paraId="0F4F244B" w14:textId="502C6B04" w:rsidR="0094456A" w:rsidRPr="008D70CD" w:rsidRDefault="009C2ABF" w:rsidP="00E3639F">
      <w:pPr>
        <w:overflowPunct/>
        <w:autoSpaceDE/>
        <w:autoSpaceDN/>
        <w:adjustRightInd/>
        <w:spacing w:after="120" w:line="276" w:lineRule="auto"/>
        <w:textAlignment w:val="auto"/>
        <w:rPr>
          <w:rFonts w:ascii="Arial" w:hAnsi="Arial" w:cs="Arial"/>
          <w:sz w:val="18"/>
          <w:szCs w:val="18"/>
          <w:lang w:val="en-US"/>
        </w:rPr>
      </w:pPr>
      <w:r w:rsidRPr="008D70CD">
        <w:rPr>
          <w:rFonts w:ascii="Arial" w:hAnsi="Arial" w:cs="Arial"/>
          <w:sz w:val="18"/>
          <w:szCs w:val="18"/>
          <w:lang w:val="en-US"/>
        </w:rPr>
        <w:t>The ageing analysis of trade and other receivables is as follows:</w:t>
      </w:r>
    </w:p>
    <w:tbl>
      <w:tblPr>
        <w:tblW w:w="7020" w:type="dxa"/>
        <w:tblLayout w:type="fixed"/>
        <w:tblLook w:val="04A0" w:firstRow="1" w:lastRow="0" w:firstColumn="1" w:lastColumn="0" w:noHBand="0" w:noVBand="1"/>
      </w:tblPr>
      <w:tblGrid>
        <w:gridCol w:w="2122"/>
        <w:gridCol w:w="38"/>
        <w:gridCol w:w="1440"/>
        <w:gridCol w:w="1710"/>
        <w:gridCol w:w="1710"/>
      </w:tblGrid>
      <w:tr w:rsidR="00E3639F" w:rsidRPr="008D70CD" w14:paraId="083F9402" w14:textId="77777777" w:rsidTr="00E3639F">
        <w:trPr>
          <w:trHeight w:val="473"/>
        </w:trPr>
        <w:tc>
          <w:tcPr>
            <w:tcW w:w="2160" w:type="dxa"/>
            <w:gridSpan w:val="2"/>
            <w:tcBorders>
              <w:top w:val="nil"/>
              <w:left w:val="nil"/>
              <w:bottom w:val="single" w:sz="4" w:space="0" w:color="000000"/>
              <w:right w:val="nil"/>
            </w:tcBorders>
            <w:shd w:val="clear" w:color="000000" w:fill="FFFFFF"/>
            <w:vAlign w:val="center"/>
            <w:hideMark/>
          </w:tcPr>
          <w:p w14:paraId="6A2FF7FB" w14:textId="77777777" w:rsidR="00E3639F" w:rsidRPr="008D70CD" w:rsidRDefault="00E3639F" w:rsidP="0094456A">
            <w:pPr>
              <w:overflowPunct/>
              <w:autoSpaceDE/>
              <w:autoSpaceDN/>
              <w:adjustRightInd/>
              <w:spacing w:line="240" w:lineRule="auto"/>
              <w:jc w:val="center"/>
              <w:textAlignment w:val="auto"/>
              <w:rPr>
                <w:rFonts w:ascii="Arial" w:hAnsi="Arial" w:cs="Arial"/>
                <w:b/>
                <w:bCs/>
                <w:color w:val="000000"/>
                <w:sz w:val="18"/>
                <w:szCs w:val="18"/>
                <w:lang w:val="en-US"/>
              </w:rPr>
            </w:pPr>
            <w:r w:rsidRPr="008D70CD">
              <w:rPr>
                <w:rFonts w:ascii="Arial" w:hAnsi="Arial" w:cs="Arial"/>
                <w:b/>
                <w:bCs/>
                <w:color w:val="000000"/>
                <w:sz w:val="18"/>
                <w:szCs w:val="18"/>
              </w:rPr>
              <w:t> </w:t>
            </w:r>
          </w:p>
        </w:tc>
        <w:tc>
          <w:tcPr>
            <w:tcW w:w="1440" w:type="dxa"/>
            <w:tcBorders>
              <w:top w:val="nil"/>
              <w:left w:val="nil"/>
              <w:bottom w:val="single" w:sz="4" w:space="0" w:color="000000"/>
              <w:right w:val="nil"/>
            </w:tcBorders>
            <w:shd w:val="clear" w:color="000000" w:fill="FFFFFF"/>
            <w:vAlign w:val="center"/>
            <w:hideMark/>
          </w:tcPr>
          <w:p w14:paraId="4D4954DD" w14:textId="0C8EBCAF" w:rsidR="00E3639F" w:rsidRPr="008D70CD" w:rsidRDefault="00E3639F" w:rsidP="0094456A">
            <w:pPr>
              <w:overflowPunct/>
              <w:autoSpaceDE/>
              <w:autoSpaceDN/>
              <w:adjustRightInd/>
              <w:spacing w:line="240" w:lineRule="auto"/>
              <w:jc w:val="center"/>
              <w:textAlignment w:val="auto"/>
              <w:rPr>
                <w:rFonts w:ascii="Arial" w:hAnsi="Arial" w:cs="Arial"/>
                <w:i/>
                <w:iCs/>
                <w:color w:val="000000"/>
                <w:sz w:val="18"/>
                <w:szCs w:val="18"/>
              </w:rPr>
            </w:pPr>
            <w:r w:rsidRPr="008D70CD">
              <w:rPr>
                <w:rFonts w:ascii="Arial" w:hAnsi="Arial" w:cs="Arial"/>
                <w:i/>
                <w:iCs/>
                <w:color w:val="000000"/>
                <w:sz w:val="18"/>
                <w:szCs w:val="18"/>
              </w:rPr>
              <w:t>Total</w:t>
            </w:r>
          </w:p>
        </w:tc>
        <w:tc>
          <w:tcPr>
            <w:tcW w:w="1710" w:type="dxa"/>
            <w:tcBorders>
              <w:top w:val="nil"/>
              <w:left w:val="nil"/>
              <w:bottom w:val="single" w:sz="4" w:space="0" w:color="000000"/>
              <w:right w:val="nil"/>
            </w:tcBorders>
            <w:shd w:val="clear" w:color="000000" w:fill="FFFFFF"/>
            <w:vAlign w:val="center"/>
            <w:hideMark/>
          </w:tcPr>
          <w:p w14:paraId="114985B8" w14:textId="048FD1AF" w:rsidR="00E3639F" w:rsidRPr="008D70CD" w:rsidRDefault="00E3639F" w:rsidP="0094456A">
            <w:pPr>
              <w:overflowPunct/>
              <w:autoSpaceDE/>
              <w:autoSpaceDN/>
              <w:adjustRightInd/>
              <w:spacing w:line="240" w:lineRule="auto"/>
              <w:jc w:val="center"/>
              <w:textAlignment w:val="auto"/>
              <w:rPr>
                <w:rFonts w:ascii="Arial" w:hAnsi="Arial" w:cs="Arial"/>
                <w:i/>
                <w:iCs/>
                <w:color w:val="000000"/>
                <w:sz w:val="18"/>
                <w:szCs w:val="18"/>
                <w:lang w:val="en-US"/>
              </w:rPr>
            </w:pPr>
            <w:r w:rsidRPr="008D70CD">
              <w:rPr>
                <w:rFonts w:ascii="Arial" w:hAnsi="Arial" w:cs="Arial"/>
                <w:i/>
                <w:iCs/>
                <w:color w:val="000000"/>
                <w:sz w:val="18"/>
                <w:szCs w:val="18"/>
                <w:lang w:val="en-US"/>
              </w:rPr>
              <w:t>Neither past due nor impaired</w:t>
            </w:r>
          </w:p>
        </w:tc>
        <w:tc>
          <w:tcPr>
            <w:tcW w:w="1710" w:type="dxa"/>
            <w:tcBorders>
              <w:top w:val="nil"/>
              <w:left w:val="nil"/>
              <w:bottom w:val="single" w:sz="4" w:space="0" w:color="auto"/>
              <w:right w:val="nil"/>
            </w:tcBorders>
            <w:shd w:val="clear" w:color="000000" w:fill="FFFFFF"/>
            <w:vAlign w:val="center"/>
            <w:hideMark/>
          </w:tcPr>
          <w:p w14:paraId="4C9B98BE" w14:textId="6C3EFF4D" w:rsidR="00E3639F" w:rsidRPr="008D70CD" w:rsidRDefault="00E3639F" w:rsidP="0094456A">
            <w:pPr>
              <w:overflowPunct/>
              <w:autoSpaceDE/>
              <w:autoSpaceDN/>
              <w:adjustRightInd/>
              <w:spacing w:line="240" w:lineRule="auto"/>
              <w:jc w:val="center"/>
              <w:textAlignment w:val="auto"/>
              <w:rPr>
                <w:rFonts w:ascii="Arial" w:hAnsi="Arial" w:cs="Arial"/>
                <w:i/>
                <w:iCs/>
                <w:color w:val="000000"/>
                <w:sz w:val="18"/>
                <w:szCs w:val="18"/>
              </w:rPr>
            </w:pPr>
            <w:r w:rsidRPr="008D70CD">
              <w:rPr>
                <w:rFonts w:ascii="Arial" w:hAnsi="Arial" w:cs="Arial"/>
                <w:i/>
                <w:iCs/>
                <w:color w:val="000000"/>
                <w:sz w:val="18"/>
                <w:szCs w:val="18"/>
              </w:rPr>
              <w:t>Past due but not impaired</w:t>
            </w:r>
          </w:p>
        </w:tc>
      </w:tr>
      <w:tr w:rsidR="00E3639F" w:rsidRPr="008D70CD" w14:paraId="25401267" w14:textId="77777777" w:rsidTr="00E3639F">
        <w:trPr>
          <w:trHeight w:val="219"/>
        </w:trPr>
        <w:tc>
          <w:tcPr>
            <w:tcW w:w="2160" w:type="dxa"/>
            <w:gridSpan w:val="2"/>
            <w:tcBorders>
              <w:top w:val="nil"/>
              <w:left w:val="nil"/>
              <w:bottom w:val="nil"/>
              <w:right w:val="nil"/>
            </w:tcBorders>
            <w:shd w:val="clear" w:color="000000" w:fill="FFFFFF"/>
            <w:vAlign w:val="center"/>
            <w:hideMark/>
          </w:tcPr>
          <w:p w14:paraId="5896CC96" w14:textId="2194EA68" w:rsidR="00E3639F" w:rsidRPr="008D70CD" w:rsidRDefault="00E3639F" w:rsidP="0094456A">
            <w:pPr>
              <w:overflowPunct/>
              <w:autoSpaceDE/>
              <w:autoSpaceDN/>
              <w:adjustRightInd/>
              <w:spacing w:line="240" w:lineRule="auto"/>
              <w:ind w:left="-108"/>
              <w:textAlignment w:val="auto"/>
              <w:rPr>
                <w:rFonts w:ascii="Arial" w:hAnsi="Arial" w:cs="Arial"/>
                <w:color w:val="000000"/>
                <w:sz w:val="18"/>
                <w:szCs w:val="18"/>
              </w:rPr>
            </w:pPr>
            <w:r w:rsidRPr="008D70CD">
              <w:rPr>
                <w:rFonts w:ascii="Arial" w:hAnsi="Arial" w:cs="Arial"/>
                <w:color w:val="000000"/>
                <w:sz w:val="18"/>
                <w:szCs w:val="18"/>
              </w:rPr>
              <w:t>31 December 20</w:t>
            </w:r>
            <w:r w:rsidRPr="008D70CD">
              <w:rPr>
                <w:rFonts w:ascii="Arial" w:hAnsi="Arial" w:cs="Arial"/>
                <w:color w:val="000000"/>
                <w:sz w:val="18"/>
                <w:szCs w:val="18"/>
                <w:lang w:val="uk-UA"/>
              </w:rPr>
              <w:t>22</w:t>
            </w:r>
            <w:r w:rsidRPr="008D70CD">
              <w:rPr>
                <w:rFonts w:ascii="Arial" w:hAnsi="Arial" w:cs="Arial"/>
                <w:color w:val="000000"/>
                <w:sz w:val="18"/>
                <w:szCs w:val="18"/>
              </w:rPr>
              <w:t xml:space="preserve"> </w:t>
            </w:r>
          </w:p>
        </w:tc>
        <w:tc>
          <w:tcPr>
            <w:tcW w:w="1440" w:type="dxa"/>
            <w:tcBorders>
              <w:top w:val="nil"/>
              <w:left w:val="nil"/>
              <w:bottom w:val="nil"/>
              <w:right w:val="nil"/>
            </w:tcBorders>
            <w:shd w:val="clear" w:color="000000" w:fill="FFFFFF"/>
            <w:vAlign w:val="center"/>
          </w:tcPr>
          <w:p w14:paraId="2C33713B" w14:textId="13176897" w:rsidR="00E3639F" w:rsidRPr="008D70CD" w:rsidRDefault="00E3639F" w:rsidP="0094456A">
            <w:pPr>
              <w:overflowPunct/>
              <w:autoSpaceDE/>
              <w:autoSpaceDN/>
              <w:adjustRightInd/>
              <w:spacing w:line="240" w:lineRule="auto"/>
              <w:jc w:val="right"/>
              <w:textAlignment w:val="auto"/>
              <w:rPr>
                <w:rFonts w:ascii="Arial" w:hAnsi="Arial" w:cs="Arial"/>
                <w:color w:val="000000"/>
                <w:sz w:val="18"/>
                <w:szCs w:val="18"/>
                <w:lang w:val="uk-UA"/>
              </w:rPr>
            </w:pPr>
            <w:r w:rsidRPr="008D70CD">
              <w:rPr>
                <w:rFonts w:ascii="Arial" w:hAnsi="Arial" w:cs="Arial"/>
                <w:color w:val="000000"/>
                <w:sz w:val="18"/>
                <w:szCs w:val="18"/>
                <w:lang w:val="uk-UA"/>
              </w:rPr>
              <w:t>2</w:t>
            </w:r>
            <w:r w:rsidRPr="008D70CD">
              <w:rPr>
                <w:rFonts w:ascii="Arial" w:hAnsi="Arial" w:cs="Arial"/>
                <w:color w:val="000000"/>
                <w:sz w:val="18"/>
                <w:szCs w:val="18"/>
              </w:rPr>
              <w:t>,</w:t>
            </w:r>
            <w:r w:rsidRPr="008D70CD">
              <w:rPr>
                <w:rFonts w:ascii="Arial" w:hAnsi="Arial" w:cs="Arial"/>
                <w:color w:val="000000"/>
                <w:sz w:val="18"/>
                <w:szCs w:val="18"/>
                <w:lang w:val="uk-UA"/>
              </w:rPr>
              <w:t>961</w:t>
            </w:r>
            <w:r w:rsidRPr="008D70CD">
              <w:rPr>
                <w:rFonts w:ascii="Arial" w:hAnsi="Arial" w:cs="Arial"/>
                <w:color w:val="000000"/>
                <w:sz w:val="18"/>
                <w:szCs w:val="18"/>
              </w:rPr>
              <w:t>,</w:t>
            </w:r>
            <w:r w:rsidRPr="008D70CD">
              <w:rPr>
                <w:rFonts w:ascii="Arial" w:hAnsi="Arial" w:cs="Arial"/>
                <w:color w:val="000000"/>
                <w:sz w:val="18"/>
                <w:szCs w:val="18"/>
                <w:lang w:val="uk-UA"/>
              </w:rPr>
              <w:t>084</w:t>
            </w:r>
          </w:p>
        </w:tc>
        <w:tc>
          <w:tcPr>
            <w:tcW w:w="1710" w:type="dxa"/>
            <w:tcBorders>
              <w:top w:val="nil"/>
              <w:left w:val="nil"/>
              <w:bottom w:val="nil"/>
              <w:right w:val="nil"/>
            </w:tcBorders>
            <w:shd w:val="clear" w:color="000000" w:fill="FFFFFF"/>
            <w:vAlign w:val="center"/>
          </w:tcPr>
          <w:p w14:paraId="4C8BBD00" w14:textId="17E91442" w:rsidR="00E3639F" w:rsidRPr="008D70CD" w:rsidRDefault="00E3639F" w:rsidP="0094456A">
            <w:pPr>
              <w:overflowPunct/>
              <w:autoSpaceDE/>
              <w:autoSpaceDN/>
              <w:adjustRightInd/>
              <w:spacing w:line="240" w:lineRule="auto"/>
              <w:jc w:val="right"/>
              <w:textAlignment w:val="auto"/>
              <w:rPr>
                <w:rFonts w:ascii="Arial" w:hAnsi="Arial" w:cs="Arial"/>
                <w:color w:val="000000"/>
                <w:sz w:val="18"/>
                <w:szCs w:val="18"/>
                <w:lang w:val="uk-UA"/>
              </w:rPr>
            </w:pPr>
            <w:r w:rsidRPr="008D70CD">
              <w:rPr>
                <w:rFonts w:ascii="Arial" w:hAnsi="Arial" w:cs="Arial"/>
                <w:color w:val="000000"/>
                <w:sz w:val="18"/>
                <w:szCs w:val="18"/>
                <w:lang w:val="uk-UA"/>
              </w:rPr>
              <w:t>2</w:t>
            </w:r>
            <w:r w:rsidRPr="008D70CD">
              <w:rPr>
                <w:rFonts w:ascii="Arial" w:hAnsi="Arial" w:cs="Arial"/>
                <w:color w:val="000000"/>
                <w:sz w:val="18"/>
                <w:szCs w:val="18"/>
              </w:rPr>
              <w:t>,</w:t>
            </w:r>
            <w:r w:rsidRPr="008D70CD">
              <w:rPr>
                <w:rFonts w:ascii="Arial" w:hAnsi="Arial" w:cs="Arial"/>
                <w:color w:val="000000"/>
                <w:sz w:val="18"/>
                <w:szCs w:val="18"/>
                <w:lang w:val="uk-UA"/>
              </w:rPr>
              <w:t>961</w:t>
            </w:r>
            <w:r w:rsidRPr="008D70CD">
              <w:rPr>
                <w:rFonts w:ascii="Arial" w:hAnsi="Arial" w:cs="Arial"/>
                <w:color w:val="000000"/>
                <w:sz w:val="18"/>
                <w:szCs w:val="18"/>
              </w:rPr>
              <w:t>,</w:t>
            </w:r>
            <w:r w:rsidRPr="008D70CD">
              <w:rPr>
                <w:rFonts w:ascii="Arial" w:hAnsi="Arial" w:cs="Arial"/>
                <w:color w:val="000000"/>
                <w:sz w:val="18"/>
                <w:szCs w:val="18"/>
                <w:lang w:val="uk-UA"/>
              </w:rPr>
              <w:t>084</w:t>
            </w:r>
          </w:p>
        </w:tc>
        <w:tc>
          <w:tcPr>
            <w:tcW w:w="1710" w:type="dxa"/>
            <w:tcBorders>
              <w:top w:val="single" w:sz="4" w:space="0" w:color="auto"/>
              <w:left w:val="nil"/>
              <w:bottom w:val="nil"/>
              <w:right w:val="nil"/>
            </w:tcBorders>
            <w:shd w:val="clear" w:color="000000" w:fill="FFFFFF"/>
            <w:vAlign w:val="center"/>
          </w:tcPr>
          <w:p w14:paraId="630A8292" w14:textId="7551A8A6" w:rsidR="00E3639F" w:rsidRPr="008D70CD" w:rsidRDefault="00E3639F" w:rsidP="0094456A">
            <w:pPr>
              <w:overflowPunct/>
              <w:autoSpaceDE/>
              <w:autoSpaceDN/>
              <w:adjustRightInd/>
              <w:spacing w:line="240" w:lineRule="auto"/>
              <w:jc w:val="right"/>
              <w:textAlignment w:val="auto"/>
              <w:rPr>
                <w:rFonts w:ascii="Arial" w:hAnsi="Arial" w:cs="Arial"/>
                <w:color w:val="000000"/>
                <w:sz w:val="18"/>
                <w:szCs w:val="18"/>
              </w:rPr>
            </w:pPr>
            <w:r w:rsidRPr="008D70CD">
              <w:rPr>
                <w:rFonts w:ascii="Arial" w:hAnsi="Arial" w:cs="Arial"/>
                <w:color w:val="000000"/>
                <w:sz w:val="18"/>
                <w:szCs w:val="18"/>
              </w:rPr>
              <w:t>-</w:t>
            </w:r>
          </w:p>
        </w:tc>
      </w:tr>
      <w:tr w:rsidR="00E3639F" w:rsidRPr="008D70CD" w14:paraId="35609A7A" w14:textId="77777777" w:rsidTr="00E3639F">
        <w:trPr>
          <w:trHeight w:val="136"/>
        </w:trPr>
        <w:tc>
          <w:tcPr>
            <w:tcW w:w="2160" w:type="dxa"/>
            <w:gridSpan w:val="2"/>
            <w:tcBorders>
              <w:top w:val="nil"/>
              <w:left w:val="nil"/>
              <w:bottom w:val="nil"/>
              <w:right w:val="nil"/>
            </w:tcBorders>
            <w:shd w:val="clear" w:color="000000" w:fill="FFFFFF"/>
            <w:vAlign w:val="center"/>
            <w:hideMark/>
          </w:tcPr>
          <w:p w14:paraId="260EBA75" w14:textId="0EACB473" w:rsidR="00E3639F" w:rsidRPr="008D70CD" w:rsidRDefault="00E3639F" w:rsidP="00AC2DDB">
            <w:pPr>
              <w:overflowPunct/>
              <w:autoSpaceDE/>
              <w:autoSpaceDN/>
              <w:adjustRightInd/>
              <w:spacing w:line="240" w:lineRule="auto"/>
              <w:ind w:left="-108"/>
              <w:textAlignment w:val="auto"/>
              <w:rPr>
                <w:rFonts w:ascii="Arial" w:hAnsi="Arial" w:cs="Arial"/>
                <w:color w:val="000000"/>
                <w:sz w:val="18"/>
                <w:szCs w:val="18"/>
              </w:rPr>
            </w:pPr>
            <w:r w:rsidRPr="008D70CD">
              <w:rPr>
                <w:rFonts w:ascii="Arial" w:hAnsi="Arial" w:cs="Arial"/>
                <w:color w:val="000000"/>
                <w:sz w:val="18"/>
                <w:szCs w:val="18"/>
                <w:lang w:val="uk-UA"/>
              </w:rPr>
              <w:t>31</w:t>
            </w:r>
            <w:r w:rsidRPr="008D70CD">
              <w:rPr>
                <w:rFonts w:ascii="Arial" w:hAnsi="Arial" w:cs="Arial"/>
                <w:color w:val="000000"/>
                <w:sz w:val="18"/>
                <w:szCs w:val="18"/>
              </w:rPr>
              <w:t xml:space="preserve"> </w:t>
            </w:r>
            <w:r w:rsidRPr="008D70CD">
              <w:rPr>
                <w:rFonts w:ascii="Arial" w:hAnsi="Arial" w:cs="Arial"/>
                <w:color w:val="000000"/>
                <w:sz w:val="18"/>
                <w:szCs w:val="18"/>
                <w:lang w:val="en-US"/>
              </w:rPr>
              <w:t>December</w:t>
            </w:r>
            <w:r w:rsidRPr="008D70CD">
              <w:rPr>
                <w:rFonts w:ascii="Arial" w:hAnsi="Arial" w:cs="Arial"/>
                <w:color w:val="000000"/>
                <w:sz w:val="18"/>
                <w:szCs w:val="18"/>
              </w:rPr>
              <w:t xml:space="preserve"> 20</w:t>
            </w:r>
            <w:r w:rsidRPr="008D70CD">
              <w:rPr>
                <w:rFonts w:ascii="Arial" w:hAnsi="Arial" w:cs="Arial"/>
                <w:color w:val="000000"/>
                <w:sz w:val="18"/>
                <w:szCs w:val="18"/>
                <w:lang w:val="uk-UA"/>
              </w:rPr>
              <w:t>21</w:t>
            </w:r>
          </w:p>
        </w:tc>
        <w:tc>
          <w:tcPr>
            <w:tcW w:w="1440" w:type="dxa"/>
            <w:tcBorders>
              <w:top w:val="nil"/>
              <w:left w:val="nil"/>
              <w:bottom w:val="nil"/>
              <w:right w:val="nil"/>
            </w:tcBorders>
            <w:shd w:val="clear" w:color="000000" w:fill="FFFFFF"/>
            <w:vAlign w:val="center"/>
            <w:hideMark/>
          </w:tcPr>
          <w:p w14:paraId="1E13E775" w14:textId="5081CE6B" w:rsidR="00E3639F" w:rsidRPr="008D70CD" w:rsidRDefault="00E3639F" w:rsidP="00AC2DDB">
            <w:pPr>
              <w:overflowPunct/>
              <w:autoSpaceDE/>
              <w:autoSpaceDN/>
              <w:adjustRightInd/>
              <w:spacing w:line="240" w:lineRule="auto"/>
              <w:jc w:val="right"/>
              <w:textAlignment w:val="auto"/>
              <w:rPr>
                <w:rFonts w:ascii="Arial" w:hAnsi="Arial" w:cs="Arial"/>
                <w:color w:val="000000"/>
                <w:sz w:val="18"/>
                <w:szCs w:val="18"/>
              </w:rPr>
            </w:pPr>
            <w:r w:rsidRPr="008D70CD">
              <w:rPr>
                <w:rFonts w:ascii="Arial" w:hAnsi="Arial" w:cs="Arial"/>
                <w:color w:val="000000"/>
                <w:sz w:val="18"/>
                <w:szCs w:val="18"/>
              </w:rPr>
              <w:t>1,533,485</w:t>
            </w:r>
          </w:p>
        </w:tc>
        <w:tc>
          <w:tcPr>
            <w:tcW w:w="1710" w:type="dxa"/>
            <w:tcBorders>
              <w:top w:val="nil"/>
              <w:left w:val="nil"/>
              <w:bottom w:val="nil"/>
              <w:right w:val="nil"/>
            </w:tcBorders>
            <w:shd w:val="clear" w:color="000000" w:fill="FFFFFF"/>
            <w:vAlign w:val="center"/>
            <w:hideMark/>
          </w:tcPr>
          <w:p w14:paraId="7CA33BE2" w14:textId="7DB3F2F2" w:rsidR="00E3639F" w:rsidRPr="008D70CD" w:rsidRDefault="00E3639F" w:rsidP="00AC2DDB">
            <w:pPr>
              <w:overflowPunct/>
              <w:autoSpaceDE/>
              <w:autoSpaceDN/>
              <w:adjustRightInd/>
              <w:spacing w:line="240" w:lineRule="auto"/>
              <w:jc w:val="right"/>
              <w:textAlignment w:val="auto"/>
              <w:rPr>
                <w:rFonts w:ascii="Arial" w:hAnsi="Arial" w:cs="Arial"/>
                <w:color w:val="000000"/>
                <w:sz w:val="18"/>
                <w:szCs w:val="18"/>
              </w:rPr>
            </w:pPr>
            <w:r w:rsidRPr="008D70CD">
              <w:rPr>
                <w:rFonts w:ascii="Arial" w:hAnsi="Arial" w:cs="Arial"/>
                <w:color w:val="000000"/>
                <w:sz w:val="18"/>
                <w:szCs w:val="18"/>
              </w:rPr>
              <w:t>1,533,485</w:t>
            </w:r>
          </w:p>
        </w:tc>
        <w:tc>
          <w:tcPr>
            <w:tcW w:w="1710" w:type="dxa"/>
            <w:tcBorders>
              <w:top w:val="nil"/>
              <w:left w:val="nil"/>
              <w:bottom w:val="nil"/>
              <w:right w:val="nil"/>
            </w:tcBorders>
            <w:shd w:val="clear" w:color="000000" w:fill="FFFFFF"/>
            <w:vAlign w:val="center"/>
          </w:tcPr>
          <w:p w14:paraId="12A74076" w14:textId="58BFE522" w:rsidR="00E3639F" w:rsidRPr="008D70CD" w:rsidRDefault="00E3639F" w:rsidP="00AC2DDB">
            <w:pPr>
              <w:overflowPunct/>
              <w:autoSpaceDE/>
              <w:autoSpaceDN/>
              <w:adjustRightInd/>
              <w:spacing w:line="240" w:lineRule="auto"/>
              <w:jc w:val="right"/>
              <w:textAlignment w:val="auto"/>
              <w:rPr>
                <w:rFonts w:ascii="Arial" w:hAnsi="Arial" w:cs="Arial"/>
                <w:color w:val="000000"/>
                <w:sz w:val="18"/>
                <w:szCs w:val="18"/>
              </w:rPr>
            </w:pPr>
            <w:r w:rsidRPr="008D70CD">
              <w:rPr>
                <w:rFonts w:ascii="Arial" w:hAnsi="Arial" w:cs="Arial"/>
                <w:color w:val="000000"/>
                <w:sz w:val="18"/>
                <w:szCs w:val="18"/>
              </w:rPr>
              <w:t>-</w:t>
            </w:r>
          </w:p>
        </w:tc>
      </w:tr>
      <w:tr w:rsidR="0094456A" w:rsidRPr="008D70CD" w14:paraId="33558D73" w14:textId="77777777" w:rsidTr="00E3639F">
        <w:tblPrEx>
          <w:tblLook w:val="0000" w:firstRow="0" w:lastRow="0" w:firstColumn="0" w:lastColumn="0" w:noHBand="0" w:noVBand="0"/>
        </w:tblPrEx>
        <w:trPr>
          <w:trHeight w:val="123"/>
        </w:trPr>
        <w:tc>
          <w:tcPr>
            <w:tcW w:w="7020" w:type="dxa"/>
            <w:gridSpan w:val="5"/>
          </w:tcPr>
          <w:p w14:paraId="56130938" w14:textId="6F2EADC9" w:rsidR="0094456A" w:rsidRPr="008D70CD" w:rsidRDefault="00404506" w:rsidP="0094456A">
            <w:pPr>
              <w:keepNext/>
              <w:keepLines/>
              <w:spacing w:before="60" w:after="60" w:line="240" w:lineRule="auto"/>
              <w:ind w:left="-108"/>
              <w:rPr>
                <w:rFonts w:ascii="Arial" w:hAnsi="Arial" w:cs="Arial"/>
                <w:sz w:val="18"/>
                <w:szCs w:val="18"/>
                <w:lang w:val="uk-UA"/>
              </w:rPr>
            </w:pPr>
            <w:proofErr w:type="spellStart"/>
            <w:r w:rsidRPr="008D70CD">
              <w:rPr>
                <w:rFonts w:ascii="Arial" w:hAnsi="Arial" w:cs="Arial"/>
                <w:sz w:val="18"/>
                <w:szCs w:val="18"/>
                <w:lang w:val="uk-UA"/>
              </w:rPr>
              <w:t>Expected</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credit</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loss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rate</w:t>
            </w:r>
            <w:proofErr w:type="spellEnd"/>
            <w:r w:rsidR="0094456A" w:rsidRPr="008D70CD">
              <w:rPr>
                <w:rFonts w:ascii="Arial" w:hAnsi="Arial" w:cs="Arial"/>
                <w:sz w:val="18"/>
                <w:szCs w:val="18"/>
                <w:lang w:val="uk-UA"/>
              </w:rPr>
              <w:t>:</w:t>
            </w:r>
          </w:p>
        </w:tc>
      </w:tr>
      <w:tr w:rsidR="00E3639F" w:rsidRPr="008D70CD" w14:paraId="445C6D19" w14:textId="77777777" w:rsidTr="00E3639F">
        <w:tblPrEx>
          <w:tblLook w:val="0000" w:firstRow="0" w:lastRow="0" w:firstColumn="0" w:lastColumn="0" w:noHBand="0" w:noVBand="0"/>
        </w:tblPrEx>
        <w:tc>
          <w:tcPr>
            <w:tcW w:w="2122" w:type="dxa"/>
          </w:tcPr>
          <w:p w14:paraId="74204207" w14:textId="3A4F4661" w:rsidR="00E3639F" w:rsidRPr="008D70CD" w:rsidRDefault="00E3639F" w:rsidP="0094456A">
            <w:pPr>
              <w:keepNext/>
              <w:keepLines/>
              <w:spacing w:line="240" w:lineRule="auto"/>
              <w:ind w:left="-108" w:right="33"/>
              <w:rPr>
                <w:rFonts w:ascii="Arial" w:hAnsi="Arial" w:cs="Arial"/>
                <w:sz w:val="18"/>
                <w:szCs w:val="18"/>
              </w:rPr>
            </w:pPr>
            <w:r w:rsidRPr="008D70CD">
              <w:rPr>
                <w:rFonts w:ascii="Arial" w:hAnsi="Arial" w:cs="Arial"/>
                <w:color w:val="000000"/>
                <w:sz w:val="18"/>
                <w:szCs w:val="18"/>
              </w:rPr>
              <w:t>31 December 20</w:t>
            </w:r>
            <w:r w:rsidRPr="008D70CD">
              <w:rPr>
                <w:rFonts w:ascii="Arial" w:hAnsi="Arial" w:cs="Arial"/>
                <w:color w:val="000000"/>
                <w:sz w:val="18"/>
                <w:szCs w:val="18"/>
                <w:lang w:val="uk-UA"/>
              </w:rPr>
              <w:t>22</w:t>
            </w:r>
          </w:p>
        </w:tc>
        <w:tc>
          <w:tcPr>
            <w:tcW w:w="1478" w:type="dxa"/>
            <w:gridSpan w:val="2"/>
          </w:tcPr>
          <w:p w14:paraId="1491EACD" w14:textId="77777777" w:rsidR="00E3639F" w:rsidRPr="008D70CD" w:rsidRDefault="00E3639F" w:rsidP="0094456A">
            <w:pPr>
              <w:keepNext/>
              <w:keepLines/>
              <w:jc w:val="right"/>
              <w:rPr>
                <w:rFonts w:ascii="Arial" w:hAnsi="Arial" w:cs="Arial"/>
                <w:sz w:val="18"/>
                <w:szCs w:val="18"/>
                <w:lang w:val="uk-UA"/>
              </w:rPr>
            </w:pPr>
          </w:p>
        </w:tc>
        <w:tc>
          <w:tcPr>
            <w:tcW w:w="1710" w:type="dxa"/>
          </w:tcPr>
          <w:p w14:paraId="3CE96F73" w14:textId="07FAA5E1" w:rsidR="00E3639F" w:rsidRPr="008D70CD" w:rsidRDefault="00E3639F" w:rsidP="0094456A">
            <w:pPr>
              <w:keepNext/>
              <w:keepLines/>
              <w:ind w:right="176"/>
              <w:jc w:val="right"/>
              <w:rPr>
                <w:rFonts w:ascii="Arial" w:hAnsi="Arial" w:cs="Arial"/>
                <w:sz w:val="18"/>
                <w:szCs w:val="18"/>
                <w:lang w:val="uk-UA"/>
              </w:rPr>
            </w:pPr>
            <w:r w:rsidRPr="008D70CD">
              <w:rPr>
                <w:rFonts w:ascii="Arial" w:hAnsi="Arial" w:cs="Arial"/>
                <w:sz w:val="18"/>
                <w:szCs w:val="18"/>
                <w:lang w:val="uk-UA"/>
              </w:rPr>
              <w:t>0</w:t>
            </w:r>
            <w:r w:rsidRPr="008D70CD">
              <w:rPr>
                <w:rFonts w:ascii="Arial" w:hAnsi="Arial" w:cs="Arial"/>
                <w:sz w:val="18"/>
                <w:szCs w:val="18"/>
                <w:lang w:val="en-US"/>
              </w:rPr>
              <w:t>.</w:t>
            </w:r>
            <w:r w:rsidRPr="008D70CD">
              <w:rPr>
                <w:rFonts w:ascii="Arial" w:hAnsi="Arial" w:cs="Arial"/>
                <w:sz w:val="18"/>
                <w:szCs w:val="18"/>
                <w:lang w:val="uk-UA"/>
              </w:rPr>
              <w:t>0%</w:t>
            </w:r>
          </w:p>
        </w:tc>
        <w:tc>
          <w:tcPr>
            <w:tcW w:w="1710" w:type="dxa"/>
          </w:tcPr>
          <w:p w14:paraId="4A94AA77" w14:textId="155D975A" w:rsidR="00E3639F" w:rsidRPr="008D70CD" w:rsidRDefault="00E3639F" w:rsidP="0094456A">
            <w:pPr>
              <w:keepNext/>
              <w:keepLines/>
              <w:jc w:val="right"/>
              <w:rPr>
                <w:rFonts w:ascii="Arial" w:hAnsi="Arial" w:cs="Arial"/>
                <w:sz w:val="18"/>
                <w:szCs w:val="18"/>
                <w:lang w:val="en-US"/>
              </w:rPr>
            </w:pPr>
            <w:r w:rsidRPr="008D70CD">
              <w:rPr>
                <w:rFonts w:ascii="Arial" w:hAnsi="Arial" w:cs="Arial"/>
                <w:sz w:val="18"/>
                <w:szCs w:val="18"/>
                <w:lang w:val="en-US"/>
              </w:rPr>
              <w:t>0.1%</w:t>
            </w:r>
          </w:p>
        </w:tc>
      </w:tr>
      <w:tr w:rsidR="00E3639F" w:rsidRPr="008D70CD" w14:paraId="5D9B7D75" w14:textId="77777777" w:rsidTr="00E3639F">
        <w:tblPrEx>
          <w:tblLook w:val="0000" w:firstRow="0" w:lastRow="0" w:firstColumn="0" w:lastColumn="0" w:noHBand="0" w:noVBand="0"/>
        </w:tblPrEx>
        <w:tc>
          <w:tcPr>
            <w:tcW w:w="2122" w:type="dxa"/>
          </w:tcPr>
          <w:p w14:paraId="28D23811" w14:textId="0C562CD0" w:rsidR="00E3639F" w:rsidRPr="008D70CD" w:rsidRDefault="00E3639F" w:rsidP="0094456A">
            <w:pPr>
              <w:keepNext/>
              <w:keepLines/>
              <w:spacing w:line="240" w:lineRule="auto"/>
              <w:ind w:left="-108" w:right="33"/>
              <w:rPr>
                <w:rFonts w:ascii="Arial" w:hAnsi="Arial" w:cs="Arial"/>
                <w:sz w:val="18"/>
                <w:szCs w:val="18"/>
              </w:rPr>
            </w:pPr>
            <w:r w:rsidRPr="008D70CD">
              <w:rPr>
                <w:rFonts w:ascii="Arial" w:hAnsi="Arial" w:cs="Arial"/>
                <w:sz w:val="18"/>
                <w:szCs w:val="18"/>
              </w:rPr>
              <w:t xml:space="preserve">31 </w:t>
            </w:r>
            <w:r w:rsidRPr="008D70CD">
              <w:rPr>
                <w:rFonts w:ascii="Arial" w:hAnsi="Arial" w:cs="Arial"/>
                <w:sz w:val="18"/>
                <w:szCs w:val="18"/>
                <w:lang w:val="en-US"/>
              </w:rPr>
              <w:t>December</w:t>
            </w:r>
            <w:r w:rsidRPr="008D70CD">
              <w:rPr>
                <w:rFonts w:ascii="Arial" w:hAnsi="Arial" w:cs="Arial"/>
                <w:sz w:val="18"/>
                <w:szCs w:val="18"/>
              </w:rPr>
              <w:t xml:space="preserve"> 20</w:t>
            </w:r>
            <w:r w:rsidRPr="008D70CD">
              <w:rPr>
                <w:rFonts w:ascii="Arial" w:hAnsi="Arial" w:cs="Arial"/>
                <w:sz w:val="18"/>
                <w:szCs w:val="18"/>
                <w:lang w:val="uk-UA"/>
              </w:rPr>
              <w:t>21</w:t>
            </w:r>
          </w:p>
        </w:tc>
        <w:tc>
          <w:tcPr>
            <w:tcW w:w="1478" w:type="dxa"/>
            <w:gridSpan w:val="2"/>
          </w:tcPr>
          <w:p w14:paraId="23BDB1CE" w14:textId="77777777" w:rsidR="00E3639F" w:rsidRPr="008D70CD" w:rsidRDefault="00E3639F" w:rsidP="0094456A">
            <w:pPr>
              <w:keepNext/>
              <w:keepLines/>
              <w:jc w:val="right"/>
              <w:rPr>
                <w:rFonts w:ascii="Arial" w:hAnsi="Arial" w:cs="Arial"/>
                <w:sz w:val="18"/>
                <w:szCs w:val="18"/>
                <w:lang w:val="uk-UA"/>
              </w:rPr>
            </w:pPr>
          </w:p>
        </w:tc>
        <w:tc>
          <w:tcPr>
            <w:tcW w:w="1710" w:type="dxa"/>
          </w:tcPr>
          <w:p w14:paraId="3F5AE635" w14:textId="49AFB8CF" w:rsidR="00E3639F" w:rsidRPr="008D70CD" w:rsidRDefault="00E3639F" w:rsidP="0094456A">
            <w:pPr>
              <w:keepNext/>
              <w:keepLines/>
              <w:ind w:right="176"/>
              <w:jc w:val="right"/>
              <w:rPr>
                <w:rFonts w:ascii="Arial" w:hAnsi="Arial" w:cs="Arial"/>
                <w:sz w:val="18"/>
                <w:szCs w:val="18"/>
                <w:lang w:val="uk-UA"/>
              </w:rPr>
            </w:pPr>
            <w:r w:rsidRPr="008D70CD">
              <w:rPr>
                <w:rFonts w:ascii="Arial" w:hAnsi="Arial" w:cs="Arial"/>
                <w:sz w:val="18"/>
                <w:szCs w:val="18"/>
                <w:lang w:val="uk-UA"/>
              </w:rPr>
              <w:t>0</w:t>
            </w:r>
            <w:r w:rsidRPr="008D70CD">
              <w:rPr>
                <w:rFonts w:ascii="Arial" w:hAnsi="Arial" w:cs="Arial"/>
                <w:sz w:val="18"/>
                <w:szCs w:val="18"/>
                <w:lang w:val="en-US"/>
              </w:rPr>
              <w:t>.</w:t>
            </w:r>
            <w:r w:rsidRPr="008D70CD">
              <w:rPr>
                <w:rFonts w:ascii="Arial" w:hAnsi="Arial" w:cs="Arial"/>
                <w:sz w:val="18"/>
                <w:szCs w:val="18"/>
                <w:lang w:val="uk-UA"/>
              </w:rPr>
              <w:t>0%</w:t>
            </w:r>
          </w:p>
        </w:tc>
        <w:tc>
          <w:tcPr>
            <w:tcW w:w="1710" w:type="dxa"/>
          </w:tcPr>
          <w:p w14:paraId="5D2B34F5" w14:textId="39E29FC0" w:rsidR="00E3639F" w:rsidRPr="008D70CD" w:rsidRDefault="00E3639F" w:rsidP="0094456A">
            <w:pPr>
              <w:keepNext/>
              <w:keepLines/>
              <w:jc w:val="right"/>
              <w:rPr>
                <w:rFonts w:ascii="Arial" w:hAnsi="Arial" w:cs="Arial"/>
                <w:sz w:val="18"/>
                <w:szCs w:val="18"/>
                <w:lang w:val="en-US"/>
              </w:rPr>
            </w:pPr>
            <w:r w:rsidRPr="008D70CD">
              <w:rPr>
                <w:rFonts w:ascii="Arial" w:hAnsi="Arial" w:cs="Arial"/>
                <w:sz w:val="18"/>
                <w:szCs w:val="18"/>
                <w:lang w:val="en-US"/>
              </w:rPr>
              <w:t>0.1%</w:t>
            </w:r>
          </w:p>
        </w:tc>
      </w:tr>
    </w:tbl>
    <w:p w14:paraId="3128E545" w14:textId="77777777" w:rsidR="0094456A" w:rsidRPr="008D70CD" w:rsidRDefault="0094456A" w:rsidP="0094456A">
      <w:pPr>
        <w:overflowPunct/>
        <w:autoSpaceDE/>
        <w:autoSpaceDN/>
        <w:adjustRightInd/>
        <w:spacing w:line="276" w:lineRule="auto"/>
        <w:textAlignment w:val="auto"/>
        <w:rPr>
          <w:rFonts w:ascii="Arial" w:hAnsi="Arial" w:cs="Arial"/>
          <w:sz w:val="18"/>
          <w:szCs w:val="18"/>
          <w:lang w:val="ru-RU"/>
        </w:rPr>
      </w:pPr>
    </w:p>
    <w:p w14:paraId="7AA9BEB6" w14:textId="77777777" w:rsidR="00FB7D49" w:rsidRPr="008D70CD" w:rsidRDefault="00FB7D49" w:rsidP="00FB7D49">
      <w:pPr>
        <w:overflowPunct/>
        <w:autoSpaceDE/>
        <w:autoSpaceDN/>
        <w:adjustRightInd/>
        <w:spacing w:line="276" w:lineRule="auto"/>
        <w:textAlignment w:val="auto"/>
        <w:rPr>
          <w:rFonts w:ascii="Arial" w:hAnsi="Arial" w:cs="Arial"/>
          <w:sz w:val="18"/>
          <w:szCs w:val="18"/>
          <w:lang w:val="ru-RU"/>
        </w:rPr>
      </w:pPr>
    </w:p>
    <w:p w14:paraId="5D0642BA" w14:textId="38F8E58E" w:rsidR="00FB7D49" w:rsidRPr="008D70CD" w:rsidRDefault="00FB7D49" w:rsidP="00FB7D49">
      <w:pPr>
        <w:overflowPunct/>
        <w:autoSpaceDE/>
        <w:autoSpaceDN/>
        <w:adjustRightInd/>
        <w:spacing w:line="276" w:lineRule="auto"/>
        <w:textAlignment w:val="auto"/>
        <w:rPr>
          <w:rFonts w:ascii="Arial" w:hAnsi="Arial" w:cs="Arial"/>
          <w:sz w:val="18"/>
          <w:szCs w:val="18"/>
          <w:lang w:val="ru-RU"/>
        </w:rPr>
      </w:pPr>
    </w:p>
    <w:p w14:paraId="543AC817" w14:textId="153F5051" w:rsidR="00FB7D49" w:rsidRPr="008D70CD" w:rsidRDefault="007F4A15" w:rsidP="007F4A15">
      <w:pPr>
        <w:pStyle w:val="1"/>
        <w:spacing w:after="240"/>
        <w:rPr>
          <w:sz w:val="18"/>
          <w:szCs w:val="18"/>
          <w:lang w:val="en-US"/>
        </w:rPr>
      </w:pPr>
      <w:bookmarkStart w:id="37" w:name="_11._Prepayments_and"/>
      <w:bookmarkStart w:id="38" w:name="_13._Prepayments_and"/>
      <w:bookmarkStart w:id="39" w:name="_14._Prepayments_and"/>
      <w:bookmarkStart w:id="40" w:name="_12._Prepayments_and"/>
      <w:bookmarkStart w:id="41" w:name="_16._Prepayments_and"/>
      <w:bookmarkStart w:id="42" w:name="_Toc444786343"/>
      <w:bookmarkStart w:id="43" w:name="_Toc34951436"/>
      <w:bookmarkStart w:id="44" w:name="_Toc34951479"/>
      <w:bookmarkStart w:id="45" w:name="_Toc34951519"/>
      <w:bookmarkStart w:id="46" w:name="_Toc35598202"/>
      <w:bookmarkStart w:id="47" w:name="_Toc35598268"/>
      <w:bookmarkStart w:id="48" w:name="_Toc35598325"/>
      <w:bookmarkStart w:id="49" w:name="_Toc35598391"/>
      <w:bookmarkStart w:id="50" w:name="_Toc36547018"/>
      <w:bookmarkStart w:id="51" w:name="_Toc36547082"/>
      <w:bookmarkStart w:id="52" w:name="_Toc65750538"/>
      <w:bookmarkStart w:id="53" w:name="_Toc132734198"/>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8D70CD">
        <w:rPr>
          <w:rFonts w:ascii="Arial" w:hAnsi="Arial" w:cs="Arial"/>
          <w:sz w:val="18"/>
          <w:szCs w:val="18"/>
          <w:lang w:val="en-US"/>
        </w:rPr>
        <w:t xml:space="preserve">9. </w:t>
      </w:r>
      <w:r w:rsidR="005777FB" w:rsidRPr="008D70CD">
        <w:rPr>
          <w:rFonts w:ascii="Arial" w:hAnsi="Arial" w:cs="Arial"/>
          <w:sz w:val="18"/>
          <w:szCs w:val="18"/>
          <w:lang w:val="en-US"/>
        </w:rPr>
        <w:t>Cash and cash equivalents</w:t>
      </w:r>
      <w:r w:rsidR="00FB7D49" w:rsidRPr="008D70CD">
        <w:rPr>
          <w:rFonts w:ascii="Arial" w:hAnsi="Arial" w:cs="Arial"/>
          <w:sz w:val="18"/>
          <w:szCs w:val="18"/>
          <w:lang w:val="en-US"/>
        </w:rPr>
        <w:t xml:space="preserve"> (</w:t>
      </w:r>
      <w:r w:rsidR="005777FB" w:rsidRPr="008D70CD">
        <w:rPr>
          <w:rFonts w:ascii="Arial" w:hAnsi="Arial" w:cs="Arial"/>
          <w:sz w:val="18"/>
          <w:szCs w:val="18"/>
          <w:lang w:val="en-US"/>
        </w:rPr>
        <w:t>line</w:t>
      </w:r>
      <w:r w:rsidR="00FB7D49" w:rsidRPr="008D70CD">
        <w:rPr>
          <w:rFonts w:ascii="Arial" w:hAnsi="Arial" w:cs="Arial"/>
          <w:sz w:val="18"/>
          <w:szCs w:val="18"/>
          <w:lang w:val="en-US"/>
        </w:rPr>
        <w:t xml:space="preserve"> 1165)</w:t>
      </w:r>
      <w:bookmarkEnd w:id="52"/>
      <w:bookmarkEnd w:id="53"/>
    </w:p>
    <w:tbl>
      <w:tblPr>
        <w:tblW w:w="9645" w:type="dxa"/>
        <w:tblLayout w:type="fixed"/>
        <w:tblLook w:val="04A0" w:firstRow="1" w:lastRow="0" w:firstColumn="1" w:lastColumn="0" w:noHBand="0" w:noVBand="1"/>
      </w:tblPr>
      <w:tblGrid>
        <w:gridCol w:w="7091"/>
        <w:gridCol w:w="1135"/>
        <w:gridCol w:w="283"/>
        <w:gridCol w:w="1136"/>
      </w:tblGrid>
      <w:tr w:rsidR="00DC4DE2" w:rsidRPr="008D70CD" w14:paraId="34E0F660" w14:textId="77777777" w:rsidTr="00AC2DDB">
        <w:trPr>
          <w:trHeight w:val="290"/>
        </w:trPr>
        <w:tc>
          <w:tcPr>
            <w:tcW w:w="7091" w:type="dxa"/>
            <w:shd w:val="clear" w:color="auto" w:fill="FFFFFF"/>
            <w:vAlign w:val="center"/>
            <w:hideMark/>
          </w:tcPr>
          <w:p w14:paraId="18CCCF59" w14:textId="77777777" w:rsidR="00DC4DE2" w:rsidRPr="008D70CD" w:rsidRDefault="00DC4DE2">
            <w:pPr>
              <w:keepNext/>
              <w:keepLines/>
              <w:overflowPunct/>
              <w:autoSpaceDE/>
              <w:adjustRightInd/>
              <w:spacing w:line="240" w:lineRule="auto"/>
              <w:rPr>
                <w:rFonts w:ascii="Arial" w:hAnsi="Arial" w:cs="Arial"/>
                <w:color w:val="000000"/>
                <w:sz w:val="16"/>
                <w:szCs w:val="16"/>
                <w:lang w:val="en-US"/>
              </w:rPr>
            </w:pPr>
            <w:r w:rsidRPr="008D70CD">
              <w:rPr>
                <w:rFonts w:ascii="Arial" w:hAnsi="Arial" w:cs="Arial"/>
                <w:color w:val="000000"/>
                <w:sz w:val="16"/>
                <w:szCs w:val="16"/>
              </w:rPr>
              <w:lastRenderedPageBreak/>
              <w:t> </w:t>
            </w:r>
          </w:p>
        </w:tc>
        <w:tc>
          <w:tcPr>
            <w:tcW w:w="1135" w:type="dxa"/>
            <w:tcBorders>
              <w:top w:val="nil"/>
              <w:left w:val="nil"/>
              <w:bottom w:val="single" w:sz="4" w:space="0" w:color="auto"/>
              <w:right w:val="nil"/>
            </w:tcBorders>
            <w:shd w:val="clear" w:color="auto" w:fill="FFFFFF"/>
            <w:noWrap/>
            <w:vAlign w:val="center"/>
            <w:hideMark/>
          </w:tcPr>
          <w:p w14:paraId="043B43B5" w14:textId="6664BAD3" w:rsidR="00DC4DE2" w:rsidRPr="008D70CD" w:rsidRDefault="00DC4DE2" w:rsidP="006A3F85">
            <w:pPr>
              <w:keepNext/>
              <w:keepLines/>
              <w:overflowPunct/>
              <w:autoSpaceDE/>
              <w:adjustRightInd/>
              <w:spacing w:line="240" w:lineRule="auto"/>
              <w:ind w:left="-181" w:right="-75"/>
              <w:jc w:val="right"/>
              <w:rPr>
                <w:rFonts w:ascii="Arial" w:hAnsi="Arial" w:cs="Arial"/>
                <w:b/>
                <w:bCs/>
                <w:color w:val="222222"/>
                <w:sz w:val="18"/>
                <w:szCs w:val="18"/>
                <w:lang w:val="en-US"/>
              </w:rPr>
            </w:pPr>
            <w:r w:rsidRPr="008D70CD">
              <w:rPr>
                <w:rFonts w:ascii="Arial" w:hAnsi="Arial" w:cs="Arial"/>
                <w:b/>
                <w:bCs/>
                <w:color w:val="222222"/>
                <w:sz w:val="18"/>
                <w:szCs w:val="18"/>
              </w:rPr>
              <w:t xml:space="preserve">31 </w:t>
            </w:r>
            <w:r w:rsidR="00116FD1" w:rsidRPr="008D70CD">
              <w:rPr>
                <w:rFonts w:ascii="Arial" w:hAnsi="Arial" w:cs="Arial"/>
                <w:b/>
                <w:bCs/>
                <w:color w:val="222222"/>
                <w:sz w:val="18"/>
                <w:szCs w:val="18"/>
              </w:rPr>
              <w:t xml:space="preserve">December </w:t>
            </w:r>
            <w:r w:rsidRPr="008D70CD">
              <w:rPr>
                <w:rFonts w:ascii="Arial" w:hAnsi="Arial" w:cs="Arial"/>
                <w:b/>
                <w:bCs/>
                <w:color w:val="222222"/>
                <w:sz w:val="18"/>
                <w:szCs w:val="18"/>
              </w:rPr>
              <w:t>20</w:t>
            </w:r>
            <w:r w:rsidRPr="008D70CD">
              <w:rPr>
                <w:rFonts w:ascii="Arial" w:hAnsi="Arial" w:cs="Arial"/>
                <w:b/>
                <w:bCs/>
                <w:color w:val="222222"/>
                <w:sz w:val="18"/>
                <w:szCs w:val="18"/>
                <w:lang w:val="uk-UA"/>
              </w:rPr>
              <w:t>2</w:t>
            </w:r>
            <w:r w:rsidR="00AC2DDB" w:rsidRPr="008D70CD">
              <w:rPr>
                <w:rFonts w:ascii="Arial" w:hAnsi="Arial" w:cs="Arial"/>
                <w:b/>
                <w:bCs/>
                <w:color w:val="222222"/>
                <w:sz w:val="18"/>
                <w:szCs w:val="18"/>
                <w:lang w:val="uk-UA"/>
              </w:rPr>
              <w:t>2</w:t>
            </w:r>
          </w:p>
        </w:tc>
        <w:tc>
          <w:tcPr>
            <w:tcW w:w="283" w:type="dxa"/>
            <w:shd w:val="clear" w:color="auto" w:fill="FFFFFF"/>
            <w:noWrap/>
            <w:vAlign w:val="center"/>
            <w:hideMark/>
          </w:tcPr>
          <w:p w14:paraId="70A116F8" w14:textId="77777777" w:rsidR="00DC4DE2" w:rsidRPr="008D70CD" w:rsidRDefault="00DC4DE2">
            <w:pPr>
              <w:keepNext/>
              <w:keepLines/>
              <w:overflowPunct/>
              <w:autoSpaceDE/>
              <w:adjustRightInd/>
              <w:spacing w:line="240" w:lineRule="auto"/>
              <w:jc w:val="right"/>
              <w:rPr>
                <w:rFonts w:ascii="Arial" w:hAnsi="Arial" w:cs="Arial"/>
                <w:b/>
                <w:bCs/>
                <w:color w:val="222222"/>
                <w:sz w:val="18"/>
                <w:szCs w:val="18"/>
              </w:rPr>
            </w:pPr>
            <w:r w:rsidRPr="008D70CD">
              <w:rPr>
                <w:rFonts w:ascii="Arial" w:hAnsi="Arial" w:cs="Arial"/>
                <w:b/>
                <w:bCs/>
                <w:color w:val="222222"/>
                <w:sz w:val="18"/>
                <w:szCs w:val="18"/>
              </w:rPr>
              <w:t> </w:t>
            </w:r>
          </w:p>
        </w:tc>
        <w:tc>
          <w:tcPr>
            <w:tcW w:w="1136" w:type="dxa"/>
            <w:tcBorders>
              <w:top w:val="nil"/>
              <w:left w:val="nil"/>
              <w:bottom w:val="single" w:sz="4" w:space="0" w:color="auto"/>
              <w:right w:val="nil"/>
            </w:tcBorders>
            <w:shd w:val="clear" w:color="auto" w:fill="FFFFFF"/>
            <w:vAlign w:val="center"/>
            <w:hideMark/>
          </w:tcPr>
          <w:p w14:paraId="6EFB2C57" w14:textId="2D839B17" w:rsidR="00DC4DE2" w:rsidRPr="008D70CD" w:rsidRDefault="00DC4DE2" w:rsidP="006A3F85">
            <w:pPr>
              <w:keepNext/>
              <w:keepLines/>
              <w:overflowPunct/>
              <w:autoSpaceDE/>
              <w:adjustRightInd/>
              <w:spacing w:line="240" w:lineRule="auto"/>
              <w:ind w:left="-158" w:right="-90"/>
              <w:jc w:val="right"/>
              <w:rPr>
                <w:rFonts w:ascii="Arial" w:hAnsi="Arial" w:cs="Arial"/>
                <w:b/>
                <w:bCs/>
                <w:color w:val="222222"/>
                <w:sz w:val="18"/>
                <w:szCs w:val="18"/>
              </w:rPr>
            </w:pPr>
            <w:r w:rsidRPr="008D70CD">
              <w:rPr>
                <w:rFonts w:ascii="Arial" w:hAnsi="Arial" w:cs="Arial"/>
                <w:b/>
                <w:bCs/>
                <w:color w:val="222222"/>
                <w:sz w:val="18"/>
                <w:szCs w:val="18"/>
              </w:rPr>
              <w:t xml:space="preserve">31 </w:t>
            </w:r>
            <w:r w:rsidR="00116FD1" w:rsidRPr="008D70CD">
              <w:rPr>
                <w:rFonts w:ascii="Arial" w:hAnsi="Arial" w:cs="Arial"/>
                <w:b/>
                <w:bCs/>
                <w:color w:val="222222"/>
                <w:sz w:val="18"/>
                <w:szCs w:val="18"/>
              </w:rPr>
              <w:t xml:space="preserve">December </w:t>
            </w:r>
            <w:r w:rsidRPr="008D70CD">
              <w:rPr>
                <w:rFonts w:ascii="Arial" w:hAnsi="Arial" w:cs="Arial"/>
                <w:b/>
                <w:bCs/>
                <w:color w:val="222222"/>
                <w:sz w:val="18"/>
                <w:szCs w:val="18"/>
              </w:rPr>
              <w:t>20</w:t>
            </w:r>
            <w:r w:rsidRPr="008D70CD">
              <w:rPr>
                <w:rFonts w:ascii="Arial" w:hAnsi="Arial" w:cs="Arial"/>
                <w:b/>
                <w:bCs/>
                <w:color w:val="222222"/>
                <w:sz w:val="18"/>
                <w:szCs w:val="18"/>
                <w:lang w:val="uk-UA"/>
              </w:rPr>
              <w:t>2</w:t>
            </w:r>
            <w:r w:rsidR="00AC2DDB" w:rsidRPr="008D70CD">
              <w:rPr>
                <w:rFonts w:ascii="Arial" w:hAnsi="Arial" w:cs="Arial"/>
                <w:b/>
                <w:bCs/>
                <w:color w:val="222222"/>
                <w:sz w:val="18"/>
                <w:szCs w:val="18"/>
                <w:lang w:val="uk-UA"/>
              </w:rPr>
              <w:t>1</w:t>
            </w:r>
          </w:p>
        </w:tc>
      </w:tr>
      <w:tr w:rsidR="00AC2DDB" w:rsidRPr="008D70CD" w14:paraId="57FB5A6F" w14:textId="77777777" w:rsidTr="00AC2DDB">
        <w:trPr>
          <w:trHeight w:val="290"/>
        </w:trPr>
        <w:tc>
          <w:tcPr>
            <w:tcW w:w="7091" w:type="dxa"/>
            <w:shd w:val="clear" w:color="auto" w:fill="FFFFFF"/>
            <w:vAlign w:val="center"/>
            <w:hideMark/>
          </w:tcPr>
          <w:p w14:paraId="35588297" w14:textId="4A18A46F" w:rsidR="00AC2DDB" w:rsidRPr="008D70CD" w:rsidRDefault="00AC2DDB" w:rsidP="00AC2DDB">
            <w:pPr>
              <w:keepNext/>
              <w:keepLines/>
              <w:overflowPunct/>
              <w:autoSpaceDE/>
              <w:adjustRightInd/>
              <w:spacing w:line="240" w:lineRule="auto"/>
              <w:ind w:left="-108"/>
              <w:rPr>
                <w:rFonts w:ascii="Arial" w:hAnsi="Arial" w:cs="Arial"/>
                <w:color w:val="000000"/>
                <w:sz w:val="18"/>
                <w:szCs w:val="18"/>
                <w:lang w:val="en-US"/>
              </w:rPr>
            </w:pPr>
            <w:r w:rsidRPr="008D70CD">
              <w:rPr>
                <w:rFonts w:ascii="Arial" w:hAnsi="Arial" w:cs="Arial"/>
                <w:color w:val="000000"/>
                <w:sz w:val="18"/>
                <w:szCs w:val="18"/>
                <w:lang w:val="en-US"/>
              </w:rPr>
              <w:t>Cash at banks (i)</w:t>
            </w:r>
          </w:p>
        </w:tc>
        <w:tc>
          <w:tcPr>
            <w:tcW w:w="1135" w:type="dxa"/>
            <w:tcBorders>
              <w:top w:val="single" w:sz="4" w:space="0" w:color="auto"/>
              <w:left w:val="nil"/>
              <w:bottom w:val="nil"/>
              <w:right w:val="nil"/>
            </w:tcBorders>
            <w:shd w:val="clear" w:color="auto" w:fill="FFFFFF"/>
            <w:noWrap/>
            <w:vAlign w:val="center"/>
            <w:hideMark/>
          </w:tcPr>
          <w:p w14:paraId="1F9699CC" w14:textId="78816299" w:rsidR="00AC2DDB" w:rsidRPr="008D70CD" w:rsidRDefault="00AC2DDB" w:rsidP="00AC2DDB">
            <w:pPr>
              <w:keepNext/>
              <w:keepLines/>
              <w:tabs>
                <w:tab w:val="decimal" w:pos="916"/>
              </w:tabs>
              <w:overflowPunct/>
              <w:autoSpaceDE/>
              <w:adjustRightInd/>
              <w:spacing w:line="240" w:lineRule="auto"/>
              <w:ind w:right="-108"/>
              <w:rPr>
                <w:rFonts w:ascii="Arial" w:hAnsi="Arial" w:cs="Arial"/>
                <w:color w:val="000000"/>
                <w:sz w:val="18"/>
                <w:szCs w:val="18"/>
                <w:lang w:val="uk-UA"/>
              </w:rPr>
            </w:pPr>
            <w:r w:rsidRPr="008D70CD">
              <w:rPr>
                <w:rFonts w:ascii="Arial" w:hAnsi="Arial" w:cs="Arial"/>
                <w:color w:val="000000"/>
                <w:sz w:val="18"/>
                <w:szCs w:val="18"/>
                <w:lang w:val="uk-UA"/>
              </w:rPr>
              <w:t>75</w:t>
            </w:r>
            <w:r w:rsidRPr="008D70CD">
              <w:rPr>
                <w:rFonts w:ascii="Arial" w:hAnsi="Arial" w:cs="Arial"/>
                <w:color w:val="000000"/>
                <w:sz w:val="18"/>
                <w:szCs w:val="18"/>
                <w:lang w:val="en-US"/>
              </w:rPr>
              <w:t>,</w:t>
            </w:r>
            <w:r w:rsidRPr="008D70CD">
              <w:rPr>
                <w:rFonts w:ascii="Arial" w:hAnsi="Arial" w:cs="Arial"/>
                <w:color w:val="000000"/>
                <w:sz w:val="18"/>
                <w:szCs w:val="18"/>
                <w:lang w:val="uk-UA"/>
              </w:rPr>
              <w:t>705</w:t>
            </w:r>
          </w:p>
        </w:tc>
        <w:tc>
          <w:tcPr>
            <w:tcW w:w="283" w:type="dxa"/>
            <w:shd w:val="clear" w:color="auto" w:fill="FFFFFF"/>
            <w:noWrap/>
            <w:vAlign w:val="center"/>
            <w:hideMark/>
          </w:tcPr>
          <w:p w14:paraId="6F96F0C3" w14:textId="77777777" w:rsidR="00AC2DDB" w:rsidRPr="008D70CD" w:rsidRDefault="00AC2DDB" w:rsidP="00AC2DDB">
            <w:pPr>
              <w:keepNext/>
              <w:keepLines/>
              <w:overflowPunct/>
              <w:autoSpaceDE/>
              <w:adjustRightInd/>
              <w:spacing w:line="240" w:lineRule="auto"/>
              <w:rPr>
                <w:rFonts w:ascii="Arial" w:hAnsi="Arial" w:cs="Arial"/>
                <w:color w:val="000000"/>
                <w:sz w:val="18"/>
                <w:szCs w:val="18"/>
                <w:lang w:val="ru-RU"/>
              </w:rPr>
            </w:pPr>
            <w:r w:rsidRPr="008D70CD">
              <w:rPr>
                <w:rFonts w:ascii="Arial" w:hAnsi="Arial" w:cs="Arial"/>
                <w:color w:val="000000"/>
                <w:sz w:val="18"/>
                <w:szCs w:val="18"/>
              </w:rPr>
              <w:t> </w:t>
            </w:r>
          </w:p>
        </w:tc>
        <w:tc>
          <w:tcPr>
            <w:tcW w:w="1136" w:type="dxa"/>
            <w:tcBorders>
              <w:top w:val="single" w:sz="4" w:space="0" w:color="auto"/>
              <w:left w:val="nil"/>
              <w:bottom w:val="nil"/>
              <w:right w:val="nil"/>
            </w:tcBorders>
            <w:shd w:val="clear" w:color="auto" w:fill="FFFFFF"/>
            <w:noWrap/>
            <w:vAlign w:val="center"/>
            <w:hideMark/>
          </w:tcPr>
          <w:p w14:paraId="0C9F57E3" w14:textId="4E625783" w:rsidR="00AC2DDB" w:rsidRPr="008D70CD" w:rsidRDefault="00AC2DDB" w:rsidP="00AC2DDB">
            <w:pPr>
              <w:keepNext/>
              <w:keepLines/>
              <w:tabs>
                <w:tab w:val="decimal" w:pos="924"/>
              </w:tabs>
              <w:overflowPunct/>
              <w:autoSpaceDE/>
              <w:adjustRightInd/>
              <w:spacing w:line="240" w:lineRule="auto"/>
              <w:ind w:right="-108"/>
              <w:rPr>
                <w:rFonts w:ascii="Arial" w:hAnsi="Arial" w:cs="Arial"/>
                <w:color w:val="000000"/>
                <w:sz w:val="18"/>
                <w:szCs w:val="18"/>
                <w:lang w:val="en-US"/>
              </w:rPr>
            </w:pPr>
            <w:r w:rsidRPr="008D70CD">
              <w:rPr>
                <w:rFonts w:ascii="Arial" w:hAnsi="Arial" w:cs="Arial"/>
                <w:color w:val="000000"/>
                <w:sz w:val="18"/>
                <w:szCs w:val="18"/>
                <w:lang w:val="uk-UA"/>
              </w:rPr>
              <w:t>100</w:t>
            </w:r>
            <w:r w:rsidRPr="008D70CD">
              <w:rPr>
                <w:rFonts w:ascii="Arial" w:hAnsi="Arial" w:cs="Arial"/>
                <w:color w:val="000000"/>
                <w:sz w:val="18"/>
                <w:szCs w:val="18"/>
                <w:lang w:val="en-US"/>
              </w:rPr>
              <w:t>,</w:t>
            </w:r>
            <w:r w:rsidRPr="008D70CD">
              <w:rPr>
                <w:rFonts w:ascii="Arial" w:hAnsi="Arial" w:cs="Arial"/>
                <w:color w:val="000000"/>
                <w:sz w:val="18"/>
                <w:szCs w:val="18"/>
                <w:lang w:val="uk-UA"/>
              </w:rPr>
              <w:t>078</w:t>
            </w:r>
          </w:p>
        </w:tc>
      </w:tr>
      <w:tr w:rsidR="00AC2DDB" w:rsidRPr="008D70CD" w14:paraId="3AB0DCC3" w14:textId="77777777" w:rsidTr="00AC2DDB">
        <w:trPr>
          <w:trHeight w:val="39"/>
        </w:trPr>
        <w:tc>
          <w:tcPr>
            <w:tcW w:w="7091" w:type="dxa"/>
            <w:shd w:val="clear" w:color="auto" w:fill="FFFFFF"/>
            <w:vAlign w:val="center"/>
            <w:hideMark/>
          </w:tcPr>
          <w:p w14:paraId="60C92C4A" w14:textId="1CC79B24" w:rsidR="00AC2DDB" w:rsidRPr="008D70CD" w:rsidRDefault="00AC2DDB" w:rsidP="00AC2DDB">
            <w:pPr>
              <w:keepNext/>
              <w:keepLines/>
              <w:overflowPunct/>
              <w:autoSpaceDE/>
              <w:adjustRightInd/>
              <w:spacing w:line="240" w:lineRule="auto"/>
              <w:ind w:left="-108"/>
              <w:rPr>
                <w:rFonts w:ascii="Arial" w:hAnsi="Arial" w:cs="Arial"/>
                <w:color w:val="000000"/>
                <w:sz w:val="18"/>
                <w:szCs w:val="18"/>
              </w:rPr>
            </w:pPr>
            <w:proofErr w:type="spellStart"/>
            <w:r w:rsidRPr="008D70CD">
              <w:rPr>
                <w:rFonts w:ascii="Arial" w:hAnsi="Arial" w:cs="Arial"/>
                <w:color w:val="000000"/>
                <w:sz w:val="18"/>
                <w:szCs w:val="18"/>
                <w:lang w:val="uk-UA"/>
              </w:rPr>
              <w:t>Allowance</w:t>
            </w:r>
            <w:proofErr w:type="spellEnd"/>
            <w:r w:rsidRPr="008D70CD">
              <w:rPr>
                <w:rFonts w:ascii="Arial" w:hAnsi="Arial" w:cs="Arial"/>
                <w:color w:val="000000"/>
                <w:sz w:val="18"/>
                <w:szCs w:val="18"/>
                <w:lang w:val="uk-UA"/>
              </w:rPr>
              <w:t xml:space="preserve"> </w:t>
            </w:r>
            <w:proofErr w:type="spellStart"/>
            <w:r w:rsidRPr="008D70CD">
              <w:rPr>
                <w:rFonts w:ascii="Arial" w:hAnsi="Arial" w:cs="Arial"/>
                <w:color w:val="000000"/>
                <w:sz w:val="18"/>
                <w:szCs w:val="18"/>
                <w:lang w:val="uk-UA"/>
              </w:rPr>
              <w:t>for</w:t>
            </w:r>
            <w:proofErr w:type="spellEnd"/>
            <w:r w:rsidRPr="008D70CD">
              <w:rPr>
                <w:rFonts w:ascii="Arial" w:hAnsi="Arial" w:cs="Arial"/>
                <w:color w:val="000000"/>
                <w:sz w:val="18"/>
                <w:szCs w:val="18"/>
                <w:lang w:val="uk-UA"/>
              </w:rPr>
              <w:t xml:space="preserve"> </w:t>
            </w:r>
            <w:proofErr w:type="spellStart"/>
            <w:r w:rsidRPr="008D70CD">
              <w:rPr>
                <w:rFonts w:ascii="Arial" w:hAnsi="Arial" w:cs="Arial"/>
                <w:color w:val="000000"/>
                <w:sz w:val="18"/>
                <w:szCs w:val="18"/>
                <w:lang w:val="uk-UA"/>
              </w:rPr>
              <w:t>expected</w:t>
            </w:r>
            <w:proofErr w:type="spellEnd"/>
            <w:r w:rsidRPr="008D70CD">
              <w:rPr>
                <w:rFonts w:ascii="Arial" w:hAnsi="Arial" w:cs="Arial"/>
                <w:color w:val="000000"/>
                <w:sz w:val="18"/>
                <w:szCs w:val="18"/>
                <w:lang w:val="uk-UA"/>
              </w:rPr>
              <w:t xml:space="preserve"> </w:t>
            </w:r>
            <w:proofErr w:type="spellStart"/>
            <w:r w:rsidRPr="008D70CD">
              <w:rPr>
                <w:rFonts w:ascii="Arial" w:hAnsi="Arial" w:cs="Arial"/>
                <w:color w:val="000000"/>
                <w:sz w:val="18"/>
                <w:szCs w:val="18"/>
                <w:lang w:val="uk-UA"/>
              </w:rPr>
              <w:t>credit</w:t>
            </w:r>
            <w:proofErr w:type="spellEnd"/>
            <w:r w:rsidRPr="008D70CD">
              <w:rPr>
                <w:rFonts w:ascii="Arial" w:hAnsi="Arial" w:cs="Arial"/>
                <w:color w:val="000000"/>
                <w:sz w:val="18"/>
                <w:szCs w:val="18"/>
                <w:lang w:val="uk-UA"/>
              </w:rPr>
              <w:t xml:space="preserve"> </w:t>
            </w:r>
            <w:proofErr w:type="spellStart"/>
            <w:r w:rsidRPr="008D70CD">
              <w:rPr>
                <w:rFonts w:ascii="Arial" w:hAnsi="Arial" w:cs="Arial"/>
                <w:color w:val="000000"/>
                <w:sz w:val="18"/>
                <w:szCs w:val="18"/>
                <w:lang w:val="uk-UA"/>
              </w:rPr>
              <w:t>loss</w:t>
            </w:r>
            <w:proofErr w:type="spellEnd"/>
          </w:p>
        </w:tc>
        <w:tc>
          <w:tcPr>
            <w:tcW w:w="1135" w:type="dxa"/>
            <w:tcBorders>
              <w:top w:val="nil"/>
              <w:left w:val="nil"/>
              <w:bottom w:val="single" w:sz="4" w:space="0" w:color="auto"/>
              <w:right w:val="nil"/>
            </w:tcBorders>
            <w:shd w:val="clear" w:color="auto" w:fill="FFFFFF"/>
            <w:vAlign w:val="center"/>
            <w:hideMark/>
          </w:tcPr>
          <w:p w14:paraId="20B4F62A" w14:textId="2CABC77A" w:rsidR="00AC2DDB" w:rsidRPr="008D70CD" w:rsidRDefault="00AC2DDB" w:rsidP="00AC2DDB">
            <w:pPr>
              <w:keepNext/>
              <w:keepLines/>
              <w:tabs>
                <w:tab w:val="decimal" w:pos="916"/>
              </w:tabs>
              <w:overflowPunct/>
              <w:autoSpaceDE/>
              <w:adjustRightInd/>
              <w:spacing w:line="240" w:lineRule="auto"/>
              <w:ind w:right="-108"/>
              <w:rPr>
                <w:rFonts w:ascii="Arial" w:hAnsi="Arial" w:cs="Arial"/>
                <w:color w:val="000000"/>
                <w:sz w:val="18"/>
                <w:szCs w:val="18"/>
              </w:rPr>
            </w:pPr>
            <w:r w:rsidRPr="008D70CD">
              <w:rPr>
                <w:rFonts w:ascii="Arial" w:hAnsi="Arial" w:cs="Arial"/>
                <w:color w:val="000000"/>
                <w:sz w:val="18"/>
                <w:szCs w:val="18"/>
              </w:rPr>
              <w:t>(</w:t>
            </w:r>
            <w:r w:rsidRPr="008D70CD">
              <w:rPr>
                <w:rFonts w:ascii="Arial" w:hAnsi="Arial" w:cs="Arial"/>
                <w:color w:val="000000"/>
                <w:sz w:val="18"/>
                <w:szCs w:val="18"/>
                <w:lang w:val="uk-UA"/>
              </w:rPr>
              <w:t>718</w:t>
            </w:r>
            <w:r w:rsidRPr="008D70CD">
              <w:rPr>
                <w:rFonts w:ascii="Arial" w:hAnsi="Arial" w:cs="Arial"/>
                <w:color w:val="000000"/>
                <w:sz w:val="18"/>
                <w:szCs w:val="18"/>
              </w:rPr>
              <w:t>)</w:t>
            </w:r>
          </w:p>
        </w:tc>
        <w:tc>
          <w:tcPr>
            <w:tcW w:w="283" w:type="dxa"/>
            <w:shd w:val="clear" w:color="auto" w:fill="FFFFFF"/>
            <w:vAlign w:val="center"/>
            <w:hideMark/>
          </w:tcPr>
          <w:p w14:paraId="59547695" w14:textId="77777777" w:rsidR="00AC2DDB" w:rsidRPr="008D70CD" w:rsidRDefault="00AC2DDB" w:rsidP="00AC2DDB">
            <w:pPr>
              <w:keepNext/>
              <w:keepLines/>
              <w:overflowPunct/>
              <w:autoSpaceDE/>
              <w:adjustRightInd/>
              <w:spacing w:line="240" w:lineRule="auto"/>
              <w:rPr>
                <w:rFonts w:ascii="Arial" w:hAnsi="Arial" w:cs="Arial"/>
                <w:color w:val="000000"/>
                <w:sz w:val="18"/>
                <w:szCs w:val="18"/>
              </w:rPr>
            </w:pPr>
            <w:r w:rsidRPr="008D70CD">
              <w:rPr>
                <w:rFonts w:ascii="Arial" w:hAnsi="Arial" w:cs="Arial"/>
                <w:color w:val="000000"/>
                <w:sz w:val="18"/>
                <w:szCs w:val="18"/>
              </w:rPr>
              <w:t> </w:t>
            </w:r>
          </w:p>
        </w:tc>
        <w:tc>
          <w:tcPr>
            <w:tcW w:w="1136" w:type="dxa"/>
            <w:tcBorders>
              <w:top w:val="nil"/>
              <w:left w:val="nil"/>
              <w:bottom w:val="single" w:sz="4" w:space="0" w:color="auto"/>
              <w:right w:val="nil"/>
            </w:tcBorders>
            <w:shd w:val="clear" w:color="auto" w:fill="FFFFFF"/>
            <w:vAlign w:val="center"/>
            <w:hideMark/>
          </w:tcPr>
          <w:p w14:paraId="18561D5B" w14:textId="56F6679F" w:rsidR="00AC2DDB" w:rsidRPr="008D70CD" w:rsidRDefault="00AC2DDB" w:rsidP="00AC2DDB">
            <w:pPr>
              <w:keepNext/>
              <w:keepLines/>
              <w:tabs>
                <w:tab w:val="decimal" w:pos="924"/>
              </w:tabs>
              <w:overflowPunct/>
              <w:autoSpaceDE/>
              <w:adjustRightInd/>
              <w:spacing w:line="240" w:lineRule="auto"/>
              <w:ind w:right="-108"/>
              <w:rPr>
                <w:rFonts w:ascii="Arial" w:hAnsi="Arial" w:cs="Arial"/>
                <w:color w:val="000000"/>
                <w:sz w:val="18"/>
                <w:szCs w:val="18"/>
              </w:rPr>
            </w:pPr>
            <w:r w:rsidRPr="008D70CD">
              <w:rPr>
                <w:rFonts w:ascii="Arial" w:hAnsi="Arial" w:cs="Arial"/>
                <w:color w:val="000000"/>
                <w:sz w:val="18"/>
                <w:szCs w:val="18"/>
              </w:rPr>
              <w:t>(</w:t>
            </w:r>
            <w:r w:rsidRPr="008D70CD">
              <w:rPr>
                <w:rFonts w:ascii="Arial" w:hAnsi="Arial" w:cs="Arial"/>
                <w:color w:val="000000"/>
                <w:sz w:val="18"/>
                <w:szCs w:val="18"/>
                <w:lang w:val="uk-UA"/>
              </w:rPr>
              <w:t>949</w:t>
            </w:r>
            <w:r w:rsidRPr="008D70CD">
              <w:rPr>
                <w:rFonts w:ascii="Arial" w:hAnsi="Arial" w:cs="Arial"/>
                <w:color w:val="000000"/>
                <w:sz w:val="18"/>
                <w:szCs w:val="18"/>
              </w:rPr>
              <w:t>)</w:t>
            </w:r>
          </w:p>
        </w:tc>
      </w:tr>
      <w:tr w:rsidR="00AC2DDB" w:rsidRPr="008D70CD" w14:paraId="5899D74C" w14:textId="77777777" w:rsidTr="00AC2DDB">
        <w:trPr>
          <w:trHeight w:val="300"/>
        </w:trPr>
        <w:tc>
          <w:tcPr>
            <w:tcW w:w="7091" w:type="dxa"/>
            <w:shd w:val="clear" w:color="auto" w:fill="FFFFFF"/>
            <w:vAlign w:val="center"/>
            <w:hideMark/>
          </w:tcPr>
          <w:p w14:paraId="2E12013A" w14:textId="38200897" w:rsidR="00AC2DDB" w:rsidRPr="008D70CD" w:rsidRDefault="00AC2DDB" w:rsidP="00AC2DDB">
            <w:pPr>
              <w:keepNext/>
              <w:keepLines/>
              <w:overflowPunct/>
              <w:autoSpaceDE/>
              <w:adjustRightInd/>
              <w:spacing w:line="240" w:lineRule="auto"/>
              <w:ind w:left="-108"/>
              <w:rPr>
                <w:rFonts w:ascii="Arial" w:hAnsi="Arial" w:cs="Arial"/>
                <w:b/>
                <w:bCs/>
                <w:color w:val="000000"/>
                <w:sz w:val="18"/>
                <w:szCs w:val="18"/>
              </w:rPr>
            </w:pPr>
            <w:r w:rsidRPr="008D70CD">
              <w:rPr>
                <w:rFonts w:ascii="Arial" w:hAnsi="Arial" w:cs="Arial"/>
                <w:b/>
                <w:bCs/>
                <w:color w:val="000000"/>
                <w:sz w:val="18"/>
                <w:szCs w:val="18"/>
              </w:rPr>
              <w:t>Total</w:t>
            </w:r>
          </w:p>
        </w:tc>
        <w:tc>
          <w:tcPr>
            <w:tcW w:w="1135" w:type="dxa"/>
            <w:tcBorders>
              <w:top w:val="single" w:sz="4" w:space="0" w:color="auto"/>
              <w:left w:val="nil"/>
              <w:bottom w:val="double" w:sz="6" w:space="0" w:color="auto"/>
              <w:right w:val="nil"/>
            </w:tcBorders>
            <w:shd w:val="clear" w:color="auto" w:fill="FFFFFF"/>
            <w:noWrap/>
            <w:vAlign w:val="center"/>
            <w:hideMark/>
          </w:tcPr>
          <w:p w14:paraId="03C5E67D" w14:textId="166FBAA1" w:rsidR="00AC2DDB" w:rsidRPr="008D70CD" w:rsidRDefault="00AC2DDB" w:rsidP="00AC2DDB">
            <w:pPr>
              <w:keepNext/>
              <w:keepLines/>
              <w:tabs>
                <w:tab w:val="decimal" w:pos="916"/>
              </w:tabs>
              <w:overflowPunct/>
              <w:autoSpaceDE/>
              <w:adjustRightInd/>
              <w:spacing w:line="240" w:lineRule="auto"/>
              <w:ind w:right="-108"/>
              <w:rPr>
                <w:rFonts w:ascii="Arial" w:hAnsi="Arial" w:cs="Arial"/>
                <w:b/>
                <w:bCs/>
                <w:color w:val="000000"/>
                <w:sz w:val="18"/>
                <w:szCs w:val="18"/>
                <w:lang w:val="uk-UA"/>
              </w:rPr>
            </w:pPr>
            <w:r w:rsidRPr="008D70CD">
              <w:rPr>
                <w:rFonts w:ascii="Arial" w:hAnsi="Arial" w:cs="Arial"/>
                <w:b/>
                <w:bCs/>
                <w:color w:val="000000"/>
                <w:sz w:val="18"/>
                <w:szCs w:val="18"/>
                <w:lang w:val="uk-UA"/>
              </w:rPr>
              <w:t>74</w:t>
            </w:r>
            <w:r w:rsidRPr="008D70CD">
              <w:rPr>
                <w:rFonts w:ascii="Arial" w:hAnsi="Arial" w:cs="Arial"/>
                <w:b/>
                <w:bCs/>
                <w:color w:val="000000"/>
                <w:sz w:val="18"/>
                <w:szCs w:val="18"/>
                <w:lang w:val="en-US"/>
              </w:rPr>
              <w:t>,</w:t>
            </w:r>
            <w:r w:rsidRPr="008D70CD">
              <w:rPr>
                <w:rFonts w:ascii="Arial" w:hAnsi="Arial" w:cs="Arial"/>
                <w:b/>
                <w:bCs/>
                <w:color w:val="000000"/>
                <w:sz w:val="18"/>
                <w:szCs w:val="18"/>
                <w:lang w:val="uk-UA"/>
              </w:rPr>
              <w:t>987</w:t>
            </w:r>
          </w:p>
        </w:tc>
        <w:tc>
          <w:tcPr>
            <w:tcW w:w="283" w:type="dxa"/>
            <w:shd w:val="clear" w:color="auto" w:fill="FFFFFF"/>
            <w:noWrap/>
            <w:vAlign w:val="center"/>
            <w:hideMark/>
          </w:tcPr>
          <w:p w14:paraId="5A2809C6" w14:textId="77777777" w:rsidR="00AC2DDB" w:rsidRPr="008D70CD" w:rsidRDefault="00AC2DDB" w:rsidP="00AC2DDB">
            <w:pPr>
              <w:keepNext/>
              <w:keepLines/>
              <w:overflowPunct/>
              <w:autoSpaceDE/>
              <w:adjustRightInd/>
              <w:spacing w:line="240" w:lineRule="auto"/>
              <w:rPr>
                <w:rFonts w:ascii="Arial" w:hAnsi="Arial" w:cs="Arial"/>
                <w:b/>
                <w:bCs/>
                <w:color w:val="000000"/>
                <w:sz w:val="18"/>
                <w:szCs w:val="18"/>
                <w:lang w:val="en-US"/>
              </w:rPr>
            </w:pPr>
            <w:r w:rsidRPr="008D70CD">
              <w:rPr>
                <w:rFonts w:ascii="Arial" w:hAnsi="Arial" w:cs="Arial"/>
                <w:b/>
                <w:bCs/>
                <w:color w:val="000000"/>
                <w:sz w:val="18"/>
                <w:szCs w:val="18"/>
              </w:rPr>
              <w:t> </w:t>
            </w:r>
          </w:p>
        </w:tc>
        <w:tc>
          <w:tcPr>
            <w:tcW w:w="1136" w:type="dxa"/>
            <w:tcBorders>
              <w:top w:val="single" w:sz="4" w:space="0" w:color="auto"/>
              <w:left w:val="nil"/>
              <w:bottom w:val="double" w:sz="6" w:space="0" w:color="auto"/>
              <w:right w:val="nil"/>
            </w:tcBorders>
            <w:shd w:val="clear" w:color="auto" w:fill="FFFFFF"/>
            <w:noWrap/>
            <w:vAlign w:val="center"/>
            <w:hideMark/>
          </w:tcPr>
          <w:p w14:paraId="4D0BCBE4" w14:textId="776F5208" w:rsidR="00AC2DDB" w:rsidRPr="008D70CD" w:rsidRDefault="00AC2DDB" w:rsidP="00AC2DDB">
            <w:pPr>
              <w:keepNext/>
              <w:keepLines/>
              <w:tabs>
                <w:tab w:val="decimal" w:pos="924"/>
              </w:tabs>
              <w:overflowPunct/>
              <w:autoSpaceDE/>
              <w:adjustRightInd/>
              <w:spacing w:line="240" w:lineRule="auto"/>
              <w:ind w:right="-108"/>
              <w:rPr>
                <w:rFonts w:ascii="Arial" w:hAnsi="Arial" w:cs="Arial"/>
                <w:b/>
                <w:bCs/>
                <w:color w:val="000000"/>
                <w:sz w:val="18"/>
                <w:szCs w:val="18"/>
              </w:rPr>
            </w:pPr>
            <w:r w:rsidRPr="008D70CD">
              <w:rPr>
                <w:rFonts w:ascii="Arial" w:hAnsi="Arial" w:cs="Arial"/>
                <w:b/>
                <w:bCs/>
                <w:color w:val="000000"/>
                <w:sz w:val="18"/>
                <w:szCs w:val="18"/>
                <w:lang w:val="uk-UA"/>
              </w:rPr>
              <w:t>99</w:t>
            </w:r>
            <w:r w:rsidRPr="008D70CD">
              <w:rPr>
                <w:rFonts w:ascii="Arial" w:hAnsi="Arial" w:cs="Arial"/>
                <w:b/>
                <w:bCs/>
                <w:color w:val="000000"/>
                <w:sz w:val="18"/>
                <w:szCs w:val="18"/>
                <w:lang w:val="en-US"/>
              </w:rPr>
              <w:t>,</w:t>
            </w:r>
            <w:r w:rsidRPr="008D70CD">
              <w:rPr>
                <w:rFonts w:ascii="Arial" w:hAnsi="Arial" w:cs="Arial"/>
                <w:b/>
                <w:bCs/>
                <w:color w:val="000000"/>
                <w:sz w:val="18"/>
                <w:szCs w:val="18"/>
                <w:lang w:val="uk-UA"/>
              </w:rPr>
              <w:t>129</w:t>
            </w:r>
          </w:p>
        </w:tc>
      </w:tr>
    </w:tbl>
    <w:p w14:paraId="3830E4CB" w14:textId="53443DFC" w:rsidR="00FB7D49" w:rsidRPr="008D70CD" w:rsidRDefault="00FB7D49" w:rsidP="00FB7D49">
      <w:pPr>
        <w:spacing w:before="240" w:after="120" w:line="276" w:lineRule="auto"/>
        <w:rPr>
          <w:rFonts w:ascii="Arial" w:hAnsi="Arial" w:cs="Arial"/>
          <w:i/>
          <w:sz w:val="18"/>
          <w:szCs w:val="18"/>
          <w:lang w:val="en-US"/>
        </w:rPr>
      </w:pPr>
      <w:r w:rsidRPr="008D70CD">
        <w:rPr>
          <w:rFonts w:ascii="Arial" w:hAnsi="Arial" w:cs="Arial"/>
          <w:i/>
          <w:sz w:val="18"/>
          <w:szCs w:val="18"/>
          <w:lang w:val="uk-UA"/>
        </w:rPr>
        <w:t xml:space="preserve">(і) </w:t>
      </w:r>
      <w:r w:rsidR="00850843" w:rsidRPr="008D70CD">
        <w:rPr>
          <w:rFonts w:ascii="Arial" w:hAnsi="Arial" w:cs="Arial"/>
          <w:i/>
          <w:sz w:val="18"/>
          <w:szCs w:val="18"/>
          <w:lang w:val="en-US"/>
        </w:rPr>
        <w:t>Cash at banks</w:t>
      </w:r>
      <w:r w:rsidR="00D021F0" w:rsidRPr="008D70CD">
        <w:rPr>
          <w:rFonts w:ascii="Arial" w:hAnsi="Arial" w:cs="Arial"/>
          <w:i/>
          <w:sz w:val="18"/>
          <w:szCs w:val="18"/>
          <w:lang w:val="en-US"/>
        </w:rPr>
        <w:t xml:space="preserve"> accounts</w:t>
      </w:r>
    </w:p>
    <w:p w14:paraId="46C624AD" w14:textId="7356BD0C" w:rsidR="00FB7D49" w:rsidRPr="008D70CD" w:rsidRDefault="00116FD1" w:rsidP="00E3639F">
      <w:pPr>
        <w:spacing w:before="60" w:after="60" w:line="276" w:lineRule="auto"/>
        <w:jc w:val="both"/>
        <w:rPr>
          <w:rFonts w:ascii="Arial" w:hAnsi="Arial" w:cs="Arial"/>
          <w:i/>
          <w:sz w:val="18"/>
          <w:szCs w:val="18"/>
          <w:lang w:val="en-US"/>
        </w:rPr>
      </w:pPr>
      <w:proofErr w:type="spellStart"/>
      <w:r w:rsidRPr="008D70CD">
        <w:rPr>
          <w:rFonts w:ascii="Arial" w:hAnsi="Arial" w:cs="Arial"/>
          <w:sz w:val="18"/>
          <w:szCs w:val="18"/>
          <w:lang w:val="uk-UA"/>
        </w:rPr>
        <w:t>The</w:t>
      </w:r>
      <w:proofErr w:type="spellEnd"/>
      <w:r w:rsidRPr="008D70CD">
        <w:rPr>
          <w:rFonts w:ascii="Arial" w:hAnsi="Arial" w:cs="Arial"/>
          <w:sz w:val="18"/>
          <w:szCs w:val="18"/>
          <w:lang w:val="uk-UA"/>
        </w:rPr>
        <w:t xml:space="preserve"> </w:t>
      </w:r>
      <w:r w:rsidR="006A3F85" w:rsidRPr="008D70CD">
        <w:rPr>
          <w:rFonts w:ascii="Arial" w:hAnsi="Arial" w:cs="Arial"/>
          <w:sz w:val="18"/>
          <w:szCs w:val="18"/>
          <w:lang w:val="en-US"/>
        </w:rPr>
        <w:t>C</w:t>
      </w:r>
      <w:proofErr w:type="spellStart"/>
      <w:r w:rsidRPr="008D70CD">
        <w:rPr>
          <w:rFonts w:ascii="Arial" w:hAnsi="Arial" w:cs="Arial"/>
          <w:sz w:val="18"/>
          <w:szCs w:val="18"/>
          <w:lang w:val="uk-UA"/>
        </w:rPr>
        <w:t>ompany</w:t>
      </w:r>
      <w:proofErr w:type="spellEnd"/>
      <w:r w:rsidR="003A25EF">
        <w:rPr>
          <w:rFonts w:ascii="Arial" w:hAnsi="Arial" w:cs="Arial"/>
          <w:sz w:val="18"/>
          <w:szCs w:val="18"/>
          <w:lang w:val="en-US"/>
        </w:rPr>
        <w:t xml:space="preserve"> keeps</w:t>
      </w:r>
      <w:r w:rsidR="006A3F85" w:rsidRPr="008D70CD">
        <w:rPr>
          <w:rFonts w:ascii="Arial" w:hAnsi="Arial" w:cs="Arial"/>
          <w:sz w:val="18"/>
          <w:szCs w:val="18"/>
          <w:lang w:val="en-US"/>
        </w:rPr>
        <w:t xml:space="preserve"> </w:t>
      </w:r>
      <w:proofErr w:type="spellStart"/>
      <w:r w:rsidRPr="008D70CD">
        <w:rPr>
          <w:rFonts w:ascii="Arial" w:hAnsi="Arial" w:cs="Arial"/>
          <w:sz w:val="18"/>
          <w:szCs w:val="18"/>
          <w:lang w:val="uk-UA"/>
        </w:rPr>
        <w:t>current</w:t>
      </w:r>
      <w:proofErr w:type="spellEnd"/>
      <w:r w:rsidRPr="008D70CD">
        <w:rPr>
          <w:rFonts w:ascii="Arial" w:hAnsi="Arial" w:cs="Arial"/>
          <w:sz w:val="18"/>
          <w:szCs w:val="18"/>
          <w:lang w:val="uk-UA"/>
        </w:rPr>
        <w:t xml:space="preserve"> </w:t>
      </w:r>
      <w:r w:rsidR="006A3F85" w:rsidRPr="008D70CD">
        <w:rPr>
          <w:rFonts w:ascii="Arial" w:hAnsi="Arial" w:cs="Arial"/>
          <w:sz w:val="18"/>
          <w:szCs w:val="18"/>
          <w:lang w:val="en-US"/>
        </w:rPr>
        <w:t xml:space="preserve">bank </w:t>
      </w:r>
      <w:proofErr w:type="spellStart"/>
      <w:r w:rsidRPr="008D70CD">
        <w:rPr>
          <w:rFonts w:ascii="Arial" w:hAnsi="Arial" w:cs="Arial"/>
          <w:sz w:val="18"/>
          <w:szCs w:val="18"/>
          <w:lang w:val="uk-UA"/>
        </w:rPr>
        <w:t>accounts</w:t>
      </w:r>
      <w:proofErr w:type="spellEnd"/>
      <w:r w:rsidRPr="008D70CD">
        <w:rPr>
          <w:rFonts w:ascii="Arial" w:hAnsi="Arial" w:cs="Arial"/>
          <w:sz w:val="18"/>
          <w:szCs w:val="18"/>
          <w:lang w:val="uk-UA"/>
        </w:rPr>
        <w:t xml:space="preserve"> </w:t>
      </w:r>
      <w:r w:rsidR="003A25EF">
        <w:rPr>
          <w:rFonts w:ascii="Arial" w:hAnsi="Arial" w:cs="Arial"/>
          <w:sz w:val="18"/>
          <w:szCs w:val="18"/>
          <w:lang w:val="en-US"/>
        </w:rPr>
        <w:t>with</w:t>
      </w:r>
      <w:r w:rsidR="006A3F85" w:rsidRPr="008D70CD">
        <w:rPr>
          <w:rFonts w:ascii="Arial" w:hAnsi="Arial" w:cs="Arial"/>
          <w:sz w:val="18"/>
          <w:szCs w:val="18"/>
          <w:lang w:val="en-US"/>
        </w:rPr>
        <w:t xml:space="preserve"> </w:t>
      </w:r>
      <w:proofErr w:type="spellStart"/>
      <w:r w:rsidRPr="008D70CD">
        <w:rPr>
          <w:rFonts w:ascii="Arial" w:hAnsi="Arial" w:cs="Arial"/>
          <w:sz w:val="18"/>
          <w:szCs w:val="18"/>
          <w:lang w:val="uk-UA"/>
        </w:rPr>
        <w:t>Ukrainian</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banks</w:t>
      </w:r>
      <w:proofErr w:type="spellEnd"/>
      <w:r w:rsidR="003A25EF">
        <w:rPr>
          <w:rFonts w:ascii="Arial" w:hAnsi="Arial" w:cs="Arial"/>
          <w:sz w:val="18"/>
          <w:szCs w:val="18"/>
          <w:lang w:val="en-US"/>
        </w:rPr>
        <w:t>, which have</w:t>
      </w:r>
      <w:r w:rsidR="003A25EF" w:rsidRPr="008D70CD">
        <w:rPr>
          <w:rFonts w:ascii="Arial" w:hAnsi="Arial" w:cs="Arial"/>
          <w:sz w:val="18"/>
          <w:szCs w:val="18"/>
          <w:lang w:val="uk-UA"/>
        </w:rPr>
        <w:t xml:space="preserve"> </w:t>
      </w:r>
      <w:proofErr w:type="spellStart"/>
      <w:r w:rsidRPr="008D70CD">
        <w:rPr>
          <w:rFonts w:ascii="Arial" w:hAnsi="Arial" w:cs="Arial"/>
          <w:sz w:val="18"/>
          <w:szCs w:val="18"/>
          <w:lang w:val="uk-UA"/>
        </w:rPr>
        <w:t>satisfactory</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credit</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rating</w:t>
      </w:r>
      <w:proofErr w:type="spellEnd"/>
      <w:r w:rsidR="006A3F85" w:rsidRPr="008D70CD">
        <w:rPr>
          <w:rFonts w:ascii="Arial" w:hAnsi="Arial" w:cs="Arial"/>
          <w:sz w:val="18"/>
          <w:szCs w:val="18"/>
          <w:lang w:val="en-US"/>
        </w:rPr>
        <w:t>s</w:t>
      </w:r>
      <w:r w:rsidRPr="008D70CD">
        <w:rPr>
          <w:rFonts w:ascii="Arial" w:hAnsi="Arial" w:cs="Arial"/>
          <w:sz w:val="18"/>
          <w:szCs w:val="18"/>
          <w:lang w:val="uk-UA"/>
        </w:rPr>
        <w:t>.</w:t>
      </w:r>
      <w:r w:rsidR="006A3F85" w:rsidRPr="008D70CD">
        <w:rPr>
          <w:rFonts w:ascii="Arial" w:hAnsi="Arial" w:cs="Arial"/>
          <w:sz w:val="18"/>
          <w:szCs w:val="18"/>
          <w:lang w:val="en-US"/>
        </w:rPr>
        <w:t xml:space="preserve"> The balances on these accounts </w:t>
      </w:r>
      <w:r w:rsidR="003A25EF">
        <w:rPr>
          <w:rFonts w:ascii="Arial" w:hAnsi="Arial" w:cs="Arial"/>
          <w:sz w:val="18"/>
          <w:szCs w:val="18"/>
          <w:lang w:val="en-US"/>
        </w:rPr>
        <w:t>bear</w:t>
      </w:r>
      <w:r w:rsidR="003A25EF" w:rsidRPr="008D70CD">
        <w:rPr>
          <w:rFonts w:ascii="Arial" w:hAnsi="Arial" w:cs="Arial"/>
          <w:sz w:val="18"/>
          <w:szCs w:val="18"/>
          <w:lang w:val="uk-UA"/>
        </w:rPr>
        <w:t xml:space="preserve"> </w:t>
      </w:r>
      <w:proofErr w:type="spellStart"/>
      <w:r w:rsidRPr="008D70CD">
        <w:rPr>
          <w:rFonts w:ascii="Arial" w:hAnsi="Arial" w:cs="Arial"/>
          <w:sz w:val="18"/>
          <w:szCs w:val="18"/>
          <w:lang w:val="uk-UA"/>
        </w:rPr>
        <w:t>interest</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at</w:t>
      </w:r>
      <w:proofErr w:type="spellEnd"/>
      <w:r w:rsidRPr="008D70CD">
        <w:rPr>
          <w:rFonts w:ascii="Arial" w:hAnsi="Arial" w:cs="Arial"/>
          <w:sz w:val="18"/>
          <w:szCs w:val="18"/>
          <w:lang w:val="uk-UA"/>
        </w:rPr>
        <w:t xml:space="preserve"> </w:t>
      </w:r>
      <w:r w:rsidR="00B05978" w:rsidRPr="008D70CD">
        <w:rPr>
          <w:rFonts w:ascii="Arial" w:hAnsi="Arial" w:cs="Arial"/>
          <w:sz w:val="18"/>
          <w:szCs w:val="18"/>
          <w:lang w:val="en-US"/>
        </w:rPr>
        <w:t xml:space="preserve">rates varying from </w:t>
      </w:r>
      <w:r w:rsidR="00AC2DDB" w:rsidRPr="008D70CD">
        <w:rPr>
          <w:rFonts w:ascii="Arial" w:hAnsi="Arial" w:cs="Arial"/>
          <w:sz w:val="18"/>
          <w:szCs w:val="18"/>
          <w:lang w:val="uk-UA"/>
        </w:rPr>
        <w:t>4.5</w:t>
      </w:r>
      <w:r w:rsidRPr="008D70CD">
        <w:rPr>
          <w:rFonts w:ascii="Arial" w:hAnsi="Arial" w:cs="Arial"/>
          <w:sz w:val="18"/>
          <w:szCs w:val="18"/>
          <w:lang w:val="uk-UA"/>
        </w:rPr>
        <w:t xml:space="preserve">% </w:t>
      </w:r>
      <w:proofErr w:type="spellStart"/>
      <w:r w:rsidRPr="008D70CD">
        <w:rPr>
          <w:rFonts w:ascii="Arial" w:hAnsi="Arial" w:cs="Arial"/>
          <w:sz w:val="18"/>
          <w:szCs w:val="18"/>
          <w:lang w:val="uk-UA"/>
        </w:rPr>
        <w:t>to</w:t>
      </w:r>
      <w:proofErr w:type="spellEnd"/>
      <w:r w:rsidRPr="008D70CD">
        <w:rPr>
          <w:rFonts w:ascii="Arial" w:hAnsi="Arial" w:cs="Arial"/>
          <w:sz w:val="18"/>
          <w:szCs w:val="18"/>
          <w:lang w:val="uk-UA"/>
        </w:rPr>
        <w:t xml:space="preserve"> </w:t>
      </w:r>
      <w:r w:rsidR="00AC2DDB" w:rsidRPr="008D70CD">
        <w:rPr>
          <w:rFonts w:ascii="Arial" w:hAnsi="Arial" w:cs="Arial"/>
          <w:sz w:val="18"/>
          <w:szCs w:val="18"/>
          <w:lang w:val="uk-UA"/>
        </w:rPr>
        <w:t>8</w:t>
      </w:r>
      <w:r w:rsidRPr="008D70CD">
        <w:rPr>
          <w:rFonts w:ascii="Arial" w:hAnsi="Arial" w:cs="Arial"/>
          <w:sz w:val="18"/>
          <w:szCs w:val="18"/>
          <w:lang w:val="uk-UA"/>
        </w:rPr>
        <w:t>.</w:t>
      </w:r>
      <w:r w:rsidR="00AC2DDB" w:rsidRPr="008D70CD">
        <w:rPr>
          <w:rFonts w:ascii="Arial" w:hAnsi="Arial" w:cs="Arial"/>
          <w:sz w:val="18"/>
          <w:szCs w:val="18"/>
          <w:lang w:val="uk-UA"/>
        </w:rPr>
        <w:t>5</w:t>
      </w:r>
      <w:r w:rsidRPr="008D70CD">
        <w:rPr>
          <w:rFonts w:ascii="Arial" w:hAnsi="Arial" w:cs="Arial"/>
          <w:sz w:val="18"/>
          <w:szCs w:val="18"/>
          <w:lang w:val="uk-UA"/>
        </w:rPr>
        <w:t xml:space="preserve">% </w:t>
      </w:r>
      <w:r w:rsidR="00B05978" w:rsidRPr="008D70CD">
        <w:rPr>
          <w:rFonts w:ascii="Arial" w:hAnsi="Arial" w:cs="Arial"/>
          <w:sz w:val="18"/>
          <w:szCs w:val="18"/>
          <w:lang w:val="en-US"/>
        </w:rPr>
        <w:t xml:space="preserve">p.a. </w:t>
      </w:r>
      <w:r w:rsidRPr="008D70CD">
        <w:rPr>
          <w:rFonts w:ascii="Arial" w:hAnsi="Arial" w:cs="Arial"/>
          <w:sz w:val="18"/>
          <w:szCs w:val="18"/>
          <w:lang w:val="uk-UA"/>
        </w:rPr>
        <w:t>(20</w:t>
      </w:r>
      <w:r w:rsidRPr="008D70CD">
        <w:rPr>
          <w:rFonts w:ascii="Arial" w:hAnsi="Arial" w:cs="Arial"/>
          <w:sz w:val="18"/>
          <w:szCs w:val="18"/>
          <w:lang w:val="en-US"/>
        </w:rPr>
        <w:t>2</w:t>
      </w:r>
      <w:r w:rsidR="00AC2DDB" w:rsidRPr="008D70CD">
        <w:rPr>
          <w:rFonts w:ascii="Arial" w:hAnsi="Arial" w:cs="Arial"/>
          <w:sz w:val="18"/>
          <w:szCs w:val="18"/>
          <w:lang w:val="uk-UA"/>
        </w:rPr>
        <w:t>1</w:t>
      </w:r>
      <w:r w:rsidRPr="008D70CD">
        <w:rPr>
          <w:rFonts w:ascii="Arial" w:hAnsi="Arial" w:cs="Arial"/>
          <w:sz w:val="18"/>
          <w:szCs w:val="18"/>
          <w:lang w:val="uk-UA"/>
        </w:rPr>
        <w:t xml:space="preserve">: </w:t>
      </w:r>
      <w:proofErr w:type="spellStart"/>
      <w:r w:rsidRPr="008D70CD">
        <w:rPr>
          <w:rFonts w:ascii="Arial" w:hAnsi="Arial" w:cs="Arial"/>
          <w:sz w:val="18"/>
          <w:szCs w:val="18"/>
          <w:lang w:val="uk-UA"/>
        </w:rPr>
        <w:t>from</w:t>
      </w:r>
      <w:proofErr w:type="spellEnd"/>
      <w:r w:rsidRPr="008D70CD">
        <w:rPr>
          <w:rFonts w:ascii="Arial" w:hAnsi="Arial" w:cs="Arial"/>
          <w:sz w:val="18"/>
          <w:szCs w:val="18"/>
          <w:lang w:val="uk-UA"/>
        </w:rPr>
        <w:t xml:space="preserve"> </w:t>
      </w:r>
      <w:r w:rsidR="00AC2DDB" w:rsidRPr="008D70CD">
        <w:rPr>
          <w:rFonts w:ascii="Arial" w:hAnsi="Arial" w:cs="Arial"/>
          <w:sz w:val="18"/>
          <w:szCs w:val="18"/>
          <w:lang w:val="uk-UA"/>
        </w:rPr>
        <w:t>2</w:t>
      </w:r>
      <w:r w:rsidRPr="008D70CD">
        <w:rPr>
          <w:rFonts w:ascii="Arial" w:hAnsi="Arial" w:cs="Arial"/>
          <w:sz w:val="18"/>
          <w:szCs w:val="18"/>
          <w:lang w:val="uk-UA"/>
        </w:rPr>
        <w:t xml:space="preserve">% </w:t>
      </w:r>
      <w:proofErr w:type="spellStart"/>
      <w:r w:rsidRPr="008D70CD">
        <w:rPr>
          <w:rFonts w:ascii="Arial" w:hAnsi="Arial" w:cs="Arial"/>
          <w:sz w:val="18"/>
          <w:szCs w:val="18"/>
          <w:lang w:val="uk-UA"/>
        </w:rPr>
        <w:t>to</w:t>
      </w:r>
      <w:proofErr w:type="spellEnd"/>
      <w:r w:rsidRPr="008D70CD">
        <w:rPr>
          <w:rFonts w:ascii="Arial" w:hAnsi="Arial" w:cs="Arial"/>
          <w:sz w:val="18"/>
          <w:szCs w:val="18"/>
          <w:lang w:val="uk-UA"/>
        </w:rPr>
        <w:t xml:space="preserve"> </w:t>
      </w:r>
      <w:r w:rsidR="00AC2DDB" w:rsidRPr="008D70CD">
        <w:rPr>
          <w:rFonts w:ascii="Arial" w:hAnsi="Arial" w:cs="Arial"/>
          <w:sz w:val="18"/>
          <w:szCs w:val="18"/>
          <w:lang w:val="uk-UA"/>
        </w:rPr>
        <w:t>4.6</w:t>
      </w:r>
      <w:r w:rsidRPr="008D70CD">
        <w:rPr>
          <w:rFonts w:ascii="Arial" w:hAnsi="Arial" w:cs="Arial"/>
          <w:sz w:val="18"/>
          <w:szCs w:val="18"/>
          <w:lang w:val="uk-UA"/>
        </w:rPr>
        <w:t>%</w:t>
      </w:r>
      <w:r w:rsidR="00B05978" w:rsidRPr="008D70CD">
        <w:rPr>
          <w:rFonts w:ascii="Arial" w:hAnsi="Arial" w:cs="Arial"/>
          <w:sz w:val="18"/>
          <w:szCs w:val="18"/>
          <w:lang w:val="en-US"/>
        </w:rPr>
        <w:t xml:space="preserve"> p.a.</w:t>
      </w:r>
      <w:r w:rsidRPr="008D70CD">
        <w:rPr>
          <w:rFonts w:ascii="Arial" w:hAnsi="Arial" w:cs="Arial"/>
          <w:sz w:val="18"/>
          <w:szCs w:val="18"/>
          <w:lang w:val="uk-UA"/>
        </w:rPr>
        <w:t>)</w:t>
      </w:r>
      <w:r w:rsidR="00B05978" w:rsidRPr="008D70CD">
        <w:rPr>
          <w:rFonts w:ascii="Arial" w:hAnsi="Arial" w:cs="Arial"/>
          <w:sz w:val="18"/>
          <w:szCs w:val="18"/>
          <w:lang w:val="en-US"/>
        </w:rPr>
        <w:t>.</w:t>
      </w:r>
    </w:p>
    <w:p w14:paraId="3A79CE06" w14:textId="0A7EC018" w:rsidR="00FB7D49" w:rsidRPr="008D70CD" w:rsidRDefault="007F4A15" w:rsidP="007F4A15">
      <w:pPr>
        <w:pStyle w:val="1"/>
        <w:spacing w:after="240"/>
        <w:rPr>
          <w:rFonts w:ascii="Arial" w:hAnsi="Arial" w:cs="Arial"/>
          <w:sz w:val="18"/>
          <w:szCs w:val="18"/>
          <w:lang w:val="en-US"/>
        </w:rPr>
      </w:pPr>
      <w:bookmarkStart w:id="54" w:name="_Toc64930623"/>
      <w:bookmarkStart w:id="55" w:name="_Toc64930624"/>
      <w:bookmarkStart w:id="56" w:name="_Toc445976389"/>
      <w:bookmarkStart w:id="57" w:name="_Toc445976930"/>
      <w:bookmarkStart w:id="58" w:name="_Toc445977479"/>
      <w:bookmarkStart w:id="59" w:name="_Toc445980205"/>
      <w:bookmarkStart w:id="60" w:name="_Toc445980747"/>
      <w:bookmarkStart w:id="61" w:name="_Toc445981289"/>
      <w:bookmarkStart w:id="62" w:name="_Toc445981833"/>
      <w:bookmarkStart w:id="63" w:name="_Toc445982374"/>
      <w:bookmarkStart w:id="64" w:name="_Toc445982910"/>
      <w:bookmarkStart w:id="65" w:name="_Toc445983440"/>
      <w:bookmarkStart w:id="66" w:name="_Toc445983970"/>
      <w:bookmarkStart w:id="67" w:name="_Toc445984499"/>
      <w:bookmarkStart w:id="68" w:name="_Toc445985027"/>
      <w:bookmarkStart w:id="69" w:name="_Toc445985553"/>
      <w:bookmarkStart w:id="70" w:name="_Toc445986056"/>
      <w:bookmarkStart w:id="71" w:name="_Toc445986496"/>
      <w:bookmarkStart w:id="72" w:name="_Toc445986926"/>
      <w:bookmarkStart w:id="73" w:name="_Toc445987332"/>
      <w:bookmarkStart w:id="74" w:name="_Toc445987710"/>
      <w:bookmarkStart w:id="75" w:name="_Toc445988059"/>
      <w:bookmarkStart w:id="76" w:name="_Toc445988403"/>
      <w:bookmarkStart w:id="77" w:name="_Toc445988728"/>
      <w:bookmarkStart w:id="78" w:name="_Toc445989008"/>
      <w:bookmarkStart w:id="79" w:name="_Toc445989254"/>
      <w:bookmarkStart w:id="80" w:name="_Toc445989355"/>
      <w:bookmarkStart w:id="81" w:name="_Toc445989454"/>
      <w:bookmarkStart w:id="82" w:name="_Toc445989488"/>
      <w:bookmarkStart w:id="83" w:name="_Toc445989522"/>
      <w:bookmarkStart w:id="84" w:name="_Toc445989552"/>
      <w:bookmarkStart w:id="85" w:name="_Toc445989588"/>
      <w:bookmarkStart w:id="86" w:name="_Toc445989624"/>
      <w:bookmarkStart w:id="87" w:name="_Toc445989656"/>
      <w:bookmarkStart w:id="88" w:name="_Toc445989693"/>
      <w:bookmarkStart w:id="89" w:name="_Toc445989730"/>
      <w:bookmarkStart w:id="90" w:name="_Toc65750539"/>
      <w:bookmarkStart w:id="91" w:name="_Toc132734199"/>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Pr="008D70CD">
        <w:rPr>
          <w:rFonts w:ascii="Arial" w:hAnsi="Arial" w:cs="Arial"/>
          <w:sz w:val="18"/>
          <w:szCs w:val="18"/>
          <w:lang w:val="en-US"/>
        </w:rPr>
        <w:t xml:space="preserve">10. </w:t>
      </w:r>
      <w:r w:rsidR="005777FB" w:rsidRPr="008D70CD">
        <w:rPr>
          <w:rFonts w:ascii="Arial" w:hAnsi="Arial" w:cs="Arial"/>
          <w:sz w:val="18"/>
          <w:szCs w:val="18"/>
          <w:lang w:val="en-US"/>
        </w:rPr>
        <w:t>Other current assets</w:t>
      </w:r>
      <w:r w:rsidR="00FB7D49" w:rsidRPr="008D70CD">
        <w:rPr>
          <w:rFonts w:ascii="Arial" w:hAnsi="Arial" w:cs="Arial"/>
          <w:sz w:val="18"/>
          <w:szCs w:val="18"/>
          <w:lang w:val="en-US"/>
        </w:rPr>
        <w:t xml:space="preserve"> (</w:t>
      </w:r>
      <w:r w:rsidR="005777FB" w:rsidRPr="008D70CD">
        <w:rPr>
          <w:rFonts w:ascii="Arial" w:hAnsi="Arial" w:cs="Arial"/>
          <w:sz w:val="18"/>
          <w:szCs w:val="18"/>
          <w:lang w:val="en-US"/>
        </w:rPr>
        <w:t>line</w:t>
      </w:r>
      <w:r w:rsidR="00FB7D49" w:rsidRPr="008D70CD">
        <w:rPr>
          <w:rFonts w:ascii="Arial" w:hAnsi="Arial" w:cs="Arial"/>
          <w:sz w:val="18"/>
          <w:szCs w:val="18"/>
          <w:lang w:val="en-US"/>
        </w:rPr>
        <w:t xml:space="preserve"> 1190)</w:t>
      </w:r>
      <w:bookmarkEnd w:id="90"/>
      <w:bookmarkEnd w:id="91"/>
    </w:p>
    <w:p w14:paraId="6945D96D" w14:textId="46D6DDDD" w:rsidR="00983E64" w:rsidRPr="008D70CD" w:rsidRDefault="00983E64" w:rsidP="00E3639F">
      <w:pPr>
        <w:tabs>
          <w:tab w:val="left" w:pos="567"/>
        </w:tabs>
        <w:spacing w:before="240" w:after="120" w:line="276" w:lineRule="auto"/>
        <w:jc w:val="both"/>
        <w:rPr>
          <w:rFonts w:ascii="Arial" w:hAnsi="Arial" w:cs="Arial"/>
          <w:sz w:val="18"/>
          <w:szCs w:val="18"/>
          <w:lang w:val="uk-UA"/>
        </w:rPr>
      </w:pPr>
      <w:bookmarkStart w:id="92" w:name="_Toc385239519"/>
      <w:r w:rsidRPr="008D70CD">
        <w:rPr>
          <w:rFonts w:ascii="Arial" w:hAnsi="Arial" w:cs="Arial"/>
          <w:color w:val="222222"/>
          <w:sz w:val="18"/>
          <w:szCs w:val="18"/>
          <w:lang w:val="en-US"/>
        </w:rPr>
        <w:t>O</w:t>
      </w:r>
      <w:proofErr w:type="spellStart"/>
      <w:r w:rsidR="00F11471" w:rsidRPr="008D70CD">
        <w:rPr>
          <w:rFonts w:ascii="Arial" w:hAnsi="Arial" w:cs="Arial"/>
          <w:color w:val="222222"/>
          <w:sz w:val="18"/>
          <w:szCs w:val="18"/>
          <w:lang w:val="uk-UA"/>
        </w:rPr>
        <w:t>ther</w:t>
      </w:r>
      <w:proofErr w:type="spellEnd"/>
      <w:r w:rsidR="00F11471" w:rsidRPr="008D70CD">
        <w:rPr>
          <w:rFonts w:ascii="Arial" w:hAnsi="Arial" w:cs="Arial"/>
          <w:color w:val="222222"/>
          <w:sz w:val="18"/>
          <w:szCs w:val="18"/>
          <w:lang w:val="uk-UA"/>
        </w:rPr>
        <w:t xml:space="preserve"> </w:t>
      </w:r>
      <w:proofErr w:type="spellStart"/>
      <w:r w:rsidR="00F11471" w:rsidRPr="008D70CD">
        <w:rPr>
          <w:rFonts w:ascii="Arial" w:hAnsi="Arial" w:cs="Arial"/>
          <w:color w:val="222222"/>
          <w:sz w:val="18"/>
          <w:szCs w:val="18"/>
          <w:lang w:val="uk-UA"/>
        </w:rPr>
        <w:t>current</w:t>
      </w:r>
      <w:proofErr w:type="spellEnd"/>
      <w:r w:rsidR="00F11471" w:rsidRPr="008D70CD">
        <w:rPr>
          <w:rFonts w:ascii="Arial" w:hAnsi="Arial" w:cs="Arial"/>
          <w:color w:val="222222"/>
          <w:sz w:val="18"/>
          <w:szCs w:val="18"/>
          <w:lang w:val="uk-UA"/>
        </w:rPr>
        <w:t xml:space="preserve"> </w:t>
      </w:r>
      <w:proofErr w:type="spellStart"/>
      <w:r w:rsidR="00F11471" w:rsidRPr="008D70CD">
        <w:rPr>
          <w:rFonts w:ascii="Arial" w:hAnsi="Arial" w:cs="Arial"/>
          <w:color w:val="222222"/>
          <w:sz w:val="18"/>
          <w:szCs w:val="18"/>
          <w:lang w:val="uk-UA"/>
        </w:rPr>
        <w:t>assets</w:t>
      </w:r>
      <w:proofErr w:type="spellEnd"/>
      <w:r w:rsidR="00F11471" w:rsidRPr="008D70CD">
        <w:rPr>
          <w:rFonts w:ascii="Arial" w:hAnsi="Arial" w:cs="Arial"/>
          <w:color w:val="222222"/>
          <w:sz w:val="18"/>
          <w:szCs w:val="18"/>
          <w:lang w:val="uk-UA"/>
        </w:rPr>
        <w:t xml:space="preserve"> </w:t>
      </w:r>
      <w:r w:rsidRPr="008D70CD">
        <w:rPr>
          <w:rFonts w:ascii="Arial" w:hAnsi="Arial" w:cs="Arial"/>
          <w:color w:val="222222"/>
          <w:sz w:val="18"/>
          <w:szCs w:val="18"/>
          <w:lang w:val="en-US"/>
        </w:rPr>
        <w:t>comprised of</w:t>
      </w:r>
      <w:r w:rsidR="00F11471" w:rsidRPr="008D70CD">
        <w:rPr>
          <w:rFonts w:ascii="Arial" w:hAnsi="Arial" w:cs="Arial"/>
          <w:color w:val="222222"/>
          <w:sz w:val="18"/>
          <w:szCs w:val="18"/>
          <w:lang w:val="uk-UA"/>
        </w:rPr>
        <w:t xml:space="preserve"> </w:t>
      </w:r>
      <w:proofErr w:type="spellStart"/>
      <w:r w:rsidR="00F11471" w:rsidRPr="008D70CD">
        <w:rPr>
          <w:rFonts w:ascii="Arial" w:hAnsi="Arial" w:cs="Arial"/>
          <w:color w:val="222222"/>
          <w:sz w:val="18"/>
          <w:szCs w:val="18"/>
          <w:lang w:val="uk-UA"/>
        </w:rPr>
        <w:t>short-term</w:t>
      </w:r>
      <w:proofErr w:type="spellEnd"/>
      <w:r w:rsidR="00F11471" w:rsidRPr="008D70CD">
        <w:rPr>
          <w:rFonts w:ascii="Arial" w:hAnsi="Arial" w:cs="Arial"/>
          <w:color w:val="222222"/>
          <w:sz w:val="18"/>
          <w:szCs w:val="18"/>
          <w:lang w:val="uk-UA"/>
        </w:rPr>
        <w:t xml:space="preserve"> </w:t>
      </w:r>
      <w:proofErr w:type="spellStart"/>
      <w:r w:rsidR="00F11471" w:rsidRPr="008D70CD">
        <w:rPr>
          <w:rFonts w:ascii="Arial" w:hAnsi="Arial" w:cs="Arial"/>
          <w:color w:val="222222"/>
          <w:sz w:val="18"/>
          <w:szCs w:val="18"/>
          <w:lang w:val="uk-UA"/>
        </w:rPr>
        <w:t>interest-free</w:t>
      </w:r>
      <w:proofErr w:type="spellEnd"/>
      <w:r w:rsidR="00F11471" w:rsidRPr="008D70CD">
        <w:rPr>
          <w:rFonts w:ascii="Arial" w:hAnsi="Arial" w:cs="Arial"/>
          <w:color w:val="222222"/>
          <w:sz w:val="18"/>
          <w:szCs w:val="18"/>
          <w:lang w:val="uk-UA"/>
        </w:rPr>
        <w:t xml:space="preserve"> </w:t>
      </w:r>
      <w:proofErr w:type="spellStart"/>
      <w:r w:rsidR="00F11471" w:rsidRPr="008D70CD">
        <w:rPr>
          <w:rFonts w:ascii="Arial" w:hAnsi="Arial" w:cs="Arial"/>
          <w:color w:val="222222"/>
          <w:sz w:val="18"/>
          <w:szCs w:val="18"/>
          <w:lang w:val="uk-UA"/>
        </w:rPr>
        <w:t>loans</w:t>
      </w:r>
      <w:proofErr w:type="spellEnd"/>
      <w:r w:rsidR="00F11471" w:rsidRPr="008D70CD">
        <w:rPr>
          <w:rFonts w:ascii="Arial" w:hAnsi="Arial" w:cs="Arial"/>
          <w:color w:val="222222"/>
          <w:sz w:val="18"/>
          <w:szCs w:val="18"/>
          <w:lang w:val="uk-UA"/>
        </w:rPr>
        <w:t xml:space="preserve"> </w:t>
      </w:r>
      <w:r w:rsidRPr="008D70CD">
        <w:rPr>
          <w:rFonts w:ascii="Arial" w:hAnsi="Arial" w:cs="Arial"/>
          <w:color w:val="222222"/>
          <w:sz w:val="18"/>
          <w:szCs w:val="18"/>
          <w:lang w:val="en-US"/>
        </w:rPr>
        <w:t>granted</w:t>
      </w:r>
      <w:r w:rsidR="00F11471" w:rsidRPr="008D70CD">
        <w:rPr>
          <w:rFonts w:ascii="Arial" w:hAnsi="Arial" w:cs="Arial"/>
          <w:color w:val="222222"/>
          <w:sz w:val="18"/>
          <w:szCs w:val="18"/>
          <w:lang w:val="uk-UA"/>
        </w:rPr>
        <w:t xml:space="preserve"> </w:t>
      </w:r>
      <w:proofErr w:type="spellStart"/>
      <w:r w:rsidR="00F11471" w:rsidRPr="008D70CD">
        <w:rPr>
          <w:rFonts w:ascii="Arial" w:hAnsi="Arial" w:cs="Arial"/>
          <w:color w:val="222222"/>
          <w:sz w:val="18"/>
          <w:szCs w:val="18"/>
          <w:lang w:val="uk-UA"/>
        </w:rPr>
        <w:t>to</w:t>
      </w:r>
      <w:proofErr w:type="spellEnd"/>
      <w:r w:rsidR="00F11471" w:rsidRPr="008D70CD">
        <w:rPr>
          <w:rFonts w:ascii="Arial" w:hAnsi="Arial" w:cs="Arial"/>
          <w:color w:val="222222"/>
          <w:sz w:val="18"/>
          <w:szCs w:val="18"/>
          <w:lang w:val="uk-UA"/>
        </w:rPr>
        <w:t xml:space="preserve"> </w:t>
      </w:r>
      <w:proofErr w:type="spellStart"/>
      <w:r w:rsidR="00F11471" w:rsidRPr="008D70CD">
        <w:rPr>
          <w:rFonts w:ascii="Arial" w:hAnsi="Arial" w:cs="Arial"/>
          <w:color w:val="222222"/>
          <w:sz w:val="18"/>
          <w:szCs w:val="18"/>
          <w:lang w:val="uk-UA"/>
        </w:rPr>
        <w:t>individuals</w:t>
      </w:r>
      <w:proofErr w:type="spellEnd"/>
      <w:r w:rsidR="00F11471" w:rsidRPr="008D70CD">
        <w:rPr>
          <w:rFonts w:ascii="Arial" w:hAnsi="Arial" w:cs="Arial"/>
          <w:color w:val="222222"/>
          <w:sz w:val="18"/>
          <w:szCs w:val="18"/>
          <w:lang w:val="uk-UA"/>
        </w:rPr>
        <w:t xml:space="preserve"> in </w:t>
      </w:r>
      <w:proofErr w:type="spellStart"/>
      <w:r w:rsidR="00F11471" w:rsidRPr="008D70CD">
        <w:rPr>
          <w:rFonts w:ascii="Arial" w:hAnsi="Arial" w:cs="Arial"/>
          <w:color w:val="222222"/>
          <w:sz w:val="18"/>
          <w:szCs w:val="18"/>
          <w:lang w:val="uk-UA"/>
        </w:rPr>
        <w:t>the</w:t>
      </w:r>
      <w:proofErr w:type="spellEnd"/>
      <w:r w:rsidR="00F11471" w:rsidRPr="008D70CD">
        <w:rPr>
          <w:rFonts w:ascii="Arial" w:hAnsi="Arial" w:cs="Arial"/>
          <w:color w:val="222222"/>
          <w:sz w:val="18"/>
          <w:szCs w:val="18"/>
          <w:lang w:val="uk-UA"/>
        </w:rPr>
        <w:t xml:space="preserve"> </w:t>
      </w:r>
      <w:proofErr w:type="spellStart"/>
      <w:r w:rsidR="00F11471" w:rsidRPr="008D70CD">
        <w:rPr>
          <w:rFonts w:ascii="Arial" w:hAnsi="Arial" w:cs="Arial"/>
          <w:color w:val="222222"/>
          <w:sz w:val="18"/>
          <w:szCs w:val="18"/>
          <w:lang w:val="uk-UA"/>
        </w:rPr>
        <w:t>amount</w:t>
      </w:r>
      <w:proofErr w:type="spellEnd"/>
      <w:r w:rsidR="00F11471" w:rsidRPr="008D70CD">
        <w:rPr>
          <w:rFonts w:ascii="Arial" w:hAnsi="Arial" w:cs="Arial"/>
          <w:color w:val="222222"/>
          <w:sz w:val="18"/>
          <w:szCs w:val="18"/>
          <w:lang w:val="uk-UA"/>
        </w:rPr>
        <w:t xml:space="preserve"> </w:t>
      </w:r>
      <w:proofErr w:type="spellStart"/>
      <w:r w:rsidR="00F11471" w:rsidRPr="008D70CD">
        <w:rPr>
          <w:rFonts w:ascii="Arial" w:hAnsi="Arial" w:cs="Arial"/>
          <w:color w:val="222222"/>
          <w:sz w:val="18"/>
          <w:szCs w:val="18"/>
          <w:lang w:val="uk-UA"/>
        </w:rPr>
        <w:t>of</w:t>
      </w:r>
      <w:proofErr w:type="spellEnd"/>
      <w:r w:rsidR="00F11471" w:rsidRPr="008D70CD">
        <w:rPr>
          <w:rFonts w:ascii="Arial" w:hAnsi="Arial" w:cs="Arial"/>
          <w:color w:val="222222"/>
          <w:sz w:val="18"/>
          <w:szCs w:val="18"/>
          <w:lang w:val="uk-UA"/>
        </w:rPr>
        <w:t xml:space="preserve"> UAH </w:t>
      </w:r>
      <w:r w:rsidR="00AC2DDB" w:rsidRPr="008D70CD">
        <w:rPr>
          <w:rFonts w:ascii="Arial" w:hAnsi="Arial" w:cs="Arial"/>
          <w:color w:val="222222"/>
          <w:sz w:val="18"/>
          <w:szCs w:val="18"/>
          <w:lang w:val="uk-UA"/>
        </w:rPr>
        <w:t>5</w:t>
      </w:r>
      <w:r w:rsidR="00F11471" w:rsidRPr="008D70CD">
        <w:rPr>
          <w:rFonts w:ascii="Arial" w:hAnsi="Arial" w:cs="Arial"/>
          <w:color w:val="222222"/>
          <w:sz w:val="18"/>
          <w:szCs w:val="18"/>
          <w:lang w:val="uk-UA"/>
        </w:rPr>
        <w:t>,</w:t>
      </w:r>
      <w:r w:rsidR="00AC2DDB" w:rsidRPr="008D70CD">
        <w:rPr>
          <w:rFonts w:ascii="Arial" w:hAnsi="Arial" w:cs="Arial"/>
          <w:color w:val="222222"/>
          <w:sz w:val="18"/>
          <w:szCs w:val="18"/>
          <w:lang w:val="uk-UA"/>
        </w:rPr>
        <w:t xml:space="preserve">386 </w:t>
      </w:r>
      <w:proofErr w:type="spellStart"/>
      <w:r w:rsidR="00F11471" w:rsidRPr="008D70CD">
        <w:rPr>
          <w:rFonts w:ascii="Arial" w:hAnsi="Arial" w:cs="Arial"/>
          <w:color w:val="222222"/>
          <w:sz w:val="18"/>
          <w:szCs w:val="18"/>
          <w:lang w:val="uk-UA"/>
        </w:rPr>
        <w:t>thousand</w:t>
      </w:r>
      <w:proofErr w:type="spellEnd"/>
      <w:r w:rsidR="00F11471" w:rsidRPr="008D70CD">
        <w:rPr>
          <w:rFonts w:ascii="Arial" w:hAnsi="Arial" w:cs="Arial"/>
          <w:color w:val="222222"/>
          <w:sz w:val="18"/>
          <w:szCs w:val="18"/>
          <w:lang w:val="uk-UA"/>
        </w:rPr>
        <w:t xml:space="preserve"> (31 </w:t>
      </w:r>
      <w:proofErr w:type="spellStart"/>
      <w:r w:rsidR="00F11471" w:rsidRPr="008D70CD">
        <w:rPr>
          <w:rFonts w:ascii="Arial" w:hAnsi="Arial" w:cs="Arial"/>
          <w:color w:val="222222"/>
          <w:sz w:val="18"/>
          <w:szCs w:val="18"/>
          <w:lang w:val="uk-UA"/>
        </w:rPr>
        <w:t>December</w:t>
      </w:r>
      <w:proofErr w:type="spellEnd"/>
      <w:r w:rsidR="00F11471" w:rsidRPr="008D70CD">
        <w:rPr>
          <w:rFonts w:ascii="Arial" w:hAnsi="Arial" w:cs="Arial"/>
          <w:color w:val="222222"/>
          <w:sz w:val="18"/>
          <w:szCs w:val="18"/>
          <w:lang w:val="uk-UA"/>
        </w:rPr>
        <w:t xml:space="preserve"> 202</w:t>
      </w:r>
      <w:r w:rsidR="00AC2DDB" w:rsidRPr="008D70CD">
        <w:rPr>
          <w:rFonts w:ascii="Arial" w:hAnsi="Arial" w:cs="Arial"/>
          <w:color w:val="222222"/>
          <w:sz w:val="18"/>
          <w:szCs w:val="18"/>
          <w:lang w:val="uk-UA"/>
        </w:rPr>
        <w:t>1</w:t>
      </w:r>
      <w:r w:rsidR="00F11471" w:rsidRPr="008D70CD">
        <w:rPr>
          <w:rFonts w:ascii="Arial" w:hAnsi="Arial" w:cs="Arial"/>
          <w:color w:val="222222"/>
          <w:sz w:val="18"/>
          <w:szCs w:val="18"/>
          <w:lang w:val="uk-UA"/>
        </w:rPr>
        <w:t xml:space="preserve">: UAH </w:t>
      </w:r>
      <w:r w:rsidR="00AC2DDB" w:rsidRPr="008D70CD">
        <w:rPr>
          <w:rFonts w:ascii="Arial" w:hAnsi="Arial" w:cs="Arial"/>
          <w:color w:val="222222"/>
          <w:sz w:val="18"/>
          <w:szCs w:val="18"/>
          <w:lang w:val="uk-UA"/>
        </w:rPr>
        <w:t>6,355</w:t>
      </w:r>
      <w:r w:rsidR="00F11471" w:rsidRPr="008D70CD">
        <w:rPr>
          <w:rFonts w:ascii="Arial" w:hAnsi="Arial" w:cs="Arial"/>
          <w:color w:val="222222"/>
          <w:sz w:val="18"/>
          <w:szCs w:val="18"/>
          <w:lang w:val="uk-UA"/>
        </w:rPr>
        <w:t xml:space="preserve"> </w:t>
      </w:r>
      <w:proofErr w:type="spellStart"/>
      <w:r w:rsidR="00F11471" w:rsidRPr="008D70CD">
        <w:rPr>
          <w:rFonts w:ascii="Arial" w:hAnsi="Arial" w:cs="Arial"/>
          <w:color w:val="222222"/>
          <w:sz w:val="18"/>
          <w:szCs w:val="18"/>
          <w:lang w:val="uk-UA"/>
        </w:rPr>
        <w:t>thousand</w:t>
      </w:r>
      <w:proofErr w:type="spellEnd"/>
      <w:r w:rsidR="00F11471" w:rsidRPr="008D70CD">
        <w:rPr>
          <w:rFonts w:ascii="Arial" w:hAnsi="Arial" w:cs="Arial"/>
          <w:color w:val="222222"/>
          <w:sz w:val="18"/>
          <w:szCs w:val="18"/>
          <w:lang w:val="uk-UA"/>
        </w:rPr>
        <w:t>)</w:t>
      </w:r>
      <w:r w:rsidRPr="008D70CD">
        <w:rPr>
          <w:rFonts w:ascii="Arial" w:hAnsi="Arial" w:cs="Arial"/>
          <w:color w:val="222222"/>
          <w:sz w:val="18"/>
          <w:szCs w:val="18"/>
          <w:lang w:val="en-US"/>
        </w:rPr>
        <w:t>,</w:t>
      </w:r>
      <w:r w:rsidR="00F11471" w:rsidRPr="008D70CD">
        <w:rPr>
          <w:rFonts w:ascii="Arial" w:hAnsi="Arial" w:cs="Arial"/>
          <w:color w:val="222222"/>
          <w:sz w:val="18"/>
          <w:szCs w:val="18"/>
          <w:lang w:val="uk-UA"/>
        </w:rPr>
        <w:t xml:space="preserve"> </w:t>
      </w:r>
      <w:proofErr w:type="spellStart"/>
      <w:r w:rsidR="00F11471" w:rsidRPr="008D70CD">
        <w:rPr>
          <w:rFonts w:ascii="Arial" w:hAnsi="Arial" w:cs="Arial"/>
          <w:color w:val="222222"/>
          <w:sz w:val="18"/>
          <w:szCs w:val="18"/>
          <w:lang w:val="uk-UA"/>
        </w:rPr>
        <w:t>unconfirmed</w:t>
      </w:r>
      <w:proofErr w:type="spellEnd"/>
      <w:r w:rsidR="00F11471" w:rsidRPr="008D70CD">
        <w:rPr>
          <w:rFonts w:ascii="Arial" w:hAnsi="Arial" w:cs="Arial"/>
          <w:color w:val="222222"/>
          <w:sz w:val="18"/>
          <w:szCs w:val="18"/>
          <w:lang w:val="uk-UA"/>
        </w:rPr>
        <w:t xml:space="preserve"> </w:t>
      </w:r>
      <w:proofErr w:type="spellStart"/>
      <w:r w:rsidR="00F11471" w:rsidRPr="008D70CD">
        <w:rPr>
          <w:rFonts w:ascii="Arial" w:hAnsi="Arial" w:cs="Arial"/>
          <w:color w:val="222222"/>
          <w:sz w:val="18"/>
          <w:szCs w:val="18"/>
          <w:lang w:val="uk-UA"/>
        </w:rPr>
        <w:t>value</w:t>
      </w:r>
      <w:proofErr w:type="spellEnd"/>
      <w:r w:rsidR="00F11471" w:rsidRPr="008D70CD">
        <w:rPr>
          <w:rFonts w:ascii="Arial" w:hAnsi="Arial" w:cs="Arial"/>
          <w:color w:val="222222"/>
          <w:sz w:val="18"/>
          <w:szCs w:val="18"/>
          <w:lang w:val="uk-UA"/>
        </w:rPr>
        <w:t xml:space="preserve"> </w:t>
      </w:r>
      <w:proofErr w:type="spellStart"/>
      <w:r w:rsidR="00F11471" w:rsidRPr="008D70CD">
        <w:rPr>
          <w:rFonts w:ascii="Arial" w:hAnsi="Arial" w:cs="Arial"/>
          <w:color w:val="222222"/>
          <w:sz w:val="18"/>
          <w:szCs w:val="18"/>
          <w:lang w:val="uk-UA"/>
        </w:rPr>
        <w:t>added</w:t>
      </w:r>
      <w:proofErr w:type="spellEnd"/>
      <w:r w:rsidR="00F11471" w:rsidRPr="008D70CD">
        <w:rPr>
          <w:rFonts w:ascii="Arial" w:hAnsi="Arial" w:cs="Arial"/>
          <w:color w:val="222222"/>
          <w:sz w:val="18"/>
          <w:szCs w:val="18"/>
          <w:lang w:val="uk-UA"/>
        </w:rPr>
        <w:t xml:space="preserve"> </w:t>
      </w:r>
      <w:proofErr w:type="spellStart"/>
      <w:r w:rsidR="00F11471" w:rsidRPr="008D70CD">
        <w:rPr>
          <w:rFonts w:ascii="Arial" w:hAnsi="Arial" w:cs="Arial"/>
          <w:color w:val="222222"/>
          <w:sz w:val="18"/>
          <w:szCs w:val="18"/>
          <w:lang w:val="uk-UA"/>
        </w:rPr>
        <w:t>tax</w:t>
      </w:r>
      <w:proofErr w:type="spellEnd"/>
      <w:r w:rsidR="00F11471" w:rsidRPr="008D70CD">
        <w:rPr>
          <w:rFonts w:ascii="Arial" w:hAnsi="Arial" w:cs="Arial"/>
          <w:color w:val="222222"/>
          <w:sz w:val="18"/>
          <w:szCs w:val="18"/>
          <w:lang w:val="uk-UA"/>
        </w:rPr>
        <w:t xml:space="preserve"> </w:t>
      </w:r>
      <w:r w:rsidRPr="008D70CD">
        <w:rPr>
          <w:rFonts w:ascii="Arial" w:hAnsi="Arial" w:cs="Arial"/>
          <w:color w:val="222222"/>
          <w:sz w:val="18"/>
          <w:szCs w:val="18"/>
          <w:lang w:val="en-US"/>
        </w:rPr>
        <w:t>receivable</w:t>
      </w:r>
      <w:r w:rsidR="00F11471" w:rsidRPr="008D70CD">
        <w:rPr>
          <w:rFonts w:ascii="Arial" w:hAnsi="Arial" w:cs="Arial"/>
          <w:color w:val="222222"/>
          <w:sz w:val="18"/>
          <w:szCs w:val="18"/>
          <w:lang w:val="uk-UA"/>
        </w:rPr>
        <w:t xml:space="preserve"> </w:t>
      </w:r>
      <w:proofErr w:type="spellStart"/>
      <w:r w:rsidR="00F11471" w:rsidRPr="008D70CD">
        <w:rPr>
          <w:rFonts w:ascii="Arial" w:hAnsi="Arial" w:cs="Arial"/>
          <w:color w:val="222222"/>
          <w:sz w:val="18"/>
          <w:szCs w:val="18"/>
          <w:lang w:val="uk-UA"/>
        </w:rPr>
        <w:t>of</w:t>
      </w:r>
      <w:proofErr w:type="spellEnd"/>
      <w:r w:rsidR="00F11471" w:rsidRPr="008D70CD">
        <w:rPr>
          <w:rFonts w:ascii="Arial" w:hAnsi="Arial" w:cs="Arial"/>
          <w:color w:val="222222"/>
          <w:sz w:val="18"/>
          <w:szCs w:val="18"/>
          <w:lang w:val="uk-UA"/>
        </w:rPr>
        <w:t xml:space="preserve"> UAH 1,</w:t>
      </w:r>
      <w:r w:rsidR="00AC2DDB" w:rsidRPr="008D70CD">
        <w:rPr>
          <w:rFonts w:ascii="Arial" w:hAnsi="Arial" w:cs="Arial"/>
          <w:color w:val="222222"/>
          <w:sz w:val="18"/>
          <w:szCs w:val="18"/>
          <w:lang w:val="uk-UA"/>
        </w:rPr>
        <w:t xml:space="preserve">615 </w:t>
      </w:r>
      <w:proofErr w:type="spellStart"/>
      <w:r w:rsidR="00F11471" w:rsidRPr="008D70CD">
        <w:rPr>
          <w:rFonts w:ascii="Arial" w:hAnsi="Arial" w:cs="Arial"/>
          <w:color w:val="222222"/>
          <w:sz w:val="18"/>
          <w:szCs w:val="18"/>
          <w:lang w:val="uk-UA"/>
        </w:rPr>
        <w:t>thousand</w:t>
      </w:r>
      <w:proofErr w:type="spellEnd"/>
      <w:r w:rsidR="00F11471" w:rsidRPr="008D70CD">
        <w:rPr>
          <w:rFonts w:ascii="Arial" w:hAnsi="Arial" w:cs="Arial"/>
          <w:color w:val="222222"/>
          <w:sz w:val="18"/>
          <w:szCs w:val="18"/>
          <w:lang w:val="uk-UA"/>
        </w:rPr>
        <w:t xml:space="preserve"> (</w:t>
      </w:r>
      <w:r w:rsidRPr="008D70CD">
        <w:rPr>
          <w:rFonts w:ascii="Arial" w:hAnsi="Arial" w:cs="Arial"/>
          <w:color w:val="222222"/>
          <w:sz w:val="18"/>
          <w:szCs w:val="18"/>
          <w:lang w:val="uk-UA"/>
        </w:rPr>
        <w:t>31</w:t>
      </w:r>
      <w:r w:rsidR="00C24277" w:rsidRPr="008D70CD">
        <w:rPr>
          <w:rFonts w:ascii="Arial" w:hAnsi="Arial" w:cs="Arial"/>
          <w:color w:val="222222"/>
          <w:sz w:val="18"/>
          <w:szCs w:val="18"/>
          <w:lang w:val="en-US"/>
        </w:rPr>
        <w:t> </w:t>
      </w:r>
      <w:proofErr w:type="spellStart"/>
      <w:r w:rsidRPr="008D70CD">
        <w:rPr>
          <w:rFonts w:ascii="Arial" w:hAnsi="Arial" w:cs="Arial"/>
          <w:color w:val="222222"/>
          <w:sz w:val="18"/>
          <w:szCs w:val="18"/>
          <w:lang w:val="uk-UA"/>
        </w:rPr>
        <w:t>December</w:t>
      </w:r>
      <w:proofErr w:type="spellEnd"/>
      <w:r w:rsidR="00F11471" w:rsidRPr="008D70CD">
        <w:rPr>
          <w:rFonts w:ascii="Arial" w:hAnsi="Arial" w:cs="Arial"/>
          <w:color w:val="222222"/>
          <w:sz w:val="18"/>
          <w:szCs w:val="18"/>
          <w:lang w:val="uk-UA"/>
        </w:rPr>
        <w:t xml:space="preserve"> 202</w:t>
      </w:r>
      <w:r w:rsidR="00AC2DDB" w:rsidRPr="008D70CD">
        <w:rPr>
          <w:rFonts w:ascii="Arial" w:hAnsi="Arial" w:cs="Arial"/>
          <w:color w:val="222222"/>
          <w:sz w:val="18"/>
          <w:szCs w:val="18"/>
          <w:lang w:val="uk-UA"/>
        </w:rPr>
        <w:t>1</w:t>
      </w:r>
      <w:r w:rsidR="00F11471" w:rsidRPr="008D70CD">
        <w:rPr>
          <w:rFonts w:ascii="Arial" w:hAnsi="Arial" w:cs="Arial"/>
          <w:color w:val="222222"/>
          <w:sz w:val="18"/>
          <w:szCs w:val="18"/>
          <w:lang w:val="uk-UA"/>
        </w:rPr>
        <w:t xml:space="preserve">: UAH </w:t>
      </w:r>
      <w:r w:rsidR="00AC2DDB" w:rsidRPr="008D70CD">
        <w:rPr>
          <w:rFonts w:ascii="Arial" w:hAnsi="Arial" w:cs="Arial"/>
          <w:color w:val="222222"/>
          <w:sz w:val="18"/>
          <w:szCs w:val="18"/>
          <w:lang w:val="uk-UA"/>
        </w:rPr>
        <w:t>1,</w:t>
      </w:r>
      <w:r w:rsidR="00AC2DDB" w:rsidRPr="008D70CD">
        <w:rPr>
          <w:rFonts w:ascii="Arial" w:hAnsi="Arial" w:cs="Arial"/>
          <w:color w:val="222222"/>
          <w:sz w:val="18"/>
          <w:szCs w:val="18"/>
          <w:lang w:val="en-US"/>
        </w:rPr>
        <w:t>829</w:t>
      </w:r>
      <w:r w:rsidR="00F11471" w:rsidRPr="008D70CD">
        <w:rPr>
          <w:rFonts w:ascii="Arial" w:hAnsi="Arial" w:cs="Arial"/>
          <w:color w:val="222222"/>
          <w:sz w:val="18"/>
          <w:szCs w:val="18"/>
          <w:lang w:val="uk-UA"/>
        </w:rPr>
        <w:t xml:space="preserve"> </w:t>
      </w:r>
      <w:proofErr w:type="spellStart"/>
      <w:r w:rsidR="00F11471" w:rsidRPr="008D70CD">
        <w:rPr>
          <w:rFonts w:ascii="Arial" w:hAnsi="Arial" w:cs="Arial"/>
          <w:color w:val="222222"/>
          <w:sz w:val="18"/>
          <w:szCs w:val="18"/>
          <w:lang w:val="uk-UA"/>
        </w:rPr>
        <w:t>thousand</w:t>
      </w:r>
      <w:proofErr w:type="spellEnd"/>
      <w:r w:rsidR="00F11471" w:rsidRPr="008D70CD">
        <w:rPr>
          <w:rFonts w:ascii="Arial" w:hAnsi="Arial" w:cs="Arial"/>
          <w:color w:val="222222"/>
          <w:sz w:val="18"/>
          <w:szCs w:val="18"/>
          <w:lang w:val="uk-UA"/>
        </w:rPr>
        <w:t>)</w:t>
      </w:r>
      <w:r w:rsidRPr="008D70CD">
        <w:rPr>
          <w:rFonts w:ascii="Arial" w:hAnsi="Arial" w:cs="Arial"/>
          <w:color w:val="222222"/>
          <w:sz w:val="18"/>
          <w:szCs w:val="18"/>
          <w:lang w:val="en-US"/>
        </w:rPr>
        <w:t xml:space="preserve"> and other assets of UAH 1</w:t>
      </w:r>
      <w:r w:rsidR="00AC2DDB" w:rsidRPr="008D70CD">
        <w:rPr>
          <w:rFonts w:ascii="Arial" w:hAnsi="Arial" w:cs="Arial"/>
          <w:color w:val="222222"/>
          <w:sz w:val="18"/>
          <w:szCs w:val="18"/>
          <w:lang w:val="uk-UA"/>
        </w:rPr>
        <w:t>6</w:t>
      </w:r>
      <w:r w:rsidRPr="008D70CD">
        <w:rPr>
          <w:rFonts w:ascii="Arial" w:hAnsi="Arial" w:cs="Arial"/>
          <w:color w:val="222222"/>
          <w:sz w:val="18"/>
          <w:szCs w:val="18"/>
          <w:lang w:val="en-US"/>
        </w:rPr>
        <w:t xml:space="preserve"> thousand as </w:t>
      </w:r>
      <w:proofErr w:type="gramStart"/>
      <w:r w:rsidRPr="008D70CD">
        <w:rPr>
          <w:rFonts w:ascii="Arial" w:hAnsi="Arial" w:cs="Arial"/>
          <w:color w:val="222222"/>
          <w:sz w:val="18"/>
          <w:szCs w:val="18"/>
          <w:lang w:val="en-US"/>
        </w:rPr>
        <w:t>at</w:t>
      </w:r>
      <w:proofErr w:type="gramEnd"/>
      <w:r w:rsidRPr="008D70CD">
        <w:rPr>
          <w:rFonts w:ascii="Arial" w:hAnsi="Arial" w:cs="Arial"/>
          <w:color w:val="222222"/>
          <w:sz w:val="18"/>
          <w:szCs w:val="18"/>
          <w:lang w:val="en-US"/>
        </w:rPr>
        <w:t xml:space="preserve"> 31 December 202</w:t>
      </w:r>
      <w:r w:rsidR="00AC2DDB" w:rsidRPr="008D70CD">
        <w:rPr>
          <w:rFonts w:ascii="Arial" w:hAnsi="Arial" w:cs="Arial"/>
          <w:color w:val="222222"/>
          <w:sz w:val="18"/>
          <w:szCs w:val="18"/>
          <w:lang w:val="en-US"/>
        </w:rPr>
        <w:t>2</w:t>
      </w:r>
      <w:r w:rsidR="00C24277" w:rsidRPr="008D70CD">
        <w:rPr>
          <w:rFonts w:ascii="Arial" w:hAnsi="Arial" w:cs="Arial"/>
          <w:color w:val="222222"/>
          <w:sz w:val="18"/>
          <w:szCs w:val="18"/>
          <w:lang w:val="en-US"/>
        </w:rPr>
        <w:t xml:space="preserve"> (</w:t>
      </w:r>
      <w:r w:rsidR="00C24277" w:rsidRPr="008D70CD">
        <w:rPr>
          <w:rFonts w:ascii="Arial" w:hAnsi="Arial" w:cs="Arial"/>
          <w:color w:val="222222"/>
          <w:sz w:val="18"/>
          <w:szCs w:val="18"/>
          <w:lang w:val="uk-UA"/>
        </w:rPr>
        <w:t xml:space="preserve">31 </w:t>
      </w:r>
      <w:proofErr w:type="spellStart"/>
      <w:r w:rsidR="00C24277" w:rsidRPr="008D70CD">
        <w:rPr>
          <w:rFonts w:ascii="Arial" w:hAnsi="Arial" w:cs="Arial"/>
          <w:color w:val="222222"/>
          <w:sz w:val="18"/>
          <w:szCs w:val="18"/>
          <w:lang w:val="uk-UA"/>
        </w:rPr>
        <w:t>December</w:t>
      </w:r>
      <w:proofErr w:type="spellEnd"/>
      <w:r w:rsidR="00C24277" w:rsidRPr="008D70CD">
        <w:rPr>
          <w:rFonts w:ascii="Arial" w:hAnsi="Arial" w:cs="Arial"/>
          <w:color w:val="222222"/>
          <w:sz w:val="18"/>
          <w:szCs w:val="18"/>
          <w:lang w:val="en-US"/>
        </w:rPr>
        <w:t xml:space="preserve"> 202</w:t>
      </w:r>
      <w:r w:rsidR="00C24277" w:rsidRPr="008D70CD">
        <w:rPr>
          <w:rFonts w:ascii="Arial" w:hAnsi="Arial" w:cs="Arial"/>
          <w:color w:val="222222"/>
          <w:sz w:val="18"/>
          <w:szCs w:val="18"/>
          <w:lang w:val="uk-UA"/>
        </w:rPr>
        <w:t>1</w:t>
      </w:r>
      <w:r w:rsidR="00C24277" w:rsidRPr="008D70CD">
        <w:rPr>
          <w:rFonts w:ascii="Arial" w:hAnsi="Arial" w:cs="Arial"/>
          <w:color w:val="222222"/>
          <w:sz w:val="18"/>
          <w:szCs w:val="18"/>
          <w:lang w:val="en-US"/>
        </w:rPr>
        <w:t>: UAH</w:t>
      </w:r>
      <w:r w:rsidR="00C24277" w:rsidRPr="008D70CD">
        <w:rPr>
          <w:rFonts w:ascii="Arial" w:hAnsi="Arial" w:cs="Arial"/>
          <w:color w:val="222222"/>
          <w:sz w:val="18"/>
          <w:szCs w:val="18"/>
          <w:lang w:val="uk-UA"/>
        </w:rPr>
        <w:t xml:space="preserve"> 17</w:t>
      </w:r>
      <w:r w:rsidR="00C24277" w:rsidRPr="008D70CD">
        <w:rPr>
          <w:rFonts w:ascii="Arial" w:hAnsi="Arial" w:cs="Arial"/>
          <w:color w:val="222222"/>
          <w:sz w:val="18"/>
          <w:szCs w:val="18"/>
          <w:lang w:val="en-US"/>
        </w:rPr>
        <w:t xml:space="preserve"> thousand)</w:t>
      </w:r>
      <w:r w:rsidRPr="008D70CD">
        <w:rPr>
          <w:rFonts w:ascii="Arial" w:hAnsi="Arial" w:cs="Arial"/>
          <w:color w:val="222222"/>
          <w:sz w:val="18"/>
          <w:szCs w:val="18"/>
          <w:lang w:val="en-US"/>
        </w:rPr>
        <w:t>.</w:t>
      </w:r>
    </w:p>
    <w:p w14:paraId="02C9498B" w14:textId="059C33B3" w:rsidR="00FB7D49" w:rsidRPr="008D70CD" w:rsidRDefault="007F4A15" w:rsidP="007F4A15">
      <w:pPr>
        <w:pStyle w:val="1"/>
        <w:spacing w:after="240"/>
        <w:rPr>
          <w:rFonts w:ascii="Arial" w:hAnsi="Arial" w:cs="Arial"/>
          <w:sz w:val="18"/>
          <w:szCs w:val="18"/>
          <w:lang w:val="en-US"/>
        </w:rPr>
      </w:pPr>
      <w:bookmarkStart w:id="93" w:name="_Toc64930626"/>
      <w:bookmarkStart w:id="94" w:name="_Toc65750540"/>
      <w:bookmarkStart w:id="95" w:name="_Toc132734200"/>
      <w:bookmarkEnd w:id="93"/>
      <w:r w:rsidRPr="008D70CD">
        <w:rPr>
          <w:rFonts w:ascii="Arial" w:hAnsi="Arial" w:cs="Arial"/>
          <w:sz w:val="18"/>
          <w:szCs w:val="18"/>
          <w:lang w:val="en-US"/>
        </w:rPr>
        <w:t xml:space="preserve">11. </w:t>
      </w:r>
      <w:r w:rsidR="005777FB" w:rsidRPr="008D70CD">
        <w:rPr>
          <w:rFonts w:ascii="Arial" w:hAnsi="Arial" w:cs="Arial"/>
          <w:sz w:val="18"/>
          <w:szCs w:val="18"/>
          <w:lang w:val="en-US"/>
        </w:rPr>
        <w:t>Other non-current liabilities</w:t>
      </w:r>
      <w:r w:rsidR="00FB7D49" w:rsidRPr="008D70CD">
        <w:rPr>
          <w:rFonts w:ascii="Arial" w:hAnsi="Arial" w:cs="Arial"/>
          <w:sz w:val="18"/>
          <w:szCs w:val="18"/>
          <w:lang w:val="en-US"/>
        </w:rPr>
        <w:t xml:space="preserve"> (</w:t>
      </w:r>
      <w:r w:rsidR="005777FB" w:rsidRPr="008D70CD">
        <w:rPr>
          <w:rFonts w:ascii="Arial" w:hAnsi="Arial" w:cs="Arial"/>
          <w:sz w:val="18"/>
          <w:szCs w:val="18"/>
          <w:lang w:val="en-US"/>
        </w:rPr>
        <w:t>line</w:t>
      </w:r>
      <w:r w:rsidR="00FB7D49" w:rsidRPr="008D70CD">
        <w:rPr>
          <w:rFonts w:ascii="Arial" w:hAnsi="Arial" w:cs="Arial"/>
          <w:sz w:val="18"/>
          <w:szCs w:val="18"/>
          <w:lang w:val="en-US"/>
        </w:rPr>
        <w:t xml:space="preserve"> 1515) </w:t>
      </w:r>
      <w:r w:rsidR="005777FB" w:rsidRPr="008D70CD">
        <w:rPr>
          <w:rFonts w:ascii="Arial" w:hAnsi="Arial" w:cs="Arial"/>
          <w:sz w:val="18"/>
          <w:szCs w:val="18"/>
          <w:lang w:val="en-US"/>
        </w:rPr>
        <w:t>and</w:t>
      </w:r>
      <w:r w:rsidR="00FB7D49" w:rsidRPr="008D70CD">
        <w:rPr>
          <w:rFonts w:ascii="Arial" w:hAnsi="Arial" w:cs="Arial"/>
          <w:sz w:val="18"/>
          <w:szCs w:val="18"/>
          <w:lang w:val="en-US"/>
        </w:rPr>
        <w:t xml:space="preserve"> </w:t>
      </w:r>
      <w:r w:rsidR="005777FB" w:rsidRPr="008D70CD">
        <w:rPr>
          <w:rFonts w:ascii="Arial" w:hAnsi="Arial" w:cs="Arial"/>
          <w:sz w:val="18"/>
          <w:szCs w:val="18"/>
          <w:lang w:val="en-US"/>
        </w:rPr>
        <w:t>Other current liabilities</w:t>
      </w:r>
      <w:r w:rsidR="00FB7D49" w:rsidRPr="008D70CD">
        <w:rPr>
          <w:rFonts w:ascii="Arial" w:hAnsi="Arial" w:cs="Arial"/>
          <w:sz w:val="18"/>
          <w:szCs w:val="18"/>
          <w:lang w:val="en-US"/>
        </w:rPr>
        <w:t xml:space="preserve"> (</w:t>
      </w:r>
      <w:r w:rsidR="005777FB" w:rsidRPr="008D70CD">
        <w:rPr>
          <w:rFonts w:ascii="Arial" w:hAnsi="Arial" w:cs="Arial"/>
          <w:sz w:val="18"/>
          <w:szCs w:val="18"/>
          <w:lang w:val="en-US"/>
        </w:rPr>
        <w:t>line</w:t>
      </w:r>
      <w:r w:rsidR="00FB7D49" w:rsidRPr="008D70CD">
        <w:rPr>
          <w:rFonts w:ascii="Arial" w:hAnsi="Arial" w:cs="Arial"/>
          <w:sz w:val="18"/>
          <w:szCs w:val="18"/>
          <w:lang w:val="en-US"/>
        </w:rPr>
        <w:t xml:space="preserve"> 1690)</w:t>
      </w:r>
      <w:bookmarkEnd w:id="94"/>
      <w:bookmarkEnd w:id="95"/>
    </w:p>
    <w:p w14:paraId="7F170EC4" w14:textId="5CAD0EB3" w:rsidR="00FB7D49" w:rsidRPr="008D70CD" w:rsidRDefault="00033371" w:rsidP="00E3639F">
      <w:pPr>
        <w:tabs>
          <w:tab w:val="left" w:pos="567"/>
        </w:tabs>
        <w:spacing w:before="120" w:after="120" w:line="276" w:lineRule="auto"/>
        <w:jc w:val="both"/>
        <w:rPr>
          <w:rFonts w:ascii="Arial" w:hAnsi="Arial" w:cs="Arial"/>
          <w:color w:val="222222"/>
          <w:sz w:val="18"/>
          <w:szCs w:val="18"/>
          <w:lang w:val="uk-UA"/>
        </w:rPr>
      </w:pPr>
      <w:proofErr w:type="spellStart"/>
      <w:r w:rsidRPr="008D70CD">
        <w:rPr>
          <w:rFonts w:ascii="Arial" w:hAnsi="Arial" w:cs="Arial"/>
          <w:color w:val="222222"/>
          <w:sz w:val="18"/>
          <w:szCs w:val="18"/>
          <w:lang w:val="uk-UA"/>
        </w:rPr>
        <w:t>As</w:t>
      </w:r>
      <w:proofErr w:type="spellEnd"/>
      <w:r w:rsidRPr="008D70CD">
        <w:rPr>
          <w:rFonts w:ascii="Arial" w:hAnsi="Arial" w:cs="Arial"/>
          <w:color w:val="222222"/>
          <w:sz w:val="18"/>
          <w:szCs w:val="18"/>
          <w:lang w:val="uk-UA"/>
        </w:rPr>
        <w:t xml:space="preserve"> </w:t>
      </w:r>
      <w:proofErr w:type="spellStart"/>
      <w:r w:rsidRPr="008D70CD">
        <w:rPr>
          <w:rFonts w:ascii="Arial" w:hAnsi="Arial" w:cs="Arial"/>
          <w:color w:val="222222"/>
          <w:sz w:val="18"/>
          <w:szCs w:val="18"/>
          <w:lang w:val="uk-UA"/>
        </w:rPr>
        <w:t>at</w:t>
      </w:r>
      <w:proofErr w:type="spellEnd"/>
      <w:r w:rsidRPr="008D70CD">
        <w:rPr>
          <w:rFonts w:ascii="Arial" w:hAnsi="Arial" w:cs="Arial"/>
          <w:color w:val="222222"/>
          <w:sz w:val="18"/>
          <w:szCs w:val="18"/>
          <w:lang w:val="uk-UA"/>
        </w:rPr>
        <w:t xml:space="preserve"> 31 </w:t>
      </w:r>
      <w:proofErr w:type="spellStart"/>
      <w:r w:rsidRPr="008D70CD">
        <w:rPr>
          <w:rFonts w:ascii="Arial" w:hAnsi="Arial" w:cs="Arial"/>
          <w:color w:val="222222"/>
          <w:sz w:val="18"/>
          <w:szCs w:val="18"/>
          <w:lang w:val="uk-UA"/>
        </w:rPr>
        <w:t>December</w:t>
      </w:r>
      <w:proofErr w:type="spellEnd"/>
      <w:r w:rsidRPr="008D70CD">
        <w:rPr>
          <w:rFonts w:ascii="Arial" w:hAnsi="Arial" w:cs="Arial"/>
          <w:color w:val="222222"/>
          <w:sz w:val="18"/>
          <w:szCs w:val="18"/>
          <w:lang w:val="uk-UA"/>
        </w:rPr>
        <w:t xml:space="preserve"> 202</w:t>
      </w:r>
      <w:r w:rsidR="00AC2DDB" w:rsidRPr="008D70CD">
        <w:rPr>
          <w:rFonts w:ascii="Arial" w:hAnsi="Arial" w:cs="Arial"/>
          <w:color w:val="222222"/>
          <w:sz w:val="18"/>
          <w:szCs w:val="18"/>
          <w:lang w:val="en-US"/>
        </w:rPr>
        <w:t>2</w:t>
      </w:r>
      <w:r w:rsidRPr="008D70CD">
        <w:rPr>
          <w:rFonts w:ascii="Arial" w:hAnsi="Arial" w:cs="Arial"/>
          <w:color w:val="222222"/>
          <w:sz w:val="18"/>
          <w:szCs w:val="18"/>
          <w:lang w:val="uk-UA"/>
        </w:rPr>
        <w:t xml:space="preserve"> and 202</w:t>
      </w:r>
      <w:r w:rsidR="00AC2DDB" w:rsidRPr="008D70CD">
        <w:rPr>
          <w:rFonts w:ascii="Arial" w:hAnsi="Arial" w:cs="Arial"/>
          <w:color w:val="222222"/>
          <w:sz w:val="18"/>
          <w:szCs w:val="18"/>
          <w:lang w:val="en-US"/>
        </w:rPr>
        <w:t>1</w:t>
      </w:r>
      <w:r w:rsidRPr="008D70CD">
        <w:rPr>
          <w:rFonts w:ascii="Arial" w:hAnsi="Arial" w:cs="Arial"/>
          <w:color w:val="222222"/>
          <w:sz w:val="18"/>
          <w:szCs w:val="18"/>
          <w:lang w:val="uk-UA"/>
        </w:rPr>
        <w:t xml:space="preserve">, </w:t>
      </w:r>
      <w:proofErr w:type="spellStart"/>
      <w:r w:rsidRPr="008D70CD">
        <w:rPr>
          <w:rFonts w:ascii="Arial" w:hAnsi="Arial" w:cs="Arial"/>
          <w:color w:val="222222"/>
          <w:sz w:val="18"/>
          <w:szCs w:val="18"/>
          <w:lang w:val="uk-UA"/>
        </w:rPr>
        <w:t>other</w:t>
      </w:r>
      <w:proofErr w:type="spellEnd"/>
      <w:r w:rsidRPr="008D70CD">
        <w:rPr>
          <w:rFonts w:ascii="Arial" w:hAnsi="Arial" w:cs="Arial"/>
          <w:color w:val="222222"/>
          <w:sz w:val="18"/>
          <w:szCs w:val="18"/>
          <w:lang w:val="uk-UA"/>
        </w:rPr>
        <w:t xml:space="preserve"> </w:t>
      </w:r>
      <w:proofErr w:type="spellStart"/>
      <w:r w:rsidRPr="008D70CD">
        <w:rPr>
          <w:rFonts w:ascii="Arial" w:hAnsi="Arial" w:cs="Arial"/>
          <w:color w:val="222222"/>
          <w:sz w:val="18"/>
          <w:szCs w:val="18"/>
          <w:lang w:val="uk-UA"/>
        </w:rPr>
        <w:t>long-term</w:t>
      </w:r>
      <w:proofErr w:type="spellEnd"/>
      <w:r w:rsidRPr="008D70CD">
        <w:rPr>
          <w:rFonts w:ascii="Arial" w:hAnsi="Arial" w:cs="Arial"/>
          <w:color w:val="222222"/>
          <w:sz w:val="18"/>
          <w:szCs w:val="18"/>
          <w:lang w:val="uk-UA"/>
        </w:rPr>
        <w:t xml:space="preserve"> </w:t>
      </w:r>
      <w:proofErr w:type="spellStart"/>
      <w:r w:rsidRPr="008D70CD">
        <w:rPr>
          <w:rFonts w:ascii="Arial" w:hAnsi="Arial" w:cs="Arial"/>
          <w:color w:val="222222"/>
          <w:sz w:val="18"/>
          <w:szCs w:val="18"/>
          <w:lang w:val="uk-UA"/>
        </w:rPr>
        <w:t>liabilities</w:t>
      </w:r>
      <w:proofErr w:type="spellEnd"/>
      <w:r w:rsidRPr="008D70CD">
        <w:rPr>
          <w:rFonts w:ascii="Arial" w:hAnsi="Arial" w:cs="Arial"/>
          <w:color w:val="222222"/>
          <w:sz w:val="18"/>
          <w:szCs w:val="18"/>
          <w:lang w:val="uk-UA"/>
        </w:rPr>
        <w:t xml:space="preserve"> (</w:t>
      </w:r>
      <w:proofErr w:type="spellStart"/>
      <w:r w:rsidRPr="008D70CD">
        <w:rPr>
          <w:rFonts w:ascii="Arial" w:hAnsi="Arial" w:cs="Arial"/>
          <w:color w:val="222222"/>
          <w:sz w:val="18"/>
          <w:szCs w:val="18"/>
          <w:lang w:val="uk-UA"/>
        </w:rPr>
        <w:t>line</w:t>
      </w:r>
      <w:proofErr w:type="spellEnd"/>
      <w:r w:rsidRPr="008D70CD">
        <w:rPr>
          <w:rFonts w:ascii="Arial" w:hAnsi="Arial" w:cs="Arial"/>
          <w:color w:val="222222"/>
          <w:sz w:val="18"/>
          <w:szCs w:val="18"/>
          <w:lang w:val="uk-UA"/>
        </w:rPr>
        <w:t xml:space="preserve"> 1515) and </w:t>
      </w:r>
      <w:proofErr w:type="spellStart"/>
      <w:r w:rsidRPr="008D70CD">
        <w:rPr>
          <w:rFonts w:ascii="Arial" w:hAnsi="Arial" w:cs="Arial"/>
          <w:color w:val="222222"/>
          <w:sz w:val="18"/>
          <w:szCs w:val="18"/>
          <w:lang w:val="uk-UA"/>
        </w:rPr>
        <w:t>other</w:t>
      </w:r>
      <w:proofErr w:type="spellEnd"/>
      <w:r w:rsidRPr="008D70CD">
        <w:rPr>
          <w:rFonts w:ascii="Arial" w:hAnsi="Arial" w:cs="Arial"/>
          <w:color w:val="222222"/>
          <w:sz w:val="18"/>
          <w:szCs w:val="18"/>
          <w:lang w:val="uk-UA"/>
        </w:rPr>
        <w:t xml:space="preserve"> </w:t>
      </w:r>
      <w:proofErr w:type="spellStart"/>
      <w:r w:rsidRPr="008D70CD">
        <w:rPr>
          <w:rFonts w:ascii="Arial" w:hAnsi="Arial" w:cs="Arial"/>
          <w:color w:val="222222"/>
          <w:sz w:val="18"/>
          <w:szCs w:val="18"/>
          <w:lang w:val="uk-UA"/>
        </w:rPr>
        <w:t>current</w:t>
      </w:r>
      <w:proofErr w:type="spellEnd"/>
      <w:r w:rsidRPr="008D70CD">
        <w:rPr>
          <w:rFonts w:ascii="Arial" w:hAnsi="Arial" w:cs="Arial"/>
          <w:color w:val="222222"/>
          <w:sz w:val="18"/>
          <w:szCs w:val="18"/>
          <w:lang w:val="uk-UA"/>
        </w:rPr>
        <w:t xml:space="preserve"> </w:t>
      </w:r>
      <w:proofErr w:type="spellStart"/>
      <w:r w:rsidRPr="008D70CD">
        <w:rPr>
          <w:rFonts w:ascii="Arial" w:hAnsi="Arial" w:cs="Arial"/>
          <w:color w:val="222222"/>
          <w:sz w:val="18"/>
          <w:szCs w:val="18"/>
          <w:lang w:val="uk-UA"/>
        </w:rPr>
        <w:t>liabilities</w:t>
      </w:r>
      <w:proofErr w:type="spellEnd"/>
      <w:r w:rsidRPr="008D70CD">
        <w:rPr>
          <w:rFonts w:ascii="Arial" w:hAnsi="Arial" w:cs="Arial"/>
          <w:color w:val="222222"/>
          <w:sz w:val="18"/>
          <w:szCs w:val="18"/>
          <w:lang w:val="uk-UA"/>
        </w:rPr>
        <w:t xml:space="preserve"> (</w:t>
      </w:r>
      <w:proofErr w:type="spellStart"/>
      <w:r w:rsidRPr="008D70CD">
        <w:rPr>
          <w:rFonts w:ascii="Arial" w:hAnsi="Arial" w:cs="Arial"/>
          <w:color w:val="222222"/>
          <w:sz w:val="18"/>
          <w:szCs w:val="18"/>
          <w:lang w:val="uk-UA"/>
        </w:rPr>
        <w:t>line</w:t>
      </w:r>
      <w:proofErr w:type="spellEnd"/>
      <w:r w:rsidRPr="008D70CD">
        <w:rPr>
          <w:rFonts w:ascii="Arial" w:hAnsi="Arial" w:cs="Arial"/>
          <w:color w:val="222222"/>
          <w:sz w:val="18"/>
          <w:szCs w:val="18"/>
          <w:lang w:val="uk-UA"/>
        </w:rPr>
        <w:t xml:space="preserve"> 1690) </w:t>
      </w:r>
      <w:r w:rsidR="00983E64" w:rsidRPr="008D70CD">
        <w:rPr>
          <w:rFonts w:ascii="Arial" w:hAnsi="Arial" w:cs="Arial"/>
          <w:color w:val="222222"/>
          <w:sz w:val="18"/>
          <w:szCs w:val="18"/>
          <w:lang w:val="en-US"/>
        </w:rPr>
        <w:t>comprised</w:t>
      </w:r>
      <w:r w:rsidRPr="008D70CD">
        <w:rPr>
          <w:rFonts w:ascii="Arial" w:hAnsi="Arial" w:cs="Arial"/>
          <w:color w:val="222222"/>
          <w:sz w:val="18"/>
          <w:szCs w:val="18"/>
          <w:lang w:val="uk-UA"/>
        </w:rPr>
        <w:t xml:space="preserve"> </w:t>
      </w:r>
      <w:proofErr w:type="spellStart"/>
      <w:r w:rsidRPr="008D70CD">
        <w:rPr>
          <w:rFonts w:ascii="Arial" w:hAnsi="Arial" w:cs="Arial"/>
          <w:color w:val="222222"/>
          <w:sz w:val="18"/>
          <w:szCs w:val="18"/>
          <w:lang w:val="uk-UA"/>
        </w:rPr>
        <w:t>mainly</w:t>
      </w:r>
      <w:proofErr w:type="spellEnd"/>
      <w:r w:rsidRPr="008D70CD">
        <w:rPr>
          <w:rFonts w:ascii="Arial" w:hAnsi="Arial" w:cs="Arial"/>
          <w:color w:val="222222"/>
          <w:sz w:val="18"/>
          <w:szCs w:val="18"/>
          <w:lang w:val="uk-UA"/>
        </w:rPr>
        <w:t xml:space="preserve"> </w:t>
      </w:r>
      <w:r w:rsidR="00983E64" w:rsidRPr="008D70CD">
        <w:rPr>
          <w:rFonts w:ascii="Arial" w:hAnsi="Arial" w:cs="Arial"/>
          <w:color w:val="222222"/>
          <w:sz w:val="18"/>
          <w:szCs w:val="18"/>
          <w:lang w:val="en-US"/>
        </w:rPr>
        <w:t xml:space="preserve">of </w:t>
      </w:r>
      <w:r w:rsidRPr="008D70CD">
        <w:rPr>
          <w:rFonts w:ascii="Arial" w:hAnsi="Arial" w:cs="Arial"/>
          <w:color w:val="222222"/>
          <w:sz w:val="18"/>
          <w:szCs w:val="18"/>
          <w:lang w:val="en-US"/>
        </w:rPr>
        <w:t>liabilities</w:t>
      </w:r>
      <w:r w:rsidR="00983E64" w:rsidRPr="008D70CD">
        <w:rPr>
          <w:rFonts w:ascii="Arial" w:hAnsi="Arial" w:cs="Arial"/>
          <w:color w:val="222222"/>
          <w:sz w:val="18"/>
          <w:szCs w:val="18"/>
          <w:lang w:val="en-US"/>
        </w:rPr>
        <w:t xml:space="preserve"> for </w:t>
      </w:r>
      <w:proofErr w:type="spellStart"/>
      <w:r w:rsidR="00983E64" w:rsidRPr="008D70CD">
        <w:rPr>
          <w:rFonts w:ascii="Arial" w:hAnsi="Arial" w:cs="Arial"/>
          <w:color w:val="222222"/>
          <w:sz w:val="18"/>
          <w:szCs w:val="18"/>
          <w:lang w:val="uk-UA"/>
        </w:rPr>
        <w:t>office</w:t>
      </w:r>
      <w:proofErr w:type="spellEnd"/>
      <w:r w:rsidR="00983E64" w:rsidRPr="008D70CD">
        <w:rPr>
          <w:rFonts w:ascii="Arial" w:hAnsi="Arial" w:cs="Arial"/>
          <w:color w:val="222222"/>
          <w:sz w:val="18"/>
          <w:szCs w:val="18"/>
          <w:lang w:val="uk-UA"/>
        </w:rPr>
        <w:t xml:space="preserve"> </w:t>
      </w:r>
      <w:proofErr w:type="spellStart"/>
      <w:r w:rsidR="00983E64" w:rsidRPr="008D70CD">
        <w:rPr>
          <w:rFonts w:ascii="Arial" w:hAnsi="Arial" w:cs="Arial"/>
          <w:color w:val="222222"/>
          <w:sz w:val="18"/>
          <w:szCs w:val="18"/>
          <w:lang w:val="uk-UA"/>
        </w:rPr>
        <w:t>lease</w:t>
      </w:r>
      <w:proofErr w:type="spellEnd"/>
      <w:r w:rsidRPr="008D70CD">
        <w:rPr>
          <w:rFonts w:ascii="Arial" w:hAnsi="Arial" w:cs="Arial"/>
          <w:color w:val="222222"/>
          <w:sz w:val="18"/>
          <w:szCs w:val="18"/>
          <w:lang w:val="uk-UA"/>
        </w:rPr>
        <w:t xml:space="preserve">. </w:t>
      </w:r>
      <w:proofErr w:type="spellStart"/>
      <w:r w:rsidRPr="008D70CD">
        <w:rPr>
          <w:rFonts w:ascii="Arial" w:hAnsi="Arial" w:cs="Arial"/>
          <w:color w:val="222222"/>
          <w:sz w:val="18"/>
          <w:szCs w:val="18"/>
          <w:lang w:val="uk-UA"/>
        </w:rPr>
        <w:t>Liabilities</w:t>
      </w:r>
      <w:proofErr w:type="spellEnd"/>
      <w:r w:rsidRPr="008D70CD">
        <w:rPr>
          <w:rFonts w:ascii="Arial" w:hAnsi="Arial" w:cs="Arial"/>
          <w:color w:val="222222"/>
          <w:sz w:val="18"/>
          <w:szCs w:val="18"/>
          <w:lang w:val="uk-UA"/>
        </w:rPr>
        <w:t xml:space="preserve"> </w:t>
      </w:r>
      <w:proofErr w:type="spellStart"/>
      <w:r w:rsidRPr="008D70CD">
        <w:rPr>
          <w:rFonts w:ascii="Arial" w:hAnsi="Arial" w:cs="Arial"/>
          <w:color w:val="222222"/>
          <w:sz w:val="18"/>
          <w:szCs w:val="18"/>
          <w:lang w:val="uk-UA"/>
        </w:rPr>
        <w:t>are</w:t>
      </w:r>
      <w:proofErr w:type="spellEnd"/>
      <w:r w:rsidRPr="008D70CD">
        <w:rPr>
          <w:rFonts w:ascii="Arial" w:hAnsi="Arial" w:cs="Arial"/>
          <w:color w:val="222222"/>
          <w:sz w:val="18"/>
          <w:szCs w:val="18"/>
          <w:lang w:val="uk-UA"/>
        </w:rPr>
        <w:t xml:space="preserve"> </w:t>
      </w:r>
      <w:proofErr w:type="spellStart"/>
      <w:r w:rsidRPr="008D70CD">
        <w:rPr>
          <w:rFonts w:ascii="Arial" w:hAnsi="Arial" w:cs="Arial"/>
          <w:color w:val="222222"/>
          <w:sz w:val="18"/>
          <w:szCs w:val="18"/>
          <w:lang w:val="uk-UA"/>
        </w:rPr>
        <w:t>stated</w:t>
      </w:r>
      <w:proofErr w:type="spellEnd"/>
      <w:r w:rsidRPr="008D70CD">
        <w:rPr>
          <w:rFonts w:ascii="Arial" w:hAnsi="Arial" w:cs="Arial"/>
          <w:color w:val="222222"/>
          <w:sz w:val="18"/>
          <w:szCs w:val="18"/>
          <w:lang w:val="uk-UA"/>
        </w:rPr>
        <w:t xml:space="preserve"> </w:t>
      </w:r>
      <w:proofErr w:type="spellStart"/>
      <w:r w:rsidRPr="008D70CD">
        <w:rPr>
          <w:rFonts w:ascii="Arial" w:hAnsi="Arial" w:cs="Arial"/>
          <w:color w:val="222222"/>
          <w:sz w:val="18"/>
          <w:szCs w:val="18"/>
          <w:lang w:val="uk-UA"/>
        </w:rPr>
        <w:t>at</w:t>
      </w:r>
      <w:proofErr w:type="spellEnd"/>
      <w:r w:rsidRPr="008D70CD">
        <w:rPr>
          <w:rFonts w:ascii="Arial" w:hAnsi="Arial" w:cs="Arial"/>
          <w:color w:val="222222"/>
          <w:sz w:val="18"/>
          <w:szCs w:val="18"/>
          <w:lang w:val="uk-UA"/>
        </w:rPr>
        <w:t xml:space="preserve"> </w:t>
      </w:r>
      <w:proofErr w:type="spellStart"/>
      <w:r w:rsidRPr="008D70CD">
        <w:rPr>
          <w:rFonts w:ascii="Arial" w:hAnsi="Arial" w:cs="Arial"/>
          <w:color w:val="222222"/>
          <w:sz w:val="18"/>
          <w:szCs w:val="18"/>
          <w:lang w:val="uk-UA"/>
        </w:rPr>
        <w:t>amortized</w:t>
      </w:r>
      <w:proofErr w:type="spellEnd"/>
      <w:r w:rsidRPr="008D70CD">
        <w:rPr>
          <w:rFonts w:ascii="Arial" w:hAnsi="Arial" w:cs="Arial"/>
          <w:color w:val="222222"/>
          <w:sz w:val="18"/>
          <w:szCs w:val="18"/>
          <w:lang w:val="uk-UA"/>
        </w:rPr>
        <w:t xml:space="preserve"> </w:t>
      </w:r>
      <w:proofErr w:type="spellStart"/>
      <w:r w:rsidRPr="008D70CD">
        <w:rPr>
          <w:rFonts w:ascii="Arial" w:hAnsi="Arial" w:cs="Arial"/>
          <w:color w:val="222222"/>
          <w:sz w:val="18"/>
          <w:szCs w:val="18"/>
          <w:lang w:val="uk-UA"/>
        </w:rPr>
        <w:t>cost</w:t>
      </w:r>
      <w:proofErr w:type="spellEnd"/>
      <w:r w:rsidRPr="008D70CD">
        <w:rPr>
          <w:rFonts w:ascii="Arial" w:hAnsi="Arial" w:cs="Arial"/>
          <w:color w:val="222222"/>
          <w:sz w:val="18"/>
          <w:szCs w:val="18"/>
          <w:lang w:val="uk-UA"/>
        </w:rPr>
        <w:t xml:space="preserve"> </w:t>
      </w:r>
      <w:proofErr w:type="spellStart"/>
      <w:r w:rsidRPr="008D70CD">
        <w:rPr>
          <w:rFonts w:ascii="Arial" w:hAnsi="Arial" w:cs="Arial"/>
          <w:color w:val="222222"/>
          <w:sz w:val="18"/>
          <w:szCs w:val="18"/>
          <w:lang w:val="uk-UA"/>
        </w:rPr>
        <w:t>using</w:t>
      </w:r>
      <w:proofErr w:type="spellEnd"/>
      <w:r w:rsidRPr="008D70CD">
        <w:rPr>
          <w:rFonts w:ascii="Arial" w:hAnsi="Arial" w:cs="Arial"/>
          <w:color w:val="222222"/>
          <w:sz w:val="18"/>
          <w:szCs w:val="18"/>
          <w:lang w:val="uk-UA"/>
        </w:rPr>
        <w:t xml:space="preserve"> a </w:t>
      </w:r>
      <w:proofErr w:type="spellStart"/>
      <w:r w:rsidRPr="008D70CD">
        <w:rPr>
          <w:rFonts w:ascii="Arial" w:hAnsi="Arial" w:cs="Arial"/>
          <w:color w:val="222222"/>
          <w:sz w:val="18"/>
          <w:szCs w:val="18"/>
          <w:lang w:val="uk-UA"/>
        </w:rPr>
        <w:t>weighted</w:t>
      </w:r>
      <w:proofErr w:type="spellEnd"/>
      <w:r w:rsidRPr="008D70CD">
        <w:rPr>
          <w:rFonts w:ascii="Arial" w:hAnsi="Arial" w:cs="Arial"/>
          <w:color w:val="222222"/>
          <w:sz w:val="18"/>
          <w:szCs w:val="18"/>
          <w:lang w:val="uk-UA"/>
        </w:rPr>
        <w:t xml:space="preserve"> </w:t>
      </w:r>
      <w:proofErr w:type="spellStart"/>
      <w:r w:rsidRPr="008D70CD">
        <w:rPr>
          <w:rFonts w:ascii="Arial" w:hAnsi="Arial" w:cs="Arial"/>
          <w:color w:val="222222"/>
          <w:sz w:val="18"/>
          <w:szCs w:val="18"/>
          <w:lang w:val="uk-UA"/>
        </w:rPr>
        <w:t>average</w:t>
      </w:r>
      <w:proofErr w:type="spellEnd"/>
      <w:r w:rsidRPr="008D70CD">
        <w:rPr>
          <w:rFonts w:ascii="Arial" w:hAnsi="Arial" w:cs="Arial"/>
          <w:color w:val="222222"/>
          <w:sz w:val="18"/>
          <w:szCs w:val="18"/>
          <w:lang w:val="uk-UA"/>
        </w:rPr>
        <w:t xml:space="preserve"> </w:t>
      </w:r>
      <w:proofErr w:type="spellStart"/>
      <w:r w:rsidRPr="008D70CD">
        <w:rPr>
          <w:rFonts w:ascii="Arial" w:hAnsi="Arial" w:cs="Arial"/>
          <w:color w:val="222222"/>
          <w:sz w:val="18"/>
          <w:szCs w:val="18"/>
          <w:lang w:val="uk-UA"/>
        </w:rPr>
        <w:t>borrowing</w:t>
      </w:r>
      <w:proofErr w:type="spellEnd"/>
      <w:r w:rsidRPr="008D70CD">
        <w:rPr>
          <w:rFonts w:ascii="Arial" w:hAnsi="Arial" w:cs="Arial"/>
          <w:color w:val="222222"/>
          <w:sz w:val="18"/>
          <w:szCs w:val="18"/>
          <w:lang w:val="uk-UA"/>
        </w:rPr>
        <w:t xml:space="preserve"> </w:t>
      </w:r>
      <w:proofErr w:type="spellStart"/>
      <w:r w:rsidRPr="008D70CD">
        <w:rPr>
          <w:rFonts w:ascii="Arial" w:hAnsi="Arial" w:cs="Arial"/>
          <w:color w:val="222222"/>
          <w:sz w:val="18"/>
          <w:szCs w:val="18"/>
          <w:lang w:val="uk-UA"/>
        </w:rPr>
        <w:t>rate</w:t>
      </w:r>
      <w:proofErr w:type="spellEnd"/>
      <w:r w:rsidRPr="008D70CD">
        <w:rPr>
          <w:rFonts w:ascii="Arial" w:hAnsi="Arial" w:cs="Arial"/>
          <w:color w:val="222222"/>
          <w:sz w:val="18"/>
          <w:szCs w:val="18"/>
          <w:lang w:val="uk-UA"/>
        </w:rPr>
        <w:t xml:space="preserve"> </w:t>
      </w:r>
      <w:proofErr w:type="spellStart"/>
      <w:r w:rsidRPr="008D70CD">
        <w:rPr>
          <w:rFonts w:ascii="Arial" w:hAnsi="Arial" w:cs="Arial"/>
          <w:color w:val="222222"/>
          <w:sz w:val="18"/>
          <w:szCs w:val="18"/>
          <w:lang w:val="uk-UA"/>
        </w:rPr>
        <w:t>of</w:t>
      </w:r>
      <w:proofErr w:type="spellEnd"/>
      <w:r w:rsidRPr="008D70CD">
        <w:rPr>
          <w:rFonts w:ascii="Arial" w:hAnsi="Arial" w:cs="Arial"/>
          <w:color w:val="222222"/>
          <w:sz w:val="18"/>
          <w:szCs w:val="18"/>
          <w:lang w:val="uk-UA"/>
        </w:rPr>
        <w:t xml:space="preserve"> 7%</w:t>
      </w:r>
      <w:r w:rsidR="00C24277" w:rsidRPr="008D70CD">
        <w:rPr>
          <w:rFonts w:ascii="Arial" w:hAnsi="Arial" w:cs="Arial"/>
          <w:color w:val="222222"/>
          <w:sz w:val="18"/>
          <w:szCs w:val="18"/>
          <w:lang w:val="en-US"/>
        </w:rPr>
        <w:t> </w:t>
      </w:r>
      <w:proofErr w:type="spellStart"/>
      <w:r w:rsidR="00983E64" w:rsidRPr="008D70CD">
        <w:rPr>
          <w:rFonts w:ascii="Arial" w:hAnsi="Arial" w:cs="Arial"/>
          <w:color w:val="222222"/>
          <w:sz w:val="18"/>
          <w:szCs w:val="18"/>
          <w:lang w:val="en-US"/>
        </w:rPr>
        <w:t>p.a</w:t>
      </w:r>
      <w:proofErr w:type="spellEnd"/>
      <w:r w:rsidRPr="008D70CD">
        <w:rPr>
          <w:rFonts w:ascii="Arial" w:hAnsi="Arial" w:cs="Arial"/>
          <w:color w:val="222222"/>
          <w:sz w:val="18"/>
          <w:szCs w:val="18"/>
          <w:lang w:val="uk-UA"/>
        </w:rPr>
        <w:t>.</w:t>
      </w:r>
    </w:p>
    <w:p w14:paraId="329E7B07" w14:textId="050206FC" w:rsidR="00FB7D49" w:rsidRPr="008D70CD" w:rsidRDefault="00983E64" w:rsidP="00FB7D49">
      <w:pPr>
        <w:spacing w:after="120"/>
        <w:rPr>
          <w:rFonts w:ascii="Arial" w:hAnsi="Arial" w:cs="Arial"/>
          <w:sz w:val="18"/>
          <w:szCs w:val="18"/>
          <w:lang w:val="uk-UA"/>
        </w:rPr>
      </w:pPr>
      <w:r w:rsidRPr="008D70CD">
        <w:rPr>
          <w:rFonts w:ascii="Arial" w:hAnsi="Arial" w:cs="Arial"/>
          <w:sz w:val="18"/>
          <w:szCs w:val="18"/>
          <w:lang w:val="en-US"/>
        </w:rPr>
        <w:t>The movements</w:t>
      </w:r>
      <w:r w:rsidR="00033371" w:rsidRPr="008D70CD">
        <w:rPr>
          <w:rFonts w:ascii="Arial" w:hAnsi="Arial" w:cs="Arial"/>
          <w:sz w:val="18"/>
          <w:szCs w:val="18"/>
          <w:lang w:val="uk-UA"/>
        </w:rPr>
        <w:t xml:space="preserve"> in </w:t>
      </w:r>
      <w:proofErr w:type="spellStart"/>
      <w:r w:rsidR="00033371" w:rsidRPr="008D70CD">
        <w:rPr>
          <w:rFonts w:ascii="Arial" w:hAnsi="Arial" w:cs="Arial"/>
          <w:sz w:val="18"/>
          <w:szCs w:val="18"/>
          <w:lang w:val="uk-UA"/>
        </w:rPr>
        <w:t>lease</w:t>
      </w:r>
      <w:proofErr w:type="spellEnd"/>
      <w:r w:rsidR="00033371" w:rsidRPr="008D70CD">
        <w:rPr>
          <w:rFonts w:ascii="Arial" w:hAnsi="Arial" w:cs="Arial"/>
          <w:sz w:val="18"/>
          <w:szCs w:val="18"/>
          <w:lang w:val="uk-UA"/>
        </w:rPr>
        <w:t xml:space="preserve"> </w:t>
      </w:r>
      <w:r w:rsidRPr="008D70CD">
        <w:rPr>
          <w:rFonts w:ascii="Arial" w:hAnsi="Arial" w:cs="Arial"/>
          <w:sz w:val="18"/>
          <w:szCs w:val="18"/>
          <w:lang w:val="en-US"/>
        </w:rPr>
        <w:t>liabilities</w:t>
      </w:r>
      <w:r w:rsidR="00033371" w:rsidRPr="008D70CD">
        <w:rPr>
          <w:rFonts w:ascii="Arial" w:hAnsi="Arial" w:cs="Arial"/>
          <w:sz w:val="18"/>
          <w:szCs w:val="18"/>
          <w:lang w:val="uk-UA"/>
        </w:rPr>
        <w:t xml:space="preserve"> </w:t>
      </w:r>
      <w:r w:rsidR="00033371" w:rsidRPr="008D70CD">
        <w:rPr>
          <w:rFonts w:ascii="Arial" w:hAnsi="Arial" w:cs="Arial"/>
          <w:sz w:val="18"/>
          <w:szCs w:val="18"/>
          <w:lang w:val="en-US"/>
        </w:rPr>
        <w:t>were as follows:</w:t>
      </w:r>
    </w:p>
    <w:tbl>
      <w:tblPr>
        <w:tblW w:w="9585" w:type="dxa"/>
        <w:tblLayout w:type="fixed"/>
        <w:tblCellMar>
          <w:left w:w="115" w:type="dxa"/>
          <w:right w:w="115" w:type="dxa"/>
        </w:tblCellMar>
        <w:tblLook w:val="04A0" w:firstRow="1" w:lastRow="0" w:firstColumn="1" w:lastColumn="0" w:noHBand="0" w:noVBand="1"/>
      </w:tblPr>
      <w:tblGrid>
        <w:gridCol w:w="6523"/>
        <w:gridCol w:w="1531"/>
        <w:gridCol w:w="1531"/>
      </w:tblGrid>
      <w:tr w:rsidR="00DC4DE2" w:rsidRPr="008D70CD" w14:paraId="62AAD425" w14:textId="77777777" w:rsidTr="00AC2DDB">
        <w:trPr>
          <w:trHeight w:val="270"/>
        </w:trPr>
        <w:tc>
          <w:tcPr>
            <w:tcW w:w="6523" w:type="dxa"/>
            <w:hideMark/>
          </w:tcPr>
          <w:p w14:paraId="57046577" w14:textId="77777777" w:rsidR="00DC4DE2" w:rsidRPr="008D70CD" w:rsidRDefault="00DC4DE2">
            <w:pPr>
              <w:overflowPunct/>
              <w:autoSpaceDE/>
              <w:autoSpaceDN/>
              <w:adjustRightInd/>
              <w:spacing w:line="240" w:lineRule="auto"/>
              <w:textAlignment w:val="auto"/>
              <w:rPr>
                <w:rFonts w:ascii="Arial" w:hAnsi="Arial" w:cs="Arial"/>
                <w:lang w:val="en-US"/>
              </w:rPr>
            </w:pPr>
          </w:p>
        </w:tc>
        <w:tc>
          <w:tcPr>
            <w:tcW w:w="1531" w:type="dxa"/>
            <w:tcBorders>
              <w:top w:val="nil"/>
              <w:left w:val="nil"/>
              <w:bottom w:val="single" w:sz="4" w:space="0" w:color="auto"/>
              <w:right w:val="nil"/>
            </w:tcBorders>
            <w:vAlign w:val="bottom"/>
            <w:hideMark/>
          </w:tcPr>
          <w:p w14:paraId="5EB55C8C" w14:textId="6A00F63C" w:rsidR="00DC4DE2" w:rsidRPr="008D70CD" w:rsidRDefault="00DC4DE2">
            <w:pPr>
              <w:ind w:right="-57"/>
              <w:jc w:val="right"/>
              <w:rPr>
                <w:rFonts w:ascii="Arial" w:hAnsi="Arial" w:cs="Arial"/>
                <w:b/>
                <w:bCs/>
                <w:color w:val="000000"/>
                <w:sz w:val="18"/>
                <w:szCs w:val="18"/>
                <w:lang w:val="en-US" w:eastAsia="uk-UA"/>
              </w:rPr>
            </w:pPr>
            <w:r w:rsidRPr="008D70CD">
              <w:rPr>
                <w:rFonts w:ascii="Arial" w:hAnsi="Arial" w:cs="Arial"/>
                <w:b/>
                <w:bCs/>
                <w:color w:val="000000"/>
                <w:sz w:val="18"/>
                <w:szCs w:val="18"/>
                <w:lang w:val="uk-UA" w:eastAsia="uk-UA"/>
              </w:rPr>
              <w:t>202</w:t>
            </w:r>
            <w:r w:rsidR="00AC2DDB" w:rsidRPr="008D70CD">
              <w:rPr>
                <w:rFonts w:ascii="Arial" w:hAnsi="Arial" w:cs="Arial"/>
                <w:b/>
                <w:bCs/>
                <w:color w:val="000000"/>
                <w:sz w:val="18"/>
                <w:szCs w:val="18"/>
                <w:lang w:val="en-US" w:eastAsia="uk-UA"/>
              </w:rPr>
              <w:t>2</w:t>
            </w:r>
          </w:p>
        </w:tc>
        <w:tc>
          <w:tcPr>
            <w:tcW w:w="1531" w:type="dxa"/>
            <w:tcBorders>
              <w:top w:val="nil"/>
              <w:left w:val="nil"/>
              <w:bottom w:val="single" w:sz="4" w:space="0" w:color="auto"/>
              <w:right w:val="nil"/>
            </w:tcBorders>
            <w:vAlign w:val="bottom"/>
            <w:hideMark/>
          </w:tcPr>
          <w:p w14:paraId="6EAC4A49" w14:textId="2CE162EB" w:rsidR="00DC4DE2" w:rsidRPr="008D70CD" w:rsidRDefault="00DC4DE2">
            <w:pPr>
              <w:ind w:right="-57"/>
              <w:jc w:val="right"/>
              <w:rPr>
                <w:rFonts w:ascii="Arial" w:hAnsi="Arial" w:cs="Arial"/>
                <w:b/>
                <w:bCs/>
                <w:color w:val="000000"/>
                <w:sz w:val="18"/>
                <w:szCs w:val="18"/>
                <w:lang w:val="en-US" w:eastAsia="uk-UA"/>
              </w:rPr>
            </w:pPr>
            <w:r w:rsidRPr="008D70CD">
              <w:rPr>
                <w:rFonts w:ascii="Arial" w:hAnsi="Arial" w:cs="Arial"/>
                <w:b/>
                <w:bCs/>
                <w:color w:val="000000"/>
                <w:sz w:val="18"/>
                <w:szCs w:val="18"/>
                <w:lang w:val="uk-UA" w:eastAsia="uk-UA"/>
              </w:rPr>
              <w:t>202</w:t>
            </w:r>
            <w:r w:rsidR="00AC2DDB" w:rsidRPr="008D70CD">
              <w:rPr>
                <w:rFonts w:ascii="Arial" w:hAnsi="Arial" w:cs="Arial"/>
                <w:b/>
                <w:bCs/>
                <w:color w:val="000000"/>
                <w:sz w:val="18"/>
                <w:szCs w:val="18"/>
                <w:lang w:val="en-US" w:eastAsia="uk-UA"/>
              </w:rPr>
              <w:t>1</w:t>
            </w:r>
          </w:p>
        </w:tc>
      </w:tr>
      <w:tr w:rsidR="00DC4DE2" w:rsidRPr="008D70CD" w14:paraId="78BB6339" w14:textId="77777777" w:rsidTr="00AC2DDB">
        <w:trPr>
          <w:trHeight w:val="255"/>
        </w:trPr>
        <w:tc>
          <w:tcPr>
            <w:tcW w:w="6523" w:type="dxa"/>
            <w:hideMark/>
          </w:tcPr>
          <w:p w14:paraId="4E997292" w14:textId="77777777" w:rsidR="00DC4DE2" w:rsidRPr="008D70CD" w:rsidRDefault="00DC4DE2">
            <w:pPr>
              <w:rPr>
                <w:rFonts w:ascii="Arial" w:hAnsi="Arial" w:cs="Arial"/>
                <w:b/>
                <w:bCs/>
                <w:color w:val="000000"/>
                <w:sz w:val="18"/>
                <w:szCs w:val="18"/>
                <w:lang w:val="uk-UA" w:eastAsia="uk-UA"/>
              </w:rPr>
            </w:pPr>
          </w:p>
        </w:tc>
        <w:tc>
          <w:tcPr>
            <w:tcW w:w="1531" w:type="dxa"/>
            <w:tcBorders>
              <w:top w:val="single" w:sz="4" w:space="0" w:color="auto"/>
              <w:left w:val="nil"/>
              <w:bottom w:val="nil"/>
              <w:right w:val="nil"/>
            </w:tcBorders>
            <w:vAlign w:val="bottom"/>
          </w:tcPr>
          <w:p w14:paraId="6FCD30CA" w14:textId="77777777" w:rsidR="00DC4DE2" w:rsidRPr="008D70CD" w:rsidRDefault="00DC4DE2">
            <w:pPr>
              <w:rPr>
                <w:rFonts w:ascii="Arial" w:hAnsi="Arial" w:cs="Arial"/>
                <w:sz w:val="18"/>
                <w:szCs w:val="18"/>
                <w:lang w:val="uk-UA" w:eastAsia="uk-UA"/>
              </w:rPr>
            </w:pPr>
          </w:p>
        </w:tc>
        <w:tc>
          <w:tcPr>
            <w:tcW w:w="1531" w:type="dxa"/>
            <w:tcBorders>
              <w:top w:val="single" w:sz="4" w:space="0" w:color="auto"/>
              <w:left w:val="nil"/>
              <w:bottom w:val="nil"/>
              <w:right w:val="nil"/>
            </w:tcBorders>
            <w:vAlign w:val="bottom"/>
          </w:tcPr>
          <w:p w14:paraId="2DD5A8D9" w14:textId="77777777" w:rsidR="00DC4DE2" w:rsidRPr="008D70CD" w:rsidRDefault="00DC4DE2">
            <w:pPr>
              <w:rPr>
                <w:rFonts w:ascii="Arial" w:hAnsi="Arial" w:cs="Arial"/>
                <w:sz w:val="18"/>
                <w:szCs w:val="18"/>
                <w:lang w:val="uk-UA" w:eastAsia="uk-UA"/>
              </w:rPr>
            </w:pPr>
          </w:p>
        </w:tc>
      </w:tr>
      <w:tr w:rsidR="00AC2DDB" w:rsidRPr="008D70CD" w14:paraId="323BA226" w14:textId="77777777" w:rsidTr="00AC2DDB">
        <w:trPr>
          <w:trHeight w:val="255"/>
        </w:trPr>
        <w:tc>
          <w:tcPr>
            <w:tcW w:w="6523" w:type="dxa"/>
            <w:hideMark/>
          </w:tcPr>
          <w:p w14:paraId="47DA6C1B" w14:textId="52ABCFDA" w:rsidR="00AC2DDB" w:rsidRPr="008D70CD" w:rsidRDefault="00AC2DDB" w:rsidP="00AC2DDB">
            <w:pPr>
              <w:ind w:left="-120"/>
              <w:rPr>
                <w:rFonts w:ascii="Arial" w:hAnsi="Arial" w:cs="Arial"/>
                <w:b/>
                <w:color w:val="000000"/>
                <w:sz w:val="18"/>
                <w:szCs w:val="18"/>
                <w:lang w:val="uk-UA" w:eastAsia="uk-UA"/>
              </w:rPr>
            </w:pPr>
            <w:r w:rsidRPr="008D70CD">
              <w:rPr>
                <w:rFonts w:ascii="Arial" w:hAnsi="Arial" w:cs="Arial"/>
                <w:b/>
                <w:color w:val="000000"/>
                <w:sz w:val="18"/>
                <w:szCs w:val="18"/>
                <w:lang w:val="en-US" w:eastAsia="uk-UA"/>
              </w:rPr>
              <w:t xml:space="preserve">As </w:t>
            </w:r>
            <w:proofErr w:type="gramStart"/>
            <w:r w:rsidRPr="008D70CD">
              <w:rPr>
                <w:rFonts w:ascii="Arial" w:hAnsi="Arial" w:cs="Arial"/>
                <w:b/>
                <w:color w:val="000000"/>
                <w:sz w:val="18"/>
                <w:szCs w:val="18"/>
                <w:lang w:val="en-US" w:eastAsia="uk-UA"/>
              </w:rPr>
              <w:t>at</w:t>
            </w:r>
            <w:proofErr w:type="gramEnd"/>
            <w:r w:rsidRPr="008D70CD">
              <w:rPr>
                <w:rFonts w:ascii="Arial" w:hAnsi="Arial" w:cs="Arial"/>
                <w:b/>
                <w:color w:val="000000"/>
                <w:sz w:val="18"/>
                <w:szCs w:val="18"/>
                <w:lang w:val="uk-UA" w:eastAsia="uk-UA"/>
              </w:rPr>
              <w:t xml:space="preserve"> 1 </w:t>
            </w:r>
            <w:r w:rsidRPr="008D70CD">
              <w:rPr>
                <w:rFonts w:ascii="Arial" w:hAnsi="Arial" w:cs="Arial"/>
                <w:b/>
                <w:color w:val="000000"/>
                <w:sz w:val="18"/>
                <w:szCs w:val="18"/>
                <w:lang w:val="en-US" w:eastAsia="uk-UA"/>
              </w:rPr>
              <w:t>January</w:t>
            </w:r>
            <w:r w:rsidRPr="008D70CD">
              <w:rPr>
                <w:rFonts w:ascii="Arial" w:hAnsi="Arial" w:cs="Arial"/>
                <w:b/>
                <w:color w:val="000000"/>
                <w:sz w:val="18"/>
                <w:szCs w:val="18"/>
                <w:lang w:val="uk-UA" w:eastAsia="uk-UA"/>
              </w:rPr>
              <w:t xml:space="preserve"> </w:t>
            </w:r>
          </w:p>
        </w:tc>
        <w:tc>
          <w:tcPr>
            <w:tcW w:w="1531" w:type="dxa"/>
            <w:vAlign w:val="center"/>
            <w:hideMark/>
          </w:tcPr>
          <w:p w14:paraId="21721EF4" w14:textId="411AEB55" w:rsidR="00AC2DDB" w:rsidRPr="008D70CD" w:rsidRDefault="00AC2DDB" w:rsidP="00AC2DDB">
            <w:pPr>
              <w:tabs>
                <w:tab w:val="decimal" w:pos="1296"/>
              </w:tabs>
              <w:ind w:right="-148"/>
              <w:rPr>
                <w:rFonts w:ascii="Arial" w:hAnsi="Arial" w:cs="Arial"/>
                <w:b/>
                <w:sz w:val="18"/>
                <w:szCs w:val="18"/>
                <w:lang w:val="uk-UA" w:eastAsia="uk-UA"/>
              </w:rPr>
            </w:pPr>
            <w:r w:rsidRPr="008D70CD">
              <w:rPr>
                <w:rFonts w:ascii="Arial" w:hAnsi="Arial" w:cs="Arial"/>
                <w:b/>
                <w:bCs/>
                <w:color w:val="000000"/>
                <w:sz w:val="18"/>
                <w:szCs w:val="18"/>
              </w:rPr>
              <w:t>261</w:t>
            </w:r>
            <w:r w:rsidRPr="008D70CD">
              <w:rPr>
                <w:rFonts w:ascii="Arial" w:hAnsi="Arial" w:cs="Arial"/>
                <w:b/>
                <w:bCs/>
                <w:color w:val="000000"/>
                <w:sz w:val="18"/>
                <w:szCs w:val="18"/>
                <w:lang w:val="en-US"/>
              </w:rPr>
              <w:t>,</w:t>
            </w:r>
            <w:r w:rsidRPr="008D70CD">
              <w:rPr>
                <w:rFonts w:ascii="Arial" w:hAnsi="Arial" w:cs="Arial"/>
                <w:b/>
                <w:bCs/>
                <w:color w:val="000000"/>
                <w:sz w:val="18"/>
                <w:szCs w:val="18"/>
              </w:rPr>
              <w:t>031</w:t>
            </w:r>
          </w:p>
        </w:tc>
        <w:tc>
          <w:tcPr>
            <w:tcW w:w="1531" w:type="dxa"/>
            <w:vAlign w:val="center"/>
            <w:hideMark/>
          </w:tcPr>
          <w:p w14:paraId="321A33A2" w14:textId="0638878B" w:rsidR="00AC2DDB" w:rsidRPr="008D70CD" w:rsidRDefault="00AC2DDB" w:rsidP="00AC2DDB">
            <w:pPr>
              <w:tabs>
                <w:tab w:val="decimal" w:pos="1296"/>
              </w:tabs>
              <w:ind w:right="-171"/>
              <w:rPr>
                <w:rFonts w:ascii="Arial" w:hAnsi="Arial" w:cs="Arial"/>
                <w:b/>
                <w:sz w:val="18"/>
                <w:szCs w:val="18"/>
                <w:lang w:val="uk-UA" w:eastAsia="uk-UA"/>
              </w:rPr>
            </w:pPr>
            <w:r w:rsidRPr="008D70CD">
              <w:rPr>
                <w:rFonts w:ascii="Arial" w:hAnsi="Arial" w:cs="Arial"/>
                <w:b/>
                <w:bCs/>
                <w:color w:val="000000"/>
                <w:sz w:val="18"/>
                <w:szCs w:val="18"/>
              </w:rPr>
              <w:t>433</w:t>
            </w:r>
            <w:r w:rsidRPr="008D70CD">
              <w:rPr>
                <w:rFonts w:ascii="Arial" w:hAnsi="Arial" w:cs="Arial"/>
                <w:b/>
                <w:bCs/>
                <w:color w:val="000000"/>
                <w:sz w:val="18"/>
                <w:szCs w:val="18"/>
                <w:lang w:val="en-US"/>
              </w:rPr>
              <w:t>,</w:t>
            </w:r>
            <w:r w:rsidRPr="008D70CD">
              <w:rPr>
                <w:rFonts w:ascii="Arial" w:hAnsi="Arial" w:cs="Arial"/>
                <w:b/>
                <w:bCs/>
                <w:color w:val="000000"/>
                <w:sz w:val="18"/>
                <w:szCs w:val="18"/>
              </w:rPr>
              <w:t>597</w:t>
            </w:r>
          </w:p>
        </w:tc>
      </w:tr>
      <w:tr w:rsidR="00AC2DDB" w:rsidRPr="008D70CD" w14:paraId="1FA22BE7" w14:textId="77777777" w:rsidTr="00AC2DDB">
        <w:trPr>
          <w:trHeight w:val="255"/>
        </w:trPr>
        <w:tc>
          <w:tcPr>
            <w:tcW w:w="6523" w:type="dxa"/>
            <w:hideMark/>
          </w:tcPr>
          <w:p w14:paraId="34C84C8B" w14:textId="2248A4D9" w:rsidR="00AC2DDB" w:rsidRPr="008D70CD" w:rsidRDefault="00AC2DDB" w:rsidP="00AC2DDB">
            <w:pPr>
              <w:ind w:left="-120"/>
              <w:rPr>
                <w:rFonts w:ascii="Arial" w:hAnsi="Arial" w:cs="Arial"/>
                <w:color w:val="000000"/>
                <w:sz w:val="18"/>
                <w:szCs w:val="18"/>
                <w:lang w:val="uk-UA" w:eastAsia="uk-UA"/>
              </w:rPr>
            </w:pPr>
            <w:proofErr w:type="spellStart"/>
            <w:r w:rsidRPr="008D70CD">
              <w:rPr>
                <w:rFonts w:ascii="Arial" w:hAnsi="Arial" w:cs="Arial"/>
                <w:color w:val="000000"/>
                <w:sz w:val="18"/>
                <w:szCs w:val="18"/>
                <w:lang w:val="uk-UA" w:eastAsia="uk-UA"/>
              </w:rPr>
              <w:t>Additions</w:t>
            </w:r>
            <w:proofErr w:type="spellEnd"/>
          </w:p>
        </w:tc>
        <w:tc>
          <w:tcPr>
            <w:tcW w:w="1531" w:type="dxa"/>
            <w:vAlign w:val="center"/>
            <w:hideMark/>
          </w:tcPr>
          <w:p w14:paraId="032D47F1" w14:textId="1699A411" w:rsidR="00AC2DDB" w:rsidRPr="008D70CD" w:rsidRDefault="00AC2DDB" w:rsidP="00AC2DDB">
            <w:pPr>
              <w:tabs>
                <w:tab w:val="decimal" w:pos="1296"/>
              </w:tabs>
              <w:ind w:right="-148"/>
              <w:rPr>
                <w:rFonts w:ascii="Arial" w:hAnsi="Arial" w:cs="Arial"/>
                <w:sz w:val="18"/>
                <w:szCs w:val="18"/>
                <w:lang w:val="en-US" w:eastAsia="uk-UA"/>
              </w:rPr>
            </w:pPr>
            <w:r w:rsidRPr="008D70CD">
              <w:rPr>
                <w:rFonts w:ascii="Arial" w:hAnsi="Arial" w:cs="Arial"/>
                <w:color w:val="000000"/>
                <w:sz w:val="18"/>
                <w:szCs w:val="18"/>
                <w:lang w:val="en-US"/>
              </w:rPr>
              <w:t>114,869</w:t>
            </w:r>
          </w:p>
        </w:tc>
        <w:tc>
          <w:tcPr>
            <w:tcW w:w="1531" w:type="dxa"/>
            <w:vAlign w:val="center"/>
            <w:hideMark/>
          </w:tcPr>
          <w:p w14:paraId="7B2D9B0D" w14:textId="4882801A" w:rsidR="00AC2DDB" w:rsidRPr="008D70CD" w:rsidRDefault="00AC2DDB" w:rsidP="00AC2DDB">
            <w:pPr>
              <w:tabs>
                <w:tab w:val="decimal" w:pos="1296"/>
              </w:tabs>
              <w:ind w:right="-171"/>
              <w:rPr>
                <w:rFonts w:ascii="Arial" w:hAnsi="Arial" w:cs="Arial"/>
                <w:sz w:val="18"/>
                <w:szCs w:val="18"/>
                <w:lang w:val="uk-UA" w:eastAsia="uk-UA"/>
              </w:rPr>
            </w:pPr>
            <w:r w:rsidRPr="008D70CD">
              <w:rPr>
                <w:rFonts w:ascii="Arial" w:hAnsi="Arial" w:cs="Arial"/>
                <w:color w:val="000000"/>
                <w:sz w:val="18"/>
                <w:szCs w:val="18"/>
                <w:lang w:val="uk-UA"/>
              </w:rPr>
              <w:t>-</w:t>
            </w:r>
          </w:p>
        </w:tc>
      </w:tr>
      <w:tr w:rsidR="00AC2DDB" w:rsidRPr="008D70CD" w14:paraId="003F53F4" w14:textId="77777777" w:rsidTr="00AC2DDB">
        <w:trPr>
          <w:trHeight w:val="255"/>
        </w:trPr>
        <w:tc>
          <w:tcPr>
            <w:tcW w:w="6523" w:type="dxa"/>
            <w:hideMark/>
          </w:tcPr>
          <w:p w14:paraId="2B7AEFCC" w14:textId="3AA7E6EE" w:rsidR="00AC2DDB" w:rsidRPr="008D70CD" w:rsidRDefault="003A25EF" w:rsidP="00AC2DDB">
            <w:pPr>
              <w:ind w:left="-120"/>
              <w:rPr>
                <w:rFonts w:ascii="Arial" w:hAnsi="Arial" w:cs="Arial"/>
                <w:color w:val="000000"/>
                <w:sz w:val="18"/>
                <w:szCs w:val="18"/>
                <w:lang w:val="uk-UA" w:eastAsia="uk-UA"/>
              </w:rPr>
            </w:pPr>
            <w:r>
              <w:rPr>
                <w:rFonts w:ascii="Arial" w:hAnsi="Arial" w:cs="Arial"/>
                <w:color w:val="000000"/>
                <w:sz w:val="18"/>
                <w:szCs w:val="18"/>
                <w:lang w:val="en-US" w:eastAsia="uk-UA"/>
              </w:rPr>
              <w:t>Finance cost for the period</w:t>
            </w:r>
            <w:r w:rsidR="00AC2DDB" w:rsidRPr="008D70CD">
              <w:rPr>
                <w:rFonts w:ascii="Arial" w:hAnsi="Arial" w:cs="Arial"/>
                <w:color w:val="000000"/>
                <w:sz w:val="18"/>
                <w:szCs w:val="18"/>
                <w:lang w:val="uk-UA" w:eastAsia="uk-UA"/>
              </w:rPr>
              <w:t xml:space="preserve"> (</w:t>
            </w:r>
            <w:r w:rsidR="00AC2DDB" w:rsidRPr="008D70CD">
              <w:rPr>
                <w:rFonts w:ascii="Arial" w:hAnsi="Arial" w:cs="Arial"/>
                <w:color w:val="000000"/>
                <w:sz w:val="18"/>
                <w:szCs w:val="18"/>
                <w:lang w:val="en-US" w:eastAsia="uk-UA"/>
              </w:rPr>
              <w:t>Note</w:t>
            </w:r>
            <w:r w:rsidR="00AC2DDB" w:rsidRPr="008D70CD">
              <w:rPr>
                <w:rFonts w:ascii="Arial" w:hAnsi="Arial" w:cs="Arial"/>
                <w:color w:val="000000"/>
                <w:sz w:val="18"/>
                <w:szCs w:val="18"/>
                <w:lang w:val="uk-UA" w:eastAsia="uk-UA"/>
              </w:rPr>
              <w:t xml:space="preserve"> 2</w:t>
            </w:r>
            <w:r w:rsidR="00AC2DDB" w:rsidRPr="008D70CD">
              <w:rPr>
                <w:rFonts w:ascii="Arial" w:hAnsi="Arial" w:cs="Arial"/>
                <w:color w:val="000000"/>
                <w:sz w:val="18"/>
                <w:szCs w:val="18"/>
                <w:lang w:val="en-US" w:eastAsia="uk-UA"/>
              </w:rPr>
              <w:t>1</w:t>
            </w:r>
            <w:r w:rsidR="00AC2DDB" w:rsidRPr="008D70CD">
              <w:rPr>
                <w:rFonts w:ascii="Arial" w:hAnsi="Arial" w:cs="Arial"/>
                <w:color w:val="000000"/>
                <w:sz w:val="18"/>
                <w:szCs w:val="18"/>
                <w:lang w:val="uk-UA" w:eastAsia="uk-UA"/>
              </w:rPr>
              <w:t>)</w:t>
            </w:r>
          </w:p>
        </w:tc>
        <w:tc>
          <w:tcPr>
            <w:tcW w:w="1531" w:type="dxa"/>
            <w:vAlign w:val="center"/>
            <w:hideMark/>
          </w:tcPr>
          <w:p w14:paraId="264E2566" w14:textId="50263F18" w:rsidR="00AC2DDB" w:rsidRPr="008D70CD" w:rsidRDefault="00AC2DDB" w:rsidP="00AC2DDB">
            <w:pPr>
              <w:tabs>
                <w:tab w:val="decimal" w:pos="1296"/>
              </w:tabs>
              <w:ind w:right="-148"/>
              <w:rPr>
                <w:rFonts w:ascii="Arial" w:hAnsi="Arial" w:cs="Arial"/>
                <w:sz w:val="18"/>
                <w:szCs w:val="18"/>
                <w:lang w:val="uk-UA" w:eastAsia="uk-UA"/>
              </w:rPr>
            </w:pPr>
            <w:r w:rsidRPr="008D70CD">
              <w:rPr>
                <w:rFonts w:ascii="Arial" w:hAnsi="Arial" w:cs="Arial"/>
                <w:color w:val="000000"/>
                <w:sz w:val="18"/>
                <w:szCs w:val="18"/>
              </w:rPr>
              <w:t>16</w:t>
            </w:r>
            <w:r w:rsidRPr="008D70CD">
              <w:rPr>
                <w:rFonts w:ascii="Arial" w:hAnsi="Arial" w:cs="Arial"/>
                <w:color w:val="000000"/>
                <w:sz w:val="18"/>
                <w:szCs w:val="18"/>
                <w:lang w:val="en-US"/>
              </w:rPr>
              <w:t>,</w:t>
            </w:r>
            <w:r w:rsidRPr="008D70CD">
              <w:rPr>
                <w:rFonts w:ascii="Arial" w:hAnsi="Arial" w:cs="Arial"/>
                <w:color w:val="000000"/>
                <w:sz w:val="18"/>
                <w:szCs w:val="18"/>
              </w:rPr>
              <w:t>293</w:t>
            </w:r>
          </w:p>
        </w:tc>
        <w:tc>
          <w:tcPr>
            <w:tcW w:w="1531" w:type="dxa"/>
            <w:vAlign w:val="center"/>
            <w:hideMark/>
          </w:tcPr>
          <w:p w14:paraId="1EFD8E0D" w14:textId="337AC552" w:rsidR="00AC2DDB" w:rsidRPr="008D70CD" w:rsidRDefault="00AC2DDB" w:rsidP="00AC2DDB">
            <w:pPr>
              <w:tabs>
                <w:tab w:val="decimal" w:pos="1296"/>
              </w:tabs>
              <w:ind w:right="-171"/>
              <w:rPr>
                <w:rFonts w:ascii="Arial" w:hAnsi="Arial" w:cs="Arial"/>
                <w:sz w:val="18"/>
                <w:szCs w:val="18"/>
                <w:lang w:val="uk-UA" w:eastAsia="uk-UA"/>
              </w:rPr>
            </w:pPr>
            <w:r w:rsidRPr="008D70CD">
              <w:rPr>
                <w:rFonts w:ascii="Arial" w:hAnsi="Arial" w:cs="Arial"/>
                <w:color w:val="000000"/>
                <w:sz w:val="18"/>
                <w:szCs w:val="18"/>
              </w:rPr>
              <w:t>23</w:t>
            </w:r>
            <w:r w:rsidRPr="008D70CD">
              <w:rPr>
                <w:rFonts w:ascii="Arial" w:hAnsi="Arial" w:cs="Arial"/>
                <w:color w:val="000000"/>
                <w:sz w:val="18"/>
                <w:szCs w:val="18"/>
                <w:lang w:val="en-US"/>
              </w:rPr>
              <w:t>,</w:t>
            </w:r>
            <w:r w:rsidRPr="008D70CD">
              <w:rPr>
                <w:rFonts w:ascii="Arial" w:hAnsi="Arial" w:cs="Arial"/>
                <w:color w:val="000000"/>
                <w:sz w:val="18"/>
                <w:szCs w:val="18"/>
              </w:rPr>
              <w:t>484</w:t>
            </w:r>
          </w:p>
        </w:tc>
      </w:tr>
      <w:tr w:rsidR="00AC2DDB" w:rsidRPr="008D70CD" w14:paraId="5AA5E8AE" w14:textId="77777777" w:rsidTr="001E0756">
        <w:trPr>
          <w:trHeight w:val="176"/>
        </w:trPr>
        <w:tc>
          <w:tcPr>
            <w:tcW w:w="6523" w:type="dxa"/>
          </w:tcPr>
          <w:p w14:paraId="53DE2B94" w14:textId="7D9D0BF3" w:rsidR="00AC2DDB" w:rsidRPr="008D70CD" w:rsidRDefault="00001872" w:rsidP="00AC2DDB">
            <w:pPr>
              <w:ind w:left="-120"/>
              <w:rPr>
                <w:rFonts w:ascii="Arial" w:hAnsi="Arial" w:cs="Arial"/>
                <w:color w:val="000000"/>
                <w:sz w:val="18"/>
                <w:szCs w:val="18"/>
                <w:lang w:val="en-US" w:eastAsia="uk-UA"/>
              </w:rPr>
            </w:pPr>
            <w:r w:rsidRPr="008D70CD">
              <w:rPr>
                <w:rFonts w:ascii="Arial" w:hAnsi="Arial" w:cs="Arial"/>
                <w:color w:val="000000"/>
                <w:sz w:val="18"/>
                <w:szCs w:val="18"/>
                <w:lang w:val="en-US" w:eastAsia="uk-UA"/>
              </w:rPr>
              <w:t>Lease m</w:t>
            </w:r>
            <w:r w:rsidR="00AC2DDB" w:rsidRPr="008D70CD">
              <w:rPr>
                <w:rFonts w:ascii="Arial" w:hAnsi="Arial" w:cs="Arial"/>
                <w:color w:val="000000"/>
                <w:sz w:val="18"/>
                <w:szCs w:val="18"/>
                <w:lang w:val="en-US" w:eastAsia="uk-UA"/>
              </w:rPr>
              <w:t>odification</w:t>
            </w:r>
            <w:r w:rsidR="000B6796">
              <w:rPr>
                <w:rFonts w:ascii="Arial" w:hAnsi="Arial" w:cs="Arial"/>
                <w:color w:val="000000"/>
                <w:sz w:val="18"/>
                <w:szCs w:val="18"/>
                <w:lang w:val="en-US" w:eastAsia="uk-UA"/>
              </w:rPr>
              <w:t xml:space="preserve"> effect</w:t>
            </w:r>
          </w:p>
        </w:tc>
        <w:tc>
          <w:tcPr>
            <w:tcW w:w="1531" w:type="dxa"/>
            <w:vAlign w:val="center"/>
          </w:tcPr>
          <w:p w14:paraId="0D3AA1BD" w14:textId="7CD56D7D" w:rsidR="00AC2DDB" w:rsidRPr="008D70CD" w:rsidRDefault="00AC2DDB" w:rsidP="00AC2DDB">
            <w:pPr>
              <w:tabs>
                <w:tab w:val="decimal" w:pos="1296"/>
              </w:tabs>
              <w:ind w:right="-148"/>
              <w:rPr>
                <w:rFonts w:ascii="Arial" w:hAnsi="Arial" w:cs="Arial"/>
                <w:color w:val="000000"/>
                <w:sz w:val="18"/>
                <w:szCs w:val="18"/>
              </w:rPr>
            </w:pPr>
            <w:r w:rsidRPr="008D70CD">
              <w:rPr>
                <w:rFonts w:ascii="Arial" w:hAnsi="Arial" w:cs="Arial"/>
                <w:color w:val="000000"/>
                <w:sz w:val="18"/>
                <w:szCs w:val="18"/>
              </w:rPr>
              <w:t>(24,271)</w:t>
            </w:r>
          </w:p>
        </w:tc>
        <w:tc>
          <w:tcPr>
            <w:tcW w:w="1531" w:type="dxa"/>
            <w:vAlign w:val="center"/>
          </w:tcPr>
          <w:p w14:paraId="1D5B8264" w14:textId="4FDFD8A9" w:rsidR="00AC2DDB" w:rsidRPr="008D70CD" w:rsidRDefault="00AC2DDB" w:rsidP="00AC2DDB">
            <w:pPr>
              <w:tabs>
                <w:tab w:val="decimal" w:pos="1296"/>
              </w:tabs>
              <w:ind w:right="-171"/>
              <w:rPr>
                <w:rFonts w:ascii="Arial" w:hAnsi="Arial" w:cs="Arial"/>
                <w:color w:val="000000"/>
                <w:sz w:val="18"/>
                <w:szCs w:val="18"/>
              </w:rPr>
            </w:pPr>
            <w:r w:rsidRPr="008D70CD">
              <w:rPr>
                <w:rFonts w:ascii="Arial" w:hAnsi="Arial" w:cs="Arial"/>
                <w:color w:val="000000"/>
                <w:sz w:val="18"/>
                <w:szCs w:val="18"/>
                <w:lang w:val="uk-UA"/>
              </w:rPr>
              <w:t>-</w:t>
            </w:r>
          </w:p>
        </w:tc>
      </w:tr>
      <w:tr w:rsidR="00AC2DDB" w:rsidRPr="008D70CD" w14:paraId="2C6A769B" w14:textId="77777777" w:rsidTr="00AC2DDB">
        <w:trPr>
          <w:trHeight w:val="255"/>
        </w:trPr>
        <w:tc>
          <w:tcPr>
            <w:tcW w:w="6523" w:type="dxa"/>
          </w:tcPr>
          <w:p w14:paraId="5AD89648" w14:textId="7AE40EB9" w:rsidR="00AC2DDB" w:rsidRPr="008D70CD" w:rsidRDefault="00AC2DDB" w:rsidP="00AC2DDB">
            <w:pPr>
              <w:ind w:left="-120"/>
              <w:rPr>
                <w:rFonts w:ascii="Arial" w:hAnsi="Arial" w:cs="Arial"/>
                <w:color w:val="000000"/>
                <w:sz w:val="18"/>
                <w:szCs w:val="18"/>
                <w:lang w:val="en-US" w:eastAsia="uk-UA"/>
              </w:rPr>
            </w:pPr>
            <w:r w:rsidRPr="008D70CD">
              <w:rPr>
                <w:rFonts w:ascii="Arial" w:hAnsi="Arial" w:cs="Arial"/>
                <w:color w:val="000000"/>
                <w:sz w:val="18"/>
                <w:szCs w:val="18"/>
                <w:lang w:val="en-US" w:eastAsia="uk-UA"/>
              </w:rPr>
              <w:t>Derecognition</w:t>
            </w:r>
            <w:r w:rsidR="001E0756" w:rsidRPr="008D70CD">
              <w:rPr>
                <w:rFonts w:ascii="Arial" w:hAnsi="Arial" w:cs="Arial"/>
                <w:color w:val="000000"/>
                <w:sz w:val="18"/>
                <w:szCs w:val="18"/>
                <w:lang w:val="en-US" w:eastAsia="uk-UA"/>
              </w:rPr>
              <w:t xml:space="preserve"> (Note 7)</w:t>
            </w:r>
          </w:p>
        </w:tc>
        <w:tc>
          <w:tcPr>
            <w:tcW w:w="1531" w:type="dxa"/>
            <w:vAlign w:val="center"/>
          </w:tcPr>
          <w:p w14:paraId="420A2511" w14:textId="4F3CAF4F" w:rsidR="00AC2DDB" w:rsidRPr="008D70CD" w:rsidRDefault="00AC2DDB" w:rsidP="00AC2DDB">
            <w:pPr>
              <w:tabs>
                <w:tab w:val="decimal" w:pos="1296"/>
              </w:tabs>
              <w:ind w:right="-148"/>
              <w:rPr>
                <w:rFonts w:ascii="Arial" w:hAnsi="Arial" w:cs="Arial"/>
                <w:color w:val="000000"/>
                <w:sz w:val="18"/>
                <w:szCs w:val="18"/>
              </w:rPr>
            </w:pPr>
            <w:r w:rsidRPr="008D70CD">
              <w:rPr>
                <w:rFonts w:ascii="Arial" w:hAnsi="Arial" w:cs="Arial"/>
                <w:color w:val="000000"/>
                <w:sz w:val="18"/>
                <w:szCs w:val="18"/>
              </w:rPr>
              <w:t>(121,344)</w:t>
            </w:r>
          </w:p>
        </w:tc>
        <w:tc>
          <w:tcPr>
            <w:tcW w:w="1531" w:type="dxa"/>
            <w:vAlign w:val="center"/>
          </w:tcPr>
          <w:p w14:paraId="1A3CE002" w14:textId="050D06F2" w:rsidR="00AC2DDB" w:rsidRPr="008D70CD" w:rsidRDefault="00AC2DDB" w:rsidP="00AC2DDB">
            <w:pPr>
              <w:tabs>
                <w:tab w:val="decimal" w:pos="1296"/>
              </w:tabs>
              <w:ind w:right="-171"/>
              <w:rPr>
                <w:rFonts w:ascii="Arial" w:hAnsi="Arial" w:cs="Arial"/>
                <w:color w:val="000000"/>
                <w:sz w:val="18"/>
                <w:szCs w:val="18"/>
                <w:lang w:val="uk-UA"/>
              </w:rPr>
            </w:pPr>
            <w:r w:rsidRPr="008D70CD">
              <w:rPr>
                <w:rFonts w:ascii="Arial" w:hAnsi="Arial" w:cs="Arial"/>
                <w:color w:val="000000"/>
                <w:sz w:val="18"/>
                <w:szCs w:val="18"/>
                <w:lang w:val="uk-UA"/>
              </w:rPr>
              <w:t>-</w:t>
            </w:r>
          </w:p>
        </w:tc>
      </w:tr>
      <w:tr w:rsidR="00AC2DDB" w:rsidRPr="008D70CD" w14:paraId="645ED886" w14:textId="77777777" w:rsidTr="00AC2DDB">
        <w:trPr>
          <w:trHeight w:val="255"/>
        </w:trPr>
        <w:tc>
          <w:tcPr>
            <w:tcW w:w="6523" w:type="dxa"/>
            <w:hideMark/>
          </w:tcPr>
          <w:p w14:paraId="18847935" w14:textId="685ACBDB" w:rsidR="00AC2DDB" w:rsidRPr="008D70CD" w:rsidRDefault="00AC2DDB" w:rsidP="00AC2DDB">
            <w:pPr>
              <w:ind w:left="-120"/>
              <w:rPr>
                <w:rFonts w:ascii="Arial" w:hAnsi="Arial" w:cs="Arial"/>
                <w:color w:val="000000"/>
                <w:sz w:val="18"/>
                <w:szCs w:val="18"/>
                <w:lang w:val="en-US" w:eastAsia="uk-UA"/>
              </w:rPr>
            </w:pPr>
            <w:r w:rsidRPr="008D70CD">
              <w:rPr>
                <w:rFonts w:ascii="Arial" w:hAnsi="Arial" w:cs="Arial"/>
                <w:color w:val="000000"/>
                <w:sz w:val="18"/>
                <w:szCs w:val="18"/>
                <w:lang w:val="en-US" w:eastAsia="uk-UA"/>
              </w:rPr>
              <w:t>Translation difference</w:t>
            </w:r>
            <w:r w:rsidR="000B6796">
              <w:rPr>
                <w:rFonts w:ascii="Arial" w:hAnsi="Arial" w:cs="Arial"/>
                <w:color w:val="000000"/>
                <w:sz w:val="18"/>
                <w:szCs w:val="18"/>
                <w:lang w:val="en-US" w:eastAsia="uk-UA"/>
              </w:rPr>
              <w:t xml:space="preserve"> from conversion UAH to USD</w:t>
            </w:r>
          </w:p>
        </w:tc>
        <w:tc>
          <w:tcPr>
            <w:tcW w:w="1531" w:type="dxa"/>
            <w:vAlign w:val="center"/>
            <w:hideMark/>
          </w:tcPr>
          <w:p w14:paraId="2D2A9743" w14:textId="4DB63933" w:rsidR="00AC2DDB" w:rsidRPr="008D70CD" w:rsidRDefault="00F72982" w:rsidP="00AC2DDB">
            <w:pPr>
              <w:tabs>
                <w:tab w:val="decimal" w:pos="1296"/>
              </w:tabs>
              <w:ind w:right="-148"/>
              <w:rPr>
                <w:rFonts w:ascii="Arial" w:hAnsi="Arial" w:cs="Arial"/>
                <w:sz w:val="18"/>
                <w:szCs w:val="18"/>
                <w:lang w:val="en-US" w:eastAsia="uk-UA"/>
              </w:rPr>
            </w:pPr>
            <w:r w:rsidRPr="008D70CD">
              <w:rPr>
                <w:rFonts w:ascii="Arial" w:hAnsi="Arial" w:cs="Arial"/>
                <w:color w:val="000000"/>
                <w:sz w:val="18"/>
                <w:szCs w:val="18"/>
                <w:lang w:val="en-US"/>
              </w:rPr>
              <w:t>66,197</w:t>
            </w:r>
          </w:p>
        </w:tc>
        <w:tc>
          <w:tcPr>
            <w:tcW w:w="1531" w:type="dxa"/>
            <w:vAlign w:val="center"/>
            <w:hideMark/>
          </w:tcPr>
          <w:p w14:paraId="55F99F3D" w14:textId="38DB2FD3" w:rsidR="00AC2DDB" w:rsidRPr="008D70CD" w:rsidRDefault="00AC2DDB" w:rsidP="00AC2DDB">
            <w:pPr>
              <w:tabs>
                <w:tab w:val="decimal" w:pos="1296"/>
              </w:tabs>
              <w:ind w:right="-171"/>
              <w:rPr>
                <w:rFonts w:ascii="Arial" w:hAnsi="Arial" w:cs="Arial"/>
                <w:sz w:val="18"/>
                <w:szCs w:val="18"/>
                <w:lang w:val="uk-UA" w:eastAsia="uk-UA"/>
              </w:rPr>
            </w:pPr>
            <w:r w:rsidRPr="008D70CD">
              <w:rPr>
                <w:rFonts w:ascii="Arial" w:hAnsi="Arial" w:cs="Arial"/>
                <w:color w:val="000000"/>
                <w:sz w:val="18"/>
                <w:szCs w:val="18"/>
                <w:lang w:val="uk-UA"/>
              </w:rPr>
              <w:t>(</w:t>
            </w:r>
            <w:r w:rsidRPr="008D70CD">
              <w:rPr>
                <w:rFonts w:ascii="Arial" w:hAnsi="Arial" w:cs="Arial"/>
                <w:color w:val="000000"/>
                <w:sz w:val="18"/>
                <w:szCs w:val="18"/>
              </w:rPr>
              <w:t>14</w:t>
            </w:r>
            <w:r w:rsidRPr="008D70CD">
              <w:rPr>
                <w:rFonts w:ascii="Arial" w:hAnsi="Arial" w:cs="Arial"/>
                <w:color w:val="000000"/>
                <w:sz w:val="18"/>
                <w:szCs w:val="18"/>
                <w:lang w:val="en-US"/>
              </w:rPr>
              <w:t>,</w:t>
            </w:r>
            <w:r w:rsidRPr="008D70CD">
              <w:rPr>
                <w:rFonts w:ascii="Arial" w:hAnsi="Arial" w:cs="Arial"/>
                <w:color w:val="000000"/>
                <w:sz w:val="18"/>
                <w:szCs w:val="18"/>
              </w:rPr>
              <w:t>461</w:t>
            </w:r>
            <w:r w:rsidRPr="008D70CD">
              <w:rPr>
                <w:rFonts w:ascii="Arial" w:hAnsi="Arial" w:cs="Arial"/>
                <w:color w:val="000000"/>
                <w:sz w:val="18"/>
                <w:szCs w:val="18"/>
                <w:lang w:val="uk-UA"/>
              </w:rPr>
              <w:t>)</w:t>
            </w:r>
          </w:p>
        </w:tc>
      </w:tr>
      <w:tr w:rsidR="00AC2DDB" w:rsidRPr="008D70CD" w14:paraId="729F098F" w14:textId="77777777" w:rsidTr="00AC2DDB">
        <w:trPr>
          <w:trHeight w:val="255"/>
        </w:trPr>
        <w:tc>
          <w:tcPr>
            <w:tcW w:w="6523" w:type="dxa"/>
            <w:hideMark/>
          </w:tcPr>
          <w:p w14:paraId="25A58611" w14:textId="5652FFF1" w:rsidR="00AC2DDB" w:rsidRPr="008D70CD" w:rsidRDefault="00AC2DDB" w:rsidP="00AC2DDB">
            <w:pPr>
              <w:ind w:left="-120"/>
              <w:rPr>
                <w:rFonts w:ascii="Arial" w:hAnsi="Arial" w:cs="Arial"/>
                <w:color w:val="000000"/>
                <w:sz w:val="18"/>
                <w:szCs w:val="18"/>
                <w:lang w:val="en-US" w:eastAsia="uk-UA"/>
              </w:rPr>
            </w:pPr>
            <w:r w:rsidRPr="008D70CD">
              <w:rPr>
                <w:rFonts w:ascii="Arial" w:hAnsi="Arial" w:cs="Arial"/>
                <w:color w:val="000000"/>
                <w:sz w:val="18"/>
                <w:szCs w:val="18"/>
                <w:lang w:val="en-US" w:eastAsia="uk-UA"/>
              </w:rPr>
              <w:t>Payment</w:t>
            </w:r>
            <w:r w:rsidR="000B6796">
              <w:rPr>
                <w:rFonts w:ascii="Arial" w:hAnsi="Arial" w:cs="Arial"/>
                <w:color w:val="000000"/>
                <w:sz w:val="18"/>
                <w:szCs w:val="18"/>
                <w:lang w:val="en-US" w:eastAsia="uk-UA"/>
              </w:rPr>
              <w:t xml:space="preserve"> of liability</w:t>
            </w:r>
          </w:p>
        </w:tc>
        <w:tc>
          <w:tcPr>
            <w:tcW w:w="1531" w:type="dxa"/>
            <w:vAlign w:val="center"/>
            <w:hideMark/>
          </w:tcPr>
          <w:p w14:paraId="5A14F78A" w14:textId="4386D3DD" w:rsidR="00AC2DDB" w:rsidRPr="008D70CD" w:rsidRDefault="00AC2DDB" w:rsidP="00AC2DDB">
            <w:pPr>
              <w:tabs>
                <w:tab w:val="decimal" w:pos="1296"/>
              </w:tabs>
              <w:ind w:right="-148"/>
              <w:rPr>
                <w:rFonts w:ascii="Arial" w:hAnsi="Arial" w:cs="Arial"/>
                <w:sz w:val="18"/>
                <w:szCs w:val="18"/>
                <w:lang w:val="uk-UA" w:eastAsia="uk-UA"/>
              </w:rPr>
            </w:pPr>
            <w:r w:rsidRPr="008D70CD">
              <w:rPr>
                <w:rFonts w:ascii="Arial" w:hAnsi="Arial" w:cs="Arial"/>
                <w:color w:val="000000"/>
                <w:sz w:val="18"/>
                <w:szCs w:val="18"/>
                <w:lang w:val="uk-UA"/>
              </w:rPr>
              <w:t>(</w:t>
            </w:r>
            <w:r w:rsidRPr="008D70CD">
              <w:rPr>
                <w:rFonts w:ascii="Arial" w:hAnsi="Arial" w:cs="Arial"/>
                <w:color w:val="000000"/>
                <w:sz w:val="18"/>
                <w:szCs w:val="18"/>
              </w:rPr>
              <w:t>18</w:t>
            </w:r>
            <w:r w:rsidR="00F72982" w:rsidRPr="008D70CD">
              <w:rPr>
                <w:rFonts w:ascii="Arial" w:hAnsi="Arial" w:cs="Arial"/>
                <w:color w:val="000000"/>
                <w:sz w:val="18"/>
                <w:szCs w:val="18"/>
              </w:rPr>
              <w:t>0</w:t>
            </w:r>
            <w:r w:rsidRPr="008D70CD">
              <w:rPr>
                <w:rFonts w:ascii="Arial" w:hAnsi="Arial" w:cs="Arial"/>
                <w:color w:val="000000"/>
                <w:sz w:val="18"/>
                <w:szCs w:val="18"/>
                <w:lang w:val="en-US"/>
              </w:rPr>
              <w:t>,</w:t>
            </w:r>
            <w:r w:rsidR="00F72982" w:rsidRPr="008D70CD">
              <w:rPr>
                <w:rFonts w:ascii="Arial" w:hAnsi="Arial" w:cs="Arial"/>
                <w:color w:val="000000"/>
                <w:sz w:val="18"/>
                <w:szCs w:val="18"/>
              </w:rPr>
              <w:t>13</w:t>
            </w:r>
            <w:r w:rsidRPr="008D70CD">
              <w:rPr>
                <w:rFonts w:ascii="Arial" w:hAnsi="Arial" w:cs="Arial"/>
                <w:color w:val="000000"/>
                <w:sz w:val="18"/>
                <w:szCs w:val="18"/>
              </w:rPr>
              <w:t>9</w:t>
            </w:r>
            <w:r w:rsidRPr="008D70CD">
              <w:rPr>
                <w:rFonts w:ascii="Arial" w:hAnsi="Arial" w:cs="Arial"/>
                <w:color w:val="000000"/>
                <w:sz w:val="18"/>
                <w:szCs w:val="18"/>
                <w:lang w:val="uk-UA"/>
              </w:rPr>
              <w:t>)</w:t>
            </w:r>
          </w:p>
        </w:tc>
        <w:tc>
          <w:tcPr>
            <w:tcW w:w="1531" w:type="dxa"/>
            <w:vAlign w:val="center"/>
            <w:hideMark/>
          </w:tcPr>
          <w:p w14:paraId="71696044" w14:textId="194CE4AF" w:rsidR="00AC2DDB" w:rsidRPr="008D70CD" w:rsidRDefault="00AC2DDB" w:rsidP="00AC2DDB">
            <w:pPr>
              <w:tabs>
                <w:tab w:val="decimal" w:pos="1296"/>
              </w:tabs>
              <w:ind w:right="-171"/>
              <w:rPr>
                <w:rFonts w:ascii="Arial" w:hAnsi="Arial" w:cs="Arial"/>
                <w:sz w:val="18"/>
                <w:szCs w:val="18"/>
                <w:lang w:val="uk-UA" w:eastAsia="uk-UA"/>
              </w:rPr>
            </w:pPr>
            <w:r w:rsidRPr="008D70CD">
              <w:rPr>
                <w:rFonts w:ascii="Arial" w:hAnsi="Arial" w:cs="Arial"/>
                <w:color w:val="000000"/>
                <w:sz w:val="18"/>
                <w:szCs w:val="18"/>
                <w:lang w:val="uk-UA"/>
              </w:rPr>
              <w:t>(</w:t>
            </w:r>
            <w:r w:rsidRPr="008D70CD">
              <w:rPr>
                <w:rFonts w:ascii="Arial" w:hAnsi="Arial" w:cs="Arial"/>
                <w:color w:val="000000"/>
                <w:sz w:val="18"/>
                <w:szCs w:val="18"/>
              </w:rPr>
              <w:t>181</w:t>
            </w:r>
            <w:r w:rsidRPr="008D70CD">
              <w:rPr>
                <w:rFonts w:ascii="Arial" w:hAnsi="Arial" w:cs="Arial"/>
                <w:color w:val="000000"/>
                <w:sz w:val="18"/>
                <w:szCs w:val="18"/>
                <w:lang w:val="en-US"/>
              </w:rPr>
              <w:t>,</w:t>
            </w:r>
            <w:r w:rsidRPr="008D70CD">
              <w:rPr>
                <w:rFonts w:ascii="Arial" w:hAnsi="Arial" w:cs="Arial"/>
                <w:color w:val="000000"/>
                <w:sz w:val="18"/>
                <w:szCs w:val="18"/>
              </w:rPr>
              <w:t>589</w:t>
            </w:r>
            <w:r w:rsidRPr="008D70CD">
              <w:rPr>
                <w:rFonts w:ascii="Arial" w:hAnsi="Arial" w:cs="Arial"/>
                <w:color w:val="000000"/>
                <w:sz w:val="18"/>
                <w:szCs w:val="18"/>
                <w:lang w:val="uk-UA"/>
              </w:rPr>
              <w:t>)</w:t>
            </w:r>
          </w:p>
        </w:tc>
      </w:tr>
      <w:tr w:rsidR="00AC2DDB" w:rsidRPr="008D70CD" w14:paraId="6CFEBC09" w14:textId="77777777" w:rsidTr="00AC2DDB">
        <w:trPr>
          <w:trHeight w:val="270"/>
        </w:trPr>
        <w:tc>
          <w:tcPr>
            <w:tcW w:w="6523" w:type="dxa"/>
            <w:hideMark/>
          </w:tcPr>
          <w:p w14:paraId="5A3EB2B3" w14:textId="365C549F" w:rsidR="00AC2DDB" w:rsidRPr="008D70CD" w:rsidRDefault="00AC2DDB" w:rsidP="00AC2DDB">
            <w:pPr>
              <w:ind w:left="-120"/>
              <w:rPr>
                <w:rFonts w:ascii="Arial" w:hAnsi="Arial" w:cs="Arial"/>
                <w:b/>
                <w:color w:val="000000"/>
                <w:sz w:val="18"/>
                <w:szCs w:val="18"/>
                <w:lang w:val="en-US" w:eastAsia="uk-UA"/>
              </w:rPr>
            </w:pPr>
            <w:r w:rsidRPr="008D70CD">
              <w:rPr>
                <w:rFonts w:ascii="Arial" w:hAnsi="Arial" w:cs="Arial"/>
                <w:b/>
                <w:color w:val="000000"/>
                <w:sz w:val="18"/>
                <w:szCs w:val="18"/>
                <w:lang w:val="en-US" w:eastAsia="uk-UA"/>
              </w:rPr>
              <w:t xml:space="preserve">As </w:t>
            </w:r>
            <w:proofErr w:type="gramStart"/>
            <w:r w:rsidRPr="008D70CD">
              <w:rPr>
                <w:rFonts w:ascii="Arial" w:hAnsi="Arial" w:cs="Arial"/>
                <w:b/>
                <w:color w:val="000000"/>
                <w:sz w:val="18"/>
                <w:szCs w:val="18"/>
                <w:lang w:val="en-US" w:eastAsia="uk-UA"/>
              </w:rPr>
              <w:t>at</w:t>
            </w:r>
            <w:proofErr w:type="gramEnd"/>
            <w:r w:rsidRPr="008D70CD">
              <w:rPr>
                <w:rFonts w:ascii="Arial" w:hAnsi="Arial" w:cs="Arial"/>
                <w:b/>
                <w:color w:val="000000"/>
                <w:sz w:val="18"/>
                <w:szCs w:val="18"/>
                <w:lang w:val="uk-UA" w:eastAsia="uk-UA"/>
              </w:rPr>
              <w:t xml:space="preserve"> 31 </w:t>
            </w:r>
            <w:r w:rsidRPr="008D70CD">
              <w:rPr>
                <w:rFonts w:ascii="Arial" w:hAnsi="Arial" w:cs="Arial"/>
                <w:b/>
                <w:color w:val="000000"/>
                <w:sz w:val="18"/>
                <w:szCs w:val="18"/>
                <w:lang w:val="en-US" w:eastAsia="uk-UA"/>
              </w:rPr>
              <w:t>December</w:t>
            </w:r>
          </w:p>
        </w:tc>
        <w:tc>
          <w:tcPr>
            <w:tcW w:w="1531" w:type="dxa"/>
            <w:tcBorders>
              <w:top w:val="single" w:sz="4" w:space="0" w:color="auto"/>
              <w:left w:val="nil"/>
              <w:bottom w:val="double" w:sz="4" w:space="0" w:color="auto"/>
              <w:right w:val="nil"/>
            </w:tcBorders>
            <w:vAlign w:val="center"/>
            <w:hideMark/>
          </w:tcPr>
          <w:p w14:paraId="325A71B1" w14:textId="787D7307" w:rsidR="00AC2DDB" w:rsidRPr="008D70CD" w:rsidRDefault="00F72982" w:rsidP="00AC2DDB">
            <w:pPr>
              <w:tabs>
                <w:tab w:val="decimal" w:pos="1296"/>
              </w:tabs>
              <w:ind w:right="-148"/>
              <w:rPr>
                <w:rFonts w:ascii="Arial" w:hAnsi="Arial" w:cs="Arial"/>
                <w:b/>
                <w:sz w:val="18"/>
                <w:szCs w:val="18"/>
                <w:lang w:val="uk-UA" w:eastAsia="uk-UA"/>
              </w:rPr>
            </w:pPr>
            <w:r w:rsidRPr="008D70CD">
              <w:rPr>
                <w:rFonts w:ascii="Arial" w:hAnsi="Arial" w:cs="Arial"/>
                <w:b/>
                <w:bCs/>
                <w:color w:val="000000"/>
                <w:sz w:val="18"/>
                <w:szCs w:val="18"/>
              </w:rPr>
              <w:t>132</w:t>
            </w:r>
            <w:r w:rsidR="00AC2DDB" w:rsidRPr="008D70CD">
              <w:rPr>
                <w:rFonts w:ascii="Arial" w:hAnsi="Arial" w:cs="Arial"/>
                <w:b/>
                <w:bCs/>
                <w:color w:val="000000"/>
                <w:sz w:val="18"/>
                <w:szCs w:val="18"/>
                <w:lang w:val="en-US"/>
              </w:rPr>
              <w:t>,</w:t>
            </w:r>
            <w:r w:rsidRPr="008D70CD">
              <w:rPr>
                <w:rFonts w:ascii="Arial" w:hAnsi="Arial" w:cs="Arial"/>
                <w:b/>
                <w:bCs/>
                <w:color w:val="000000"/>
                <w:sz w:val="18"/>
                <w:szCs w:val="18"/>
              </w:rPr>
              <w:t>636</w:t>
            </w:r>
          </w:p>
        </w:tc>
        <w:tc>
          <w:tcPr>
            <w:tcW w:w="1531" w:type="dxa"/>
            <w:tcBorders>
              <w:top w:val="single" w:sz="4" w:space="0" w:color="auto"/>
              <w:left w:val="nil"/>
              <w:bottom w:val="double" w:sz="4" w:space="0" w:color="auto"/>
              <w:right w:val="nil"/>
            </w:tcBorders>
            <w:vAlign w:val="center"/>
            <w:hideMark/>
          </w:tcPr>
          <w:p w14:paraId="52C86605" w14:textId="7DDA3878" w:rsidR="00AC2DDB" w:rsidRPr="008D70CD" w:rsidRDefault="00AC2DDB" w:rsidP="00AC2DDB">
            <w:pPr>
              <w:tabs>
                <w:tab w:val="decimal" w:pos="1296"/>
              </w:tabs>
              <w:ind w:right="-171"/>
              <w:rPr>
                <w:rFonts w:ascii="Arial" w:hAnsi="Arial" w:cs="Arial"/>
                <w:b/>
                <w:sz w:val="18"/>
                <w:szCs w:val="18"/>
                <w:lang w:val="uk-UA" w:eastAsia="uk-UA"/>
              </w:rPr>
            </w:pPr>
            <w:r w:rsidRPr="008D70CD">
              <w:rPr>
                <w:rFonts w:ascii="Arial" w:hAnsi="Arial" w:cs="Arial"/>
                <w:b/>
                <w:bCs/>
                <w:color w:val="000000"/>
                <w:sz w:val="18"/>
                <w:szCs w:val="18"/>
              </w:rPr>
              <w:t>261</w:t>
            </w:r>
            <w:r w:rsidRPr="008D70CD">
              <w:rPr>
                <w:rFonts w:ascii="Arial" w:hAnsi="Arial" w:cs="Arial"/>
                <w:b/>
                <w:bCs/>
                <w:color w:val="000000"/>
                <w:sz w:val="18"/>
                <w:szCs w:val="18"/>
                <w:lang w:val="en-US"/>
              </w:rPr>
              <w:t>,</w:t>
            </w:r>
            <w:r w:rsidRPr="008D70CD">
              <w:rPr>
                <w:rFonts w:ascii="Arial" w:hAnsi="Arial" w:cs="Arial"/>
                <w:b/>
                <w:bCs/>
                <w:color w:val="000000"/>
                <w:sz w:val="18"/>
                <w:szCs w:val="18"/>
              </w:rPr>
              <w:t>031</w:t>
            </w:r>
          </w:p>
        </w:tc>
      </w:tr>
      <w:tr w:rsidR="00AC2DDB" w:rsidRPr="008D70CD" w14:paraId="02216F28" w14:textId="77777777" w:rsidTr="00AC2DDB">
        <w:trPr>
          <w:trHeight w:val="270"/>
        </w:trPr>
        <w:tc>
          <w:tcPr>
            <w:tcW w:w="6523" w:type="dxa"/>
            <w:noWrap/>
            <w:hideMark/>
          </w:tcPr>
          <w:p w14:paraId="03808688" w14:textId="77777777" w:rsidR="00AC2DDB" w:rsidRPr="008D70CD" w:rsidRDefault="00AC2DDB" w:rsidP="00AC2DDB">
            <w:pPr>
              <w:rPr>
                <w:rFonts w:ascii="Arial" w:hAnsi="Arial" w:cs="Arial"/>
                <w:b/>
                <w:sz w:val="18"/>
                <w:szCs w:val="18"/>
                <w:lang w:val="uk-UA" w:eastAsia="uk-UA"/>
              </w:rPr>
            </w:pPr>
          </w:p>
        </w:tc>
        <w:tc>
          <w:tcPr>
            <w:tcW w:w="1531" w:type="dxa"/>
            <w:tcBorders>
              <w:top w:val="double" w:sz="4" w:space="0" w:color="auto"/>
              <w:left w:val="nil"/>
              <w:bottom w:val="nil"/>
              <w:right w:val="nil"/>
            </w:tcBorders>
            <w:vAlign w:val="center"/>
          </w:tcPr>
          <w:p w14:paraId="74B5BA30" w14:textId="77777777" w:rsidR="00AC2DDB" w:rsidRPr="008D70CD" w:rsidRDefault="00AC2DDB" w:rsidP="00AC2DDB">
            <w:pPr>
              <w:tabs>
                <w:tab w:val="decimal" w:pos="1296"/>
              </w:tabs>
              <w:ind w:right="-148"/>
              <w:rPr>
                <w:rFonts w:ascii="Arial" w:hAnsi="Arial" w:cs="Arial"/>
                <w:sz w:val="18"/>
                <w:szCs w:val="18"/>
                <w:lang w:val="uk-UA" w:eastAsia="uk-UA"/>
              </w:rPr>
            </w:pPr>
          </w:p>
        </w:tc>
        <w:tc>
          <w:tcPr>
            <w:tcW w:w="1531" w:type="dxa"/>
            <w:tcBorders>
              <w:top w:val="double" w:sz="4" w:space="0" w:color="auto"/>
              <w:left w:val="nil"/>
              <w:bottom w:val="nil"/>
              <w:right w:val="nil"/>
            </w:tcBorders>
            <w:vAlign w:val="center"/>
          </w:tcPr>
          <w:p w14:paraId="7AB4B8C6" w14:textId="77777777" w:rsidR="00AC2DDB" w:rsidRPr="008D70CD" w:rsidRDefault="00AC2DDB" w:rsidP="00AC2DDB">
            <w:pPr>
              <w:tabs>
                <w:tab w:val="decimal" w:pos="1296"/>
              </w:tabs>
              <w:ind w:right="-171"/>
              <w:rPr>
                <w:rFonts w:ascii="Arial" w:hAnsi="Arial" w:cs="Arial"/>
                <w:sz w:val="18"/>
                <w:szCs w:val="18"/>
                <w:lang w:val="uk-UA" w:eastAsia="uk-UA"/>
              </w:rPr>
            </w:pPr>
          </w:p>
        </w:tc>
      </w:tr>
      <w:tr w:rsidR="00AC2DDB" w:rsidRPr="008D70CD" w14:paraId="65EE15A2" w14:textId="77777777" w:rsidTr="00AC2DDB">
        <w:trPr>
          <w:trHeight w:val="255"/>
        </w:trPr>
        <w:tc>
          <w:tcPr>
            <w:tcW w:w="6523" w:type="dxa"/>
            <w:noWrap/>
            <w:hideMark/>
          </w:tcPr>
          <w:p w14:paraId="57B2024F" w14:textId="5406E347" w:rsidR="00AC2DDB" w:rsidRPr="008D70CD" w:rsidRDefault="00AC2DDB" w:rsidP="00AC2DDB">
            <w:pPr>
              <w:ind w:left="-120"/>
              <w:rPr>
                <w:rFonts w:ascii="Arial" w:hAnsi="Arial" w:cs="Arial"/>
                <w:color w:val="000000"/>
                <w:sz w:val="18"/>
                <w:szCs w:val="18"/>
                <w:lang w:val="uk-UA" w:eastAsia="uk-UA"/>
              </w:rPr>
            </w:pPr>
            <w:r w:rsidRPr="008D70CD">
              <w:rPr>
                <w:rFonts w:ascii="Arial" w:hAnsi="Arial" w:cs="Arial"/>
                <w:color w:val="000000"/>
                <w:sz w:val="18"/>
                <w:szCs w:val="18"/>
                <w:lang w:val="en-US" w:eastAsia="uk-UA"/>
              </w:rPr>
              <w:t>Current</w:t>
            </w:r>
          </w:p>
        </w:tc>
        <w:tc>
          <w:tcPr>
            <w:tcW w:w="1531" w:type="dxa"/>
            <w:vAlign w:val="center"/>
            <w:hideMark/>
          </w:tcPr>
          <w:p w14:paraId="630F740E" w14:textId="201AF3E0" w:rsidR="00AC2DDB" w:rsidRPr="008D70CD" w:rsidRDefault="00F72982" w:rsidP="00AC2DDB">
            <w:pPr>
              <w:tabs>
                <w:tab w:val="decimal" w:pos="1296"/>
              </w:tabs>
              <w:ind w:right="-148"/>
              <w:rPr>
                <w:rFonts w:ascii="Arial" w:hAnsi="Arial" w:cs="Arial"/>
                <w:sz w:val="18"/>
                <w:szCs w:val="18"/>
                <w:lang w:val="uk-UA" w:eastAsia="uk-UA"/>
              </w:rPr>
            </w:pPr>
            <w:r w:rsidRPr="008D70CD">
              <w:rPr>
                <w:rFonts w:ascii="Arial" w:hAnsi="Arial" w:cs="Arial"/>
                <w:color w:val="000000"/>
                <w:sz w:val="18"/>
                <w:szCs w:val="18"/>
              </w:rPr>
              <w:t>129</w:t>
            </w:r>
            <w:r w:rsidR="00AC2DDB" w:rsidRPr="008D70CD">
              <w:rPr>
                <w:rFonts w:ascii="Arial" w:hAnsi="Arial" w:cs="Arial"/>
                <w:color w:val="000000"/>
                <w:sz w:val="18"/>
                <w:szCs w:val="18"/>
                <w:lang w:val="en-US"/>
              </w:rPr>
              <w:t>,</w:t>
            </w:r>
            <w:r w:rsidRPr="008D70CD">
              <w:rPr>
                <w:rFonts w:ascii="Arial" w:hAnsi="Arial" w:cs="Arial"/>
                <w:color w:val="000000"/>
                <w:sz w:val="18"/>
                <w:szCs w:val="18"/>
              </w:rPr>
              <w:t>288</w:t>
            </w:r>
          </w:p>
        </w:tc>
        <w:tc>
          <w:tcPr>
            <w:tcW w:w="1531" w:type="dxa"/>
            <w:vAlign w:val="center"/>
            <w:hideMark/>
          </w:tcPr>
          <w:p w14:paraId="62E42862" w14:textId="3FECC6FF" w:rsidR="00AC2DDB" w:rsidRPr="008D70CD" w:rsidRDefault="00AC2DDB" w:rsidP="00AC2DDB">
            <w:pPr>
              <w:tabs>
                <w:tab w:val="decimal" w:pos="1296"/>
              </w:tabs>
              <w:ind w:right="-171"/>
              <w:rPr>
                <w:rFonts w:ascii="Arial" w:hAnsi="Arial" w:cs="Arial"/>
                <w:sz w:val="18"/>
                <w:szCs w:val="18"/>
                <w:lang w:val="uk-UA" w:eastAsia="uk-UA"/>
              </w:rPr>
            </w:pPr>
            <w:r w:rsidRPr="008D70CD">
              <w:rPr>
                <w:rFonts w:ascii="Arial" w:hAnsi="Arial" w:cs="Arial"/>
                <w:color w:val="000000"/>
                <w:sz w:val="18"/>
                <w:szCs w:val="18"/>
              </w:rPr>
              <w:t>154</w:t>
            </w:r>
            <w:r w:rsidRPr="008D70CD">
              <w:rPr>
                <w:rFonts w:ascii="Arial" w:hAnsi="Arial" w:cs="Arial"/>
                <w:color w:val="000000"/>
                <w:sz w:val="18"/>
                <w:szCs w:val="18"/>
                <w:lang w:val="en-US"/>
              </w:rPr>
              <w:t>,</w:t>
            </w:r>
            <w:r w:rsidRPr="008D70CD">
              <w:rPr>
                <w:rFonts w:ascii="Arial" w:hAnsi="Arial" w:cs="Arial"/>
                <w:color w:val="000000"/>
                <w:sz w:val="18"/>
                <w:szCs w:val="18"/>
              </w:rPr>
              <w:t>264</w:t>
            </w:r>
          </w:p>
        </w:tc>
      </w:tr>
      <w:tr w:rsidR="00AC2DDB" w:rsidRPr="008D70CD" w14:paraId="1286FF90" w14:textId="77777777" w:rsidTr="00AC2DDB">
        <w:trPr>
          <w:trHeight w:val="270"/>
        </w:trPr>
        <w:tc>
          <w:tcPr>
            <w:tcW w:w="6523" w:type="dxa"/>
            <w:noWrap/>
            <w:hideMark/>
          </w:tcPr>
          <w:p w14:paraId="79C0E67A" w14:textId="17F74290" w:rsidR="00AC2DDB" w:rsidRPr="008D70CD" w:rsidRDefault="00AC2DDB" w:rsidP="00AC2DDB">
            <w:pPr>
              <w:ind w:left="-120"/>
              <w:rPr>
                <w:rFonts w:ascii="Arial" w:hAnsi="Arial" w:cs="Arial"/>
                <w:color w:val="000000"/>
                <w:sz w:val="18"/>
                <w:szCs w:val="18"/>
                <w:lang w:val="uk-UA" w:eastAsia="uk-UA"/>
              </w:rPr>
            </w:pPr>
            <w:r w:rsidRPr="008D70CD">
              <w:rPr>
                <w:rFonts w:ascii="Arial" w:hAnsi="Arial" w:cs="Arial"/>
                <w:color w:val="000000"/>
                <w:sz w:val="18"/>
                <w:szCs w:val="18"/>
                <w:lang w:val="en-US" w:eastAsia="uk-UA"/>
              </w:rPr>
              <w:t>Non-current</w:t>
            </w:r>
          </w:p>
        </w:tc>
        <w:tc>
          <w:tcPr>
            <w:tcW w:w="1531" w:type="dxa"/>
            <w:tcBorders>
              <w:top w:val="nil"/>
              <w:left w:val="nil"/>
              <w:bottom w:val="single" w:sz="4" w:space="0" w:color="auto"/>
              <w:right w:val="nil"/>
            </w:tcBorders>
            <w:vAlign w:val="center"/>
            <w:hideMark/>
          </w:tcPr>
          <w:p w14:paraId="7856D578" w14:textId="539E4AC3" w:rsidR="00AC2DDB" w:rsidRPr="008D70CD" w:rsidRDefault="00F72982" w:rsidP="00AC2DDB">
            <w:pPr>
              <w:tabs>
                <w:tab w:val="decimal" w:pos="1296"/>
              </w:tabs>
              <w:ind w:right="-148"/>
              <w:rPr>
                <w:rFonts w:ascii="Arial" w:hAnsi="Arial" w:cs="Arial"/>
                <w:sz w:val="18"/>
                <w:szCs w:val="18"/>
                <w:lang w:val="uk-UA" w:eastAsia="uk-UA"/>
              </w:rPr>
            </w:pPr>
            <w:r w:rsidRPr="008D70CD">
              <w:rPr>
                <w:rFonts w:ascii="Arial" w:hAnsi="Arial" w:cs="Arial"/>
                <w:color w:val="000000"/>
                <w:sz w:val="18"/>
                <w:szCs w:val="18"/>
              </w:rPr>
              <w:t>3</w:t>
            </w:r>
            <w:r w:rsidR="00AC2DDB" w:rsidRPr="008D70CD">
              <w:rPr>
                <w:rFonts w:ascii="Arial" w:hAnsi="Arial" w:cs="Arial"/>
                <w:color w:val="000000"/>
                <w:sz w:val="18"/>
                <w:szCs w:val="18"/>
                <w:lang w:val="en-US"/>
              </w:rPr>
              <w:t>,</w:t>
            </w:r>
            <w:r w:rsidRPr="008D70CD">
              <w:rPr>
                <w:rFonts w:ascii="Arial" w:hAnsi="Arial" w:cs="Arial"/>
                <w:color w:val="000000"/>
                <w:sz w:val="18"/>
                <w:szCs w:val="18"/>
              </w:rPr>
              <w:t>348</w:t>
            </w:r>
          </w:p>
        </w:tc>
        <w:tc>
          <w:tcPr>
            <w:tcW w:w="1531" w:type="dxa"/>
            <w:tcBorders>
              <w:top w:val="nil"/>
              <w:left w:val="nil"/>
              <w:bottom w:val="single" w:sz="4" w:space="0" w:color="auto"/>
              <w:right w:val="nil"/>
            </w:tcBorders>
            <w:vAlign w:val="center"/>
            <w:hideMark/>
          </w:tcPr>
          <w:p w14:paraId="3648663D" w14:textId="4830165E" w:rsidR="00AC2DDB" w:rsidRPr="008D70CD" w:rsidRDefault="00AC2DDB" w:rsidP="00AC2DDB">
            <w:pPr>
              <w:tabs>
                <w:tab w:val="decimal" w:pos="1296"/>
              </w:tabs>
              <w:ind w:right="-171"/>
              <w:rPr>
                <w:rFonts w:ascii="Arial" w:hAnsi="Arial" w:cs="Arial"/>
                <w:sz w:val="18"/>
                <w:szCs w:val="18"/>
                <w:lang w:val="uk-UA" w:eastAsia="uk-UA"/>
              </w:rPr>
            </w:pPr>
            <w:r w:rsidRPr="008D70CD">
              <w:rPr>
                <w:rFonts w:ascii="Arial" w:hAnsi="Arial" w:cs="Arial"/>
                <w:color w:val="000000"/>
                <w:sz w:val="18"/>
                <w:szCs w:val="18"/>
              </w:rPr>
              <w:t>106</w:t>
            </w:r>
            <w:r w:rsidRPr="008D70CD">
              <w:rPr>
                <w:rFonts w:ascii="Arial" w:hAnsi="Arial" w:cs="Arial"/>
                <w:color w:val="000000"/>
                <w:sz w:val="18"/>
                <w:szCs w:val="18"/>
                <w:lang w:val="en-US"/>
              </w:rPr>
              <w:t>,</w:t>
            </w:r>
            <w:r w:rsidRPr="008D70CD">
              <w:rPr>
                <w:rFonts w:ascii="Arial" w:hAnsi="Arial" w:cs="Arial"/>
                <w:color w:val="000000"/>
                <w:sz w:val="18"/>
                <w:szCs w:val="18"/>
              </w:rPr>
              <w:t>767</w:t>
            </w:r>
          </w:p>
        </w:tc>
      </w:tr>
      <w:tr w:rsidR="00AC2DDB" w:rsidRPr="008D70CD" w14:paraId="4A1D7372" w14:textId="77777777" w:rsidTr="00AC2DDB">
        <w:trPr>
          <w:trHeight w:val="270"/>
        </w:trPr>
        <w:tc>
          <w:tcPr>
            <w:tcW w:w="6523" w:type="dxa"/>
            <w:noWrap/>
            <w:hideMark/>
          </w:tcPr>
          <w:p w14:paraId="60070323" w14:textId="5D6F8FC5" w:rsidR="00AC2DDB" w:rsidRPr="008D70CD" w:rsidRDefault="00AC2DDB" w:rsidP="00AC2DDB">
            <w:pPr>
              <w:ind w:left="-120"/>
              <w:rPr>
                <w:rFonts w:ascii="Arial" w:hAnsi="Arial" w:cs="Arial"/>
                <w:color w:val="000000"/>
                <w:sz w:val="18"/>
                <w:szCs w:val="18"/>
                <w:lang w:val="en-US" w:eastAsia="uk-UA"/>
              </w:rPr>
            </w:pPr>
            <w:r w:rsidRPr="008D70CD">
              <w:rPr>
                <w:rFonts w:ascii="Arial" w:hAnsi="Arial" w:cs="Arial"/>
                <w:b/>
                <w:color w:val="000000"/>
                <w:sz w:val="18"/>
                <w:szCs w:val="18"/>
                <w:lang w:val="en-US" w:eastAsia="uk-UA"/>
              </w:rPr>
              <w:t>Total</w:t>
            </w:r>
          </w:p>
        </w:tc>
        <w:tc>
          <w:tcPr>
            <w:tcW w:w="1531" w:type="dxa"/>
            <w:tcBorders>
              <w:top w:val="single" w:sz="4" w:space="0" w:color="auto"/>
              <w:left w:val="nil"/>
              <w:bottom w:val="double" w:sz="4" w:space="0" w:color="auto"/>
              <w:right w:val="nil"/>
            </w:tcBorders>
            <w:vAlign w:val="center"/>
            <w:hideMark/>
          </w:tcPr>
          <w:p w14:paraId="08104F07" w14:textId="65233B83" w:rsidR="00AC2DDB" w:rsidRPr="008D70CD" w:rsidRDefault="00F72982" w:rsidP="00AC2DDB">
            <w:pPr>
              <w:tabs>
                <w:tab w:val="decimal" w:pos="1296"/>
              </w:tabs>
              <w:ind w:right="-148"/>
              <w:rPr>
                <w:rFonts w:ascii="Arial" w:hAnsi="Arial" w:cs="Arial"/>
                <w:b/>
                <w:sz w:val="18"/>
                <w:szCs w:val="18"/>
                <w:lang w:val="uk-UA" w:eastAsia="uk-UA"/>
              </w:rPr>
            </w:pPr>
            <w:r w:rsidRPr="008D70CD">
              <w:rPr>
                <w:rFonts w:ascii="Arial" w:hAnsi="Arial" w:cs="Arial"/>
                <w:b/>
                <w:bCs/>
                <w:color w:val="000000"/>
                <w:sz w:val="18"/>
                <w:szCs w:val="18"/>
              </w:rPr>
              <w:t>132</w:t>
            </w:r>
            <w:r w:rsidR="00AC2DDB" w:rsidRPr="008D70CD">
              <w:rPr>
                <w:rFonts w:ascii="Arial" w:hAnsi="Arial" w:cs="Arial"/>
                <w:b/>
                <w:bCs/>
                <w:color w:val="000000"/>
                <w:sz w:val="18"/>
                <w:szCs w:val="18"/>
                <w:lang w:val="en-US"/>
              </w:rPr>
              <w:t>,</w:t>
            </w:r>
            <w:r w:rsidRPr="008D70CD">
              <w:rPr>
                <w:rFonts w:ascii="Arial" w:hAnsi="Arial" w:cs="Arial"/>
                <w:b/>
                <w:bCs/>
                <w:color w:val="000000"/>
                <w:sz w:val="18"/>
                <w:szCs w:val="18"/>
              </w:rPr>
              <w:t>636</w:t>
            </w:r>
          </w:p>
        </w:tc>
        <w:tc>
          <w:tcPr>
            <w:tcW w:w="1531" w:type="dxa"/>
            <w:tcBorders>
              <w:top w:val="single" w:sz="4" w:space="0" w:color="auto"/>
              <w:left w:val="nil"/>
              <w:bottom w:val="double" w:sz="4" w:space="0" w:color="auto"/>
              <w:right w:val="nil"/>
            </w:tcBorders>
            <w:vAlign w:val="center"/>
            <w:hideMark/>
          </w:tcPr>
          <w:p w14:paraId="74B475F0" w14:textId="090230C7" w:rsidR="00AC2DDB" w:rsidRPr="008D70CD" w:rsidRDefault="00AC2DDB" w:rsidP="00AC2DDB">
            <w:pPr>
              <w:tabs>
                <w:tab w:val="decimal" w:pos="1296"/>
              </w:tabs>
              <w:ind w:right="-171"/>
              <w:rPr>
                <w:rFonts w:ascii="Arial" w:hAnsi="Arial" w:cs="Arial"/>
                <w:b/>
                <w:sz w:val="18"/>
                <w:szCs w:val="18"/>
                <w:lang w:val="uk-UA" w:eastAsia="uk-UA"/>
              </w:rPr>
            </w:pPr>
            <w:r w:rsidRPr="008D70CD">
              <w:rPr>
                <w:rFonts w:ascii="Arial" w:hAnsi="Arial" w:cs="Arial"/>
                <w:b/>
                <w:bCs/>
                <w:color w:val="000000"/>
                <w:sz w:val="18"/>
                <w:szCs w:val="18"/>
              </w:rPr>
              <w:t>261</w:t>
            </w:r>
            <w:r w:rsidRPr="008D70CD">
              <w:rPr>
                <w:rFonts w:ascii="Arial" w:hAnsi="Arial" w:cs="Arial"/>
                <w:b/>
                <w:bCs/>
                <w:color w:val="000000"/>
                <w:sz w:val="18"/>
                <w:szCs w:val="18"/>
                <w:lang w:val="en-US"/>
              </w:rPr>
              <w:t>,</w:t>
            </w:r>
            <w:r w:rsidRPr="008D70CD">
              <w:rPr>
                <w:rFonts w:ascii="Arial" w:hAnsi="Arial" w:cs="Arial"/>
                <w:b/>
                <w:bCs/>
                <w:color w:val="000000"/>
                <w:sz w:val="18"/>
                <w:szCs w:val="18"/>
              </w:rPr>
              <w:t>031</w:t>
            </w:r>
          </w:p>
        </w:tc>
      </w:tr>
    </w:tbl>
    <w:p w14:paraId="1CE6A2EF" w14:textId="234DBD57" w:rsidR="00DC4DE2" w:rsidRPr="008D70CD" w:rsidRDefault="005861A0" w:rsidP="00C0011A">
      <w:pPr>
        <w:spacing w:before="120" w:after="120"/>
        <w:jc w:val="both"/>
        <w:rPr>
          <w:rFonts w:ascii="Arial" w:hAnsi="Arial" w:cs="Arial"/>
          <w:sz w:val="18"/>
          <w:szCs w:val="18"/>
          <w:lang w:val="uk-UA"/>
        </w:rPr>
      </w:pPr>
      <w:r>
        <w:rPr>
          <w:rFonts w:ascii="Arial" w:hAnsi="Arial" w:cs="Arial"/>
          <w:sz w:val="18"/>
          <w:szCs w:val="18"/>
          <w:lang w:val="en-US"/>
        </w:rPr>
        <w:t>In 2022, t</w:t>
      </w:r>
      <w:r w:rsidR="00983E64" w:rsidRPr="008D70CD">
        <w:rPr>
          <w:rFonts w:ascii="Arial" w:hAnsi="Arial" w:cs="Arial"/>
          <w:sz w:val="18"/>
          <w:szCs w:val="18"/>
          <w:lang w:val="en-US"/>
        </w:rPr>
        <w:t>he</w:t>
      </w:r>
      <w:r w:rsidR="00033371" w:rsidRPr="008D70CD">
        <w:rPr>
          <w:rFonts w:ascii="Arial" w:hAnsi="Arial" w:cs="Arial"/>
          <w:sz w:val="18"/>
          <w:szCs w:val="18"/>
          <w:lang w:val="uk-UA"/>
        </w:rPr>
        <w:t xml:space="preserve"> </w:t>
      </w:r>
      <w:r w:rsidR="00983E64" w:rsidRPr="008D70CD">
        <w:rPr>
          <w:rFonts w:ascii="Arial" w:hAnsi="Arial" w:cs="Arial"/>
          <w:sz w:val="18"/>
          <w:szCs w:val="18"/>
          <w:lang w:val="en-US"/>
        </w:rPr>
        <w:t xml:space="preserve">Company had </w:t>
      </w:r>
      <w:proofErr w:type="spellStart"/>
      <w:r w:rsidR="00033371" w:rsidRPr="008D70CD">
        <w:rPr>
          <w:rFonts w:ascii="Arial" w:hAnsi="Arial" w:cs="Arial"/>
          <w:sz w:val="18"/>
          <w:szCs w:val="18"/>
          <w:lang w:val="uk-UA"/>
        </w:rPr>
        <w:t>total</w:t>
      </w:r>
      <w:proofErr w:type="spellEnd"/>
      <w:r w:rsidR="00033371" w:rsidRPr="008D70CD">
        <w:rPr>
          <w:rFonts w:ascii="Arial" w:hAnsi="Arial" w:cs="Arial"/>
          <w:sz w:val="18"/>
          <w:szCs w:val="18"/>
          <w:lang w:val="uk-UA"/>
        </w:rPr>
        <w:t xml:space="preserve"> </w:t>
      </w:r>
      <w:r w:rsidR="00983E64" w:rsidRPr="008D70CD">
        <w:rPr>
          <w:rFonts w:ascii="Arial" w:hAnsi="Arial" w:cs="Arial"/>
          <w:sz w:val="18"/>
          <w:szCs w:val="18"/>
          <w:lang w:val="en-US"/>
        </w:rPr>
        <w:t>cash</w:t>
      </w:r>
      <w:r w:rsidR="001E0756" w:rsidRPr="008D70CD">
        <w:rPr>
          <w:rFonts w:ascii="Arial" w:hAnsi="Arial" w:cs="Arial"/>
          <w:sz w:val="18"/>
          <w:szCs w:val="18"/>
          <w:lang w:val="en-US"/>
        </w:rPr>
        <w:t xml:space="preserve"> </w:t>
      </w:r>
      <w:r w:rsidR="00983E64" w:rsidRPr="008D70CD">
        <w:rPr>
          <w:rFonts w:ascii="Arial" w:hAnsi="Arial" w:cs="Arial"/>
          <w:sz w:val="18"/>
          <w:szCs w:val="18"/>
          <w:lang w:val="en-US"/>
        </w:rPr>
        <w:t>outflows for</w:t>
      </w:r>
      <w:r w:rsidR="00033371" w:rsidRPr="008D70CD">
        <w:rPr>
          <w:rFonts w:ascii="Arial" w:hAnsi="Arial" w:cs="Arial"/>
          <w:sz w:val="18"/>
          <w:szCs w:val="18"/>
          <w:lang w:val="uk-UA"/>
        </w:rPr>
        <w:t xml:space="preserve"> </w:t>
      </w:r>
      <w:proofErr w:type="spellStart"/>
      <w:r w:rsidR="00033371" w:rsidRPr="008D70CD">
        <w:rPr>
          <w:rFonts w:ascii="Arial" w:hAnsi="Arial" w:cs="Arial"/>
          <w:sz w:val="18"/>
          <w:szCs w:val="18"/>
          <w:lang w:val="uk-UA"/>
        </w:rPr>
        <w:t>lease</w:t>
      </w:r>
      <w:proofErr w:type="spellEnd"/>
      <w:r w:rsidR="00983E64" w:rsidRPr="008D70CD">
        <w:rPr>
          <w:rFonts w:ascii="Arial" w:hAnsi="Arial" w:cs="Arial"/>
          <w:sz w:val="18"/>
          <w:szCs w:val="18"/>
          <w:lang w:val="en-US"/>
        </w:rPr>
        <w:t>s</w:t>
      </w:r>
      <w:r w:rsidR="00033371" w:rsidRPr="008D70CD">
        <w:rPr>
          <w:rFonts w:ascii="Arial" w:hAnsi="Arial" w:cs="Arial"/>
          <w:sz w:val="18"/>
          <w:szCs w:val="18"/>
          <w:lang w:val="uk-UA"/>
        </w:rPr>
        <w:t xml:space="preserve"> </w:t>
      </w:r>
      <w:r w:rsidR="00983E64" w:rsidRPr="008D70CD">
        <w:rPr>
          <w:rFonts w:ascii="Arial" w:hAnsi="Arial" w:cs="Arial"/>
          <w:sz w:val="18"/>
          <w:szCs w:val="18"/>
          <w:lang w:val="en-US"/>
        </w:rPr>
        <w:t>of</w:t>
      </w:r>
      <w:r w:rsidR="00033371" w:rsidRPr="008D70CD">
        <w:rPr>
          <w:rFonts w:ascii="Arial" w:hAnsi="Arial" w:cs="Arial"/>
          <w:sz w:val="18"/>
          <w:szCs w:val="18"/>
          <w:lang w:val="uk-UA"/>
        </w:rPr>
        <w:t xml:space="preserve"> UAH </w:t>
      </w:r>
      <w:r w:rsidR="00F72982" w:rsidRPr="008D70CD">
        <w:rPr>
          <w:rFonts w:ascii="Arial" w:hAnsi="Arial" w:cs="Arial"/>
          <w:sz w:val="18"/>
          <w:szCs w:val="18"/>
          <w:lang w:val="en-US"/>
        </w:rPr>
        <w:t>201</w:t>
      </w:r>
      <w:r w:rsidR="00033371" w:rsidRPr="008D70CD">
        <w:rPr>
          <w:rFonts w:ascii="Arial" w:hAnsi="Arial" w:cs="Arial"/>
          <w:sz w:val="18"/>
          <w:szCs w:val="18"/>
          <w:lang w:val="uk-UA"/>
        </w:rPr>
        <w:t>,</w:t>
      </w:r>
      <w:r w:rsidR="00F72982" w:rsidRPr="008D70CD">
        <w:rPr>
          <w:rFonts w:ascii="Arial" w:hAnsi="Arial" w:cs="Arial"/>
          <w:sz w:val="18"/>
          <w:szCs w:val="18"/>
          <w:lang w:val="en-US"/>
        </w:rPr>
        <w:t>391</w:t>
      </w:r>
      <w:r w:rsidR="00033371" w:rsidRPr="008D70CD">
        <w:rPr>
          <w:rFonts w:ascii="Arial" w:hAnsi="Arial" w:cs="Arial"/>
          <w:sz w:val="18"/>
          <w:szCs w:val="18"/>
          <w:lang w:val="uk-UA"/>
        </w:rPr>
        <w:t xml:space="preserve"> </w:t>
      </w:r>
      <w:proofErr w:type="spellStart"/>
      <w:r w:rsidR="00033371" w:rsidRPr="008D70CD">
        <w:rPr>
          <w:rFonts w:ascii="Arial" w:hAnsi="Arial" w:cs="Arial"/>
          <w:sz w:val="18"/>
          <w:szCs w:val="18"/>
          <w:lang w:val="uk-UA"/>
        </w:rPr>
        <w:t>thousand</w:t>
      </w:r>
      <w:proofErr w:type="spellEnd"/>
      <w:r w:rsidR="00983E64" w:rsidRPr="008D70CD">
        <w:rPr>
          <w:rFonts w:ascii="Arial" w:hAnsi="Arial" w:cs="Arial"/>
          <w:sz w:val="18"/>
          <w:szCs w:val="18"/>
          <w:lang w:val="en-US"/>
        </w:rPr>
        <w:t xml:space="preserve"> </w:t>
      </w:r>
      <w:r w:rsidR="00033371" w:rsidRPr="008D70CD">
        <w:rPr>
          <w:rFonts w:ascii="Arial" w:hAnsi="Arial" w:cs="Arial"/>
          <w:sz w:val="18"/>
          <w:szCs w:val="18"/>
          <w:lang w:val="uk-UA"/>
        </w:rPr>
        <w:t>(202</w:t>
      </w:r>
      <w:r w:rsidR="00F72982" w:rsidRPr="008D70CD">
        <w:rPr>
          <w:rFonts w:ascii="Arial" w:hAnsi="Arial" w:cs="Arial"/>
          <w:sz w:val="18"/>
          <w:szCs w:val="18"/>
          <w:lang w:val="en-US"/>
        </w:rPr>
        <w:t>1</w:t>
      </w:r>
      <w:r w:rsidR="00033371" w:rsidRPr="008D70CD">
        <w:rPr>
          <w:rFonts w:ascii="Arial" w:hAnsi="Arial" w:cs="Arial"/>
          <w:sz w:val="18"/>
          <w:szCs w:val="18"/>
          <w:lang w:val="uk-UA"/>
        </w:rPr>
        <w:t xml:space="preserve">: UAH </w:t>
      </w:r>
      <w:r w:rsidR="00F72982" w:rsidRPr="008D70CD">
        <w:rPr>
          <w:rFonts w:ascii="Arial" w:hAnsi="Arial" w:cs="Arial"/>
          <w:sz w:val="18"/>
          <w:szCs w:val="18"/>
          <w:lang w:val="en-US"/>
        </w:rPr>
        <w:t>181</w:t>
      </w:r>
      <w:r w:rsidR="00033371" w:rsidRPr="008D70CD">
        <w:rPr>
          <w:rFonts w:ascii="Arial" w:hAnsi="Arial" w:cs="Arial"/>
          <w:sz w:val="18"/>
          <w:szCs w:val="18"/>
          <w:lang w:val="uk-UA"/>
        </w:rPr>
        <w:t>,</w:t>
      </w:r>
      <w:r w:rsidR="00F72982" w:rsidRPr="008D70CD">
        <w:rPr>
          <w:rFonts w:ascii="Arial" w:hAnsi="Arial" w:cs="Arial"/>
          <w:sz w:val="18"/>
          <w:szCs w:val="18"/>
          <w:lang w:val="en-US"/>
        </w:rPr>
        <w:t>589</w:t>
      </w:r>
      <w:r w:rsidR="00033371" w:rsidRPr="008D70CD">
        <w:rPr>
          <w:rFonts w:ascii="Arial" w:hAnsi="Arial" w:cs="Arial"/>
          <w:sz w:val="18"/>
          <w:szCs w:val="18"/>
          <w:lang w:val="uk-UA"/>
        </w:rPr>
        <w:t xml:space="preserve"> </w:t>
      </w:r>
      <w:proofErr w:type="spellStart"/>
      <w:r w:rsidR="00033371" w:rsidRPr="008D70CD">
        <w:rPr>
          <w:rFonts w:ascii="Arial" w:hAnsi="Arial" w:cs="Arial"/>
          <w:sz w:val="18"/>
          <w:szCs w:val="18"/>
          <w:lang w:val="uk-UA"/>
        </w:rPr>
        <w:t>thousand</w:t>
      </w:r>
      <w:proofErr w:type="spellEnd"/>
      <w:r w:rsidR="00033371" w:rsidRPr="008D70CD">
        <w:rPr>
          <w:rFonts w:ascii="Arial" w:hAnsi="Arial" w:cs="Arial"/>
          <w:sz w:val="18"/>
          <w:szCs w:val="18"/>
          <w:lang w:val="uk-UA"/>
        </w:rPr>
        <w:t>)</w:t>
      </w:r>
      <w:r w:rsidR="00F72982" w:rsidRPr="008D70CD">
        <w:rPr>
          <w:rFonts w:ascii="Arial" w:hAnsi="Arial" w:cs="Arial"/>
          <w:sz w:val="18"/>
          <w:szCs w:val="18"/>
          <w:lang w:val="uk-UA"/>
        </w:rPr>
        <w:t xml:space="preserve">, </w:t>
      </w:r>
      <w:proofErr w:type="spellStart"/>
      <w:r w:rsidR="00F72982" w:rsidRPr="008D70CD">
        <w:rPr>
          <w:rFonts w:ascii="Arial" w:hAnsi="Arial" w:cs="Arial"/>
          <w:sz w:val="18"/>
          <w:szCs w:val="18"/>
          <w:lang w:val="uk-UA"/>
        </w:rPr>
        <w:t>including</w:t>
      </w:r>
      <w:proofErr w:type="spellEnd"/>
      <w:r w:rsidR="00F72982" w:rsidRPr="008D70CD">
        <w:rPr>
          <w:rFonts w:ascii="Arial" w:hAnsi="Arial" w:cs="Arial"/>
          <w:sz w:val="18"/>
          <w:szCs w:val="18"/>
          <w:lang w:val="uk-UA"/>
        </w:rPr>
        <w:t xml:space="preserve"> </w:t>
      </w:r>
      <w:r>
        <w:rPr>
          <w:rFonts w:ascii="Arial" w:hAnsi="Arial" w:cs="Arial"/>
          <w:sz w:val="18"/>
          <w:szCs w:val="18"/>
          <w:lang w:val="en-US"/>
        </w:rPr>
        <w:t xml:space="preserve">payment of lease with variable rate </w:t>
      </w:r>
      <w:r w:rsidR="00F72982" w:rsidRPr="008D70CD">
        <w:rPr>
          <w:rFonts w:ascii="Arial" w:hAnsi="Arial" w:cs="Arial"/>
          <w:sz w:val="18"/>
          <w:szCs w:val="18"/>
          <w:lang w:val="uk-UA"/>
        </w:rPr>
        <w:t>– UAH</w:t>
      </w:r>
      <w:r w:rsidR="00F72982" w:rsidRPr="008D70CD">
        <w:rPr>
          <w:rFonts w:ascii="Arial" w:hAnsi="Arial" w:cs="Arial"/>
          <w:sz w:val="18"/>
          <w:szCs w:val="18"/>
          <w:lang w:val="en-US"/>
        </w:rPr>
        <w:t xml:space="preserve"> </w:t>
      </w:r>
      <w:r w:rsidR="00F72982" w:rsidRPr="008D70CD">
        <w:rPr>
          <w:rFonts w:ascii="Arial" w:hAnsi="Arial" w:cs="Arial"/>
          <w:sz w:val="18"/>
          <w:szCs w:val="18"/>
          <w:lang w:val="uk-UA"/>
        </w:rPr>
        <w:t>21,252</w:t>
      </w:r>
      <w:r w:rsidR="00F72982" w:rsidRPr="008D70CD">
        <w:rPr>
          <w:rFonts w:ascii="Arial" w:hAnsi="Arial" w:cs="Arial"/>
          <w:sz w:val="18"/>
          <w:szCs w:val="18"/>
          <w:lang w:val="en-US"/>
        </w:rPr>
        <w:t xml:space="preserve"> thousand</w:t>
      </w:r>
      <w:r w:rsidR="00033371" w:rsidRPr="008D70CD">
        <w:rPr>
          <w:rFonts w:ascii="Arial" w:hAnsi="Arial" w:cs="Arial"/>
          <w:sz w:val="18"/>
          <w:szCs w:val="18"/>
          <w:lang w:val="uk-UA"/>
        </w:rPr>
        <w:t xml:space="preserve">. </w:t>
      </w:r>
      <w:r w:rsidR="00033371" w:rsidRPr="008D70CD">
        <w:rPr>
          <w:rFonts w:ascii="Arial" w:hAnsi="Arial" w:cs="Arial"/>
          <w:sz w:val="18"/>
          <w:szCs w:val="18"/>
          <w:lang w:val="en-US"/>
        </w:rPr>
        <w:t xml:space="preserve">The </w:t>
      </w:r>
      <w:r w:rsidR="00395871" w:rsidRPr="008D70CD">
        <w:rPr>
          <w:rFonts w:ascii="Arial" w:hAnsi="Arial" w:cs="Arial"/>
          <w:sz w:val="18"/>
          <w:szCs w:val="18"/>
          <w:lang w:val="en-US"/>
        </w:rPr>
        <w:t xml:space="preserve">maturity analysis of </w:t>
      </w:r>
      <w:proofErr w:type="spellStart"/>
      <w:r w:rsidR="00033371" w:rsidRPr="008D70CD">
        <w:rPr>
          <w:rFonts w:ascii="Arial" w:hAnsi="Arial" w:cs="Arial"/>
          <w:sz w:val="18"/>
          <w:szCs w:val="18"/>
          <w:lang w:val="uk-UA"/>
        </w:rPr>
        <w:t>lease</w:t>
      </w:r>
      <w:proofErr w:type="spellEnd"/>
      <w:r w:rsidR="00395871" w:rsidRPr="008D70CD">
        <w:rPr>
          <w:rFonts w:ascii="Arial" w:hAnsi="Arial" w:cs="Arial"/>
          <w:sz w:val="18"/>
          <w:szCs w:val="18"/>
          <w:lang w:val="en-US"/>
        </w:rPr>
        <w:t xml:space="preserve"> liabilities </w:t>
      </w:r>
      <w:proofErr w:type="spellStart"/>
      <w:r w:rsidR="00033371" w:rsidRPr="008D70CD">
        <w:rPr>
          <w:rFonts w:ascii="Arial" w:hAnsi="Arial" w:cs="Arial"/>
          <w:sz w:val="18"/>
          <w:szCs w:val="18"/>
          <w:lang w:val="uk-UA"/>
        </w:rPr>
        <w:t>is</w:t>
      </w:r>
      <w:proofErr w:type="spellEnd"/>
      <w:r w:rsidR="00033371" w:rsidRPr="008D70CD">
        <w:rPr>
          <w:rFonts w:ascii="Arial" w:hAnsi="Arial" w:cs="Arial"/>
          <w:sz w:val="18"/>
          <w:szCs w:val="18"/>
          <w:lang w:val="uk-UA"/>
        </w:rPr>
        <w:t xml:space="preserve"> </w:t>
      </w:r>
      <w:r w:rsidR="00395871" w:rsidRPr="008D70CD">
        <w:rPr>
          <w:rFonts w:ascii="Arial" w:hAnsi="Arial" w:cs="Arial"/>
          <w:sz w:val="18"/>
          <w:szCs w:val="18"/>
          <w:lang w:val="en-US"/>
        </w:rPr>
        <w:t>disclosed</w:t>
      </w:r>
      <w:r w:rsidR="00033371" w:rsidRPr="008D70CD">
        <w:rPr>
          <w:rFonts w:ascii="Arial" w:hAnsi="Arial" w:cs="Arial"/>
          <w:sz w:val="18"/>
          <w:szCs w:val="18"/>
          <w:lang w:val="uk-UA"/>
        </w:rPr>
        <w:t xml:space="preserve"> in </w:t>
      </w:r>
      <w:proofErr w:type="spellStart"/>
      <w:r w:rsidR="00033371" w:rsidRPr="008D70CD">
        <w:rPr>
          <w:rFonts w:ascii="Arial" w:hAnsi="Arial" w:cs="Arial"/>
          <w:sz w:val="18"/>
          <w:szCs w:val="18"/>
          <w:lang w:val="uk-UA"/>
        </w:rPr>
        <w:t>Note</w:t>
      </w:r>
      <w:proofErr w:type="spellEnd"/>
      <w:r w:rsidR="00033371" w:rsidRPr="008D70CD">
        <w:rPr>
          <w:rFonts w:ascii="Arial" w:hAnsi="Arial" w:cs="Arial"/>
          <w:sz w:val="18"/>
          <w:szCs w:val="18"/>
          <w:lang w:val="uk-UA"/>
        </w:rPr>
        <w:t xml:space="preserve"> 2</w:t>
      </w:r>
      <w:r w:rsidR="00F72982" w:rsidRPr="008D70CD">
        <w:rPr>
          <w:rFonts w:ascii="Arial" w:hAnsi="Arial" w:cs="Arial"/>
          <w:sz w:val="18"/>
          <w:szCs w:val="18"/>
          <w:lang w:val="en-US"/>
        </w:rPr>
        <w:t>4</w:t>
      </w:r>
      <w:r w:rsidR="00033371" w:rsidRPr="008D70CD">
        <w:rPr>
          <w:rFonts w:ascii="Arial" w:hAnsi="Arial" w:cs="Arial"/>
          <w:sz w:val="18"/>
          <w:szCs w:val="18"/>
          <w:lang w:val="uk-UA"/>
        </w:rPr>
        <w:t>.</w:t>
      </w:r>
    </w:p>
    <w:p w14:paraId="26D6C59E" w14:textId="19B29A37" w:rsidR="00FB7D49" w:rsidRPr="008D70CD" w:rsidRDefault="00033371" w:rsidP="00DC4DE2">
      <w:pPr>
        <w:spacing w:before="120" w:after="120"/>
        <w:rPr>
          <w:rFonts w:ascii="Arial" w:hAnsi="Arial" w:cs="Arial"/>
          <w:sz w:val="18"/>
          <w:szCs w:val="18"/>
          <w:lang w:val="uk-UA"/>
        </w:rPr>
      </w:pPr>
      <w:proofErr w:type="spellStart"/>
      <w:r w:rsidRPr="008D70CD">
        <w:rPr>
          <w:rFonts w:ascii="Arial" w:hAnsi="Arial" w:cs="Arial"/>
          <w:sz w:val="18"/>
          <w:szCs w:val="18"/>
          <w:lang w:val="uk-UA"/>
        </w:rPr>
        <w:t>The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following</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are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the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amounts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recognised</w:t>
      </w:r>
      <w:proofErr w:type="spellEnd"/>
      <w:r w:rsidRPr="008D70CD">
        <w:rPr>
          <w:rFonts w:ascii="Arial" w:hAnsi="Arial" w:cs="Arial"/>
          <w:sz w:val="18"/>
          <w:szCs w:val="18"/>
          <w:lang w:val="uk-UA"/>
        </w:rPr>
        <w:t xml:space="preserve"> in </w:t>
      </w:r>
      <w:r w:rsidR="00395871" w:rsidRPr="008D70CD">
        <w:rPr>
          <w:rFonts w:ascii="Arial" w:hAnsi="Arial" w:cs="Arial"/>
          <w:sz w:val="18"/>
          <w:szCs w:val="18"/>
          <w:lang w:val="en-US"/>
        </w:rPr>
        <w:t>profit and loss</w:t>
      </w:r>
      <w:r w:rsidR="00FB7D49" w:rsidRPr="008D70CD">
        <w:rPr>
          <w:rFonts w:ascii="Arial" w:hAnsi="Arial" w:cs="Arial"/>
          <w:sz w:val="18"/>
          <w:szCs w:val="18"/>
          <w:lang w:val="uk-UA"/>
        </w:rPr>
        <w:t>:</w:t>
      </w:r>
    </w:p>
    <w:tbl>
      <w:tblPr>
        <w:tblW w:w="9585" w:type="dxa"/>
        <w:tblLayout w:type="fixed"/>
        <w:tblCellMar>
          <w:left w:w="115" w:type="dxa"/>
          <w:right w:w="115" w:type="dxa"/>
        </w:tblCellMar>
        <w:tblLook w:val="04A0" w:firstRow="1" w:lastRow="0" w:firstColumn="1" w:lastColumn="0" w:noHBand="0" w:noVBand="1"/>
      </w:tblPr>
      <w:tblGrid>
        <w:gridCol w:w="6523"/>
        <w:gridCol w:w="1531"/>
        <w:gridCol w:w="1531"/>
      </w:tblGrid>
      <w:tr w:rsidR="00DC4DE2" w:rsidRPr="008D70CD" w14:paraId="48924A76" w14:textId="77777777" w:rsidTr="00F72982">
        <w:trPr>
          <w:trHeight w:val="255"/>
        </w:trPr>
        <w:tc>
          <w:tcPr>
            <w:tcW w:w="6523" w:type="dxa"/>
            <w:vAlign w:val="center"/>
            <w:hideMark/>
          </w:tcPr>
          <w:p w14:paraId="7E261404" w14:textId="77777777" w:rsidR="00DC4DE2" w:rsidRPr="008D70CD" w:rsidRDefault="00DC4DE2">
            <w:pPr>
              <w:overflowPunct/>
              <w:autoSpaceDE/>
              <w:autoSpaceDN/>
              <w:adjustRightInd/>
              <w:spacing w:line="240" w:lineRule="auto"/>
              <w:textAlignment w:val="auto"/>
              <w:rPr>
                <w:rFonts w:ascii="Arial" w:hAnsi="Arial" w:cs="Arial"/>
                <w:lang w:val="en-US"/>
              </w:rPr>
            </w:pPr>
          </w:p>
        </w:tc>
        <w:tc>
          <w:tcPr>
            <w:tcW w:w="1531" w:type="dxa"/>
            <w:tcBorders>
              <w:top w:val="nil"/>
              <w:left w:val="nil"/>
              <w:bottom w:val="single" w:sz="4" w:space="0" w:color="auto"/>
              <w:right w:val="nil"/>
            </w:tcBorders>
            <w:vAlign w:val="center"/>
            <w:hideMark/>
          </w:tcPr>
          <w:p w14:paraId="15DADA5D" w14:textId="17DAE363" w:rsidR="00DC4DE2" w:rsidRPr="008D70CD" w:rsidRDefault="00DC4DE2">
            <w:pPr>
              <w:jc w:val="right"/>
              <w:rPr>
                <w:rFonts w:ascii="Arial" w:hAnsi="Arial" w:cs="Arial"/>
                <w:b/>
                <w:bCs/>
                <w:color w:val="000000"/>
                <w:sz w:val="18"/>
                <w:szCs w:val="18"/>
                <w:lang w:val="en-US" w:eastAsia="uk-UA"/>
              </w:rPr>
            </w:pPr>
            <w:r w:rsidRPr="008D70CD">
              <w:rPr>
                <w:rFonts w:ascii="Arial" w:hAnsi="Arial" w:cs="Arial"/>
                <w:b/>
                <w:bCs/>
                <w:color w:val="000000"/>
                <w:sz w:val="18"/>
                <w:szCs w:val="18"/>
                <w:lang w:val="uk-UA" w:eastAsia="uk-UA"/>
              </w:rPr>
              <w:t>202</w:t>
            </w:r>
            <w:r w:rsidR="00F72982" w:rsidRPr="008D70CD">
              <w:rPr>
                <w:rFonts w:ascii="Arial" w:hAnsi="Arial" w:cs="Arial"/>
                <w:b/>
                <w:bCs/>
                <w:color w:val="000000"/>
                <w:sz w:val="18"/>
                <w:szCs w:val="18"/>
                <w:lang w:val="en-US" w:eastAsia="uk-UA"/>
              </w:rPr>
              <w:t>2</w:t>
            </w:r>
          </w:p>
        </w:tc>
        <w:tc>
          <w:tcPr>
            <w:tcW w:w="1531" w:type="dxa"/>
            <w:tcBorders>
              <w:top w:val="nil"/>
              <w:left w:val="nil"/>
              <w:bottom w:val="single" w:sz="4" w:space="0" w:color="auto"/>
              <w:right w:val="nil"/>
            </w:tcBorders>
            <w:vAlign w:val="center"/>
            <w:hideMark/>
          </w:tcPr>
          <w:p w14:paraId="07F7CD79" w14:textId="3B0D4A8D" w:rsidR="00DC4DE2" w:rsidRPr="008D70CD" w:rsidRDefault="00DC4DE2">
            <w:pPr>
              <w:jc w:val="right"/>
              <w:rPr>
                <w:rFonts w:ascii="Arial" w:hAnsi="Arial" w:cs="Arial"/>
                <w:b/>
                <w:bCs/>
                <w:color w:val="000000"/>
                <w:sz w:val="18"/>
                <w:szCs w:val="18"/>
                <w:lang w:val="en-US" w:eastAsia="uk-UA"/>
              </w:rPr>
            </w:pPr>
            <w:r w:rsidRPr="008D70CD">
              <w:rPr>
                <w:rFonts w:ascii="Arial" w:hAnsi="Arial" w:cs="Arial"/>
                <w:b/>
                <w:bCs/>
                <w:color w:val="000000"/>
                <w:sz w:val="18"/>
                <w:szCs w:val="18"/>
                <w:lang w:val="uk-UA" w:eastAsia="uk-UA"/>
              </w:rPr>
              <w:t>202</w:t>
            </w:r>
            <w:r w:rsidR="00F72982" w:rsidRPr="008D70CD">
              <w:rPr>
                <w:rFonts w:ascii="Arial" w:hAnsi="Arial" w:cs="Arial"/>
                <w:b/>
                <w:bCs/>
                <w:color w:val="000000"/>
                <w:sz w:val="18"/>
                <w:szCs w:val="18"/>
                <w:lang w:val="en-US" w:eastAsia="uk-UA"/>
              </w:rPr>
              <w:t>1</w:t>
            </w:r>
          </w:p>
        </w:tc>
      </w:tr>
      <w:tr w:rsidR="00DC4DE2" w:rsidRPr="008D70CD" w14:paraId="4B6869C3" w14:textId="77777777" w:rsidTr="00F72982">
        <w:trPr>
          <w:trHeight w:hRule="exact" w:val="170"/>
        </w:trPr>
        <w:tc>
          <w:tcPr>
            <w:tcW w:w="6523" w:type="dxa"/>
            <w:vAlign w:val="center"/>
            <w:hideMark/>
          </w:tcPr>
          <w:p w14:paraId="2F3F70DA" w14:textId="77777777" w:rsidR="00DC4DE2" w:rsidRPr="008D70CD" w:rsidRDefault="00DC4DE2">
            <w:pPr>
              <w:rPr>
                <w:rFonts w:ascii="Arial" w:hAnsi="Arial" w:cs="Arial"/>
                <w:b/>
                <w:bCs/>
                <w:color w:val="000000"/>
                <w:sz w:val="18"/>
                <w:szCs w:val="18"/>
                <w:lang w:val="uk-UA" w:eastAsia="uk-UA"/>
              </w:rPr>
            </w:pPr>
          </w:p>
        </w:tc>
        <w:tc>
          <w:tcPr>
            <w:tcW w:w="1531" w:type="dxa"/>
            <w:vAlign w:val="bottom"/>
          </w:tcPr>
          <w:p w14:paraId="2FD928D3" w14:textId="77777777" w:rsidR="00DC4DE2" w:rsidRPr="008D70CD" w:rsidRDefault="00DC4DE2">
            <w:pPr>
              <w:tabs>
                <w:tab w:val="decimal" w:pos="1300"/>
              </w:tabs>
              <w:rPr>
                <w:rFonts w:ascii="Arial" w:hAnsi="Arial" w:cs="Arial"/>
                <w:sz w:val="18"/>
                <w:szCs w:val="18"/>
                <w:lang w:val="uk-UA" w:eastAsia="uk-UA"/>
              </w:rPr>
            </w:pPr>
          </w:p>
        </w:tc>
        <w:tc>
          <w:tcPr>
            <w:tcW w:w="1531" w:type="dxa"/>
            <w:vAlign w:val="bottom"/>
          </w:tcPr>
          <w:p w14:paraId="38FFE106" w14:textId="77777777" w:rsidR="00DC4DE2" w:rsidRPr="008D70CD" w:rsidRDefault="00DC4DE2">
            <w:pPr>
              <w:tabs>
                <w:tab w:val="decimal" w:pos="1300"/>
              </w:tabs>
              <w:rPr>
                <w:rFonts w:ascii="Arial" w:hAnsi="Arial" w:cs="Arial"/>
                <w:sz w:val="18"/>
                <w:szCs w:val="18"/>
                <w:lang w:val="uk-UA" w:eastAsia="uk-UA"/>
              </w:rPr>
            </w:pPr>
          </w:p>
        </w:tc>
      </w:tr>
      <w:tr w:rsidR="00F72982" w:rsidRPr="008D70CD" w14:paraId="2E972CF3" w14:textId="77777777" w:rsidTr="00F72982">
        <w:trPr>
          <w:trHeight w:val="255"/>
        </w:trPr>
        <w:tc>
          <w:tcPr>
            <w:tcW w:w="6523" w:type="dxa"/>
            <w:vAlign w:val="bottom"/>
            <w:hideMark/>
          </w:tcPr>
          <w:p w14:paraId="7FAE3BB9" w14:textId="5F24DCF1" w:rsidR="00F72982" w:rsidRPr="008D70CD" w:rsidRDefault="00F72982" w:rsidP="00F72982">
            <w:pPr>
              <w:ind w:left="-120"/>
              <w:rPr>
                <w:rFonts w:ascii="Arial" w:hAnsi="Arial" w:cs="Arial"/>
                <w:color w:val="000000"/>
                <w:sz w:val="18"/>
                <w:szCs w:val="18"/>
                <w:lang w:val="uk-UA" w:eastAsia="uk-UA"/>
              </w:rPr>
            </w:pPr>
            <w:r w:rsidRPr="008D70CD">
              <w:rPr>
                <w:rFonts w:ascii="Arial" w:hAnsi="Arial" w:cs="Arial"/>
                <w:sz w:val="18"/>
                <w:szCs w:val="18"/>
                <w:lang w:val="en-US"/>
              </w:rPr>
              <w:t>Depreciation expense of right-of-use assets (Note 7)</w:t>
            </w:r>
          </w:p>
        </w:tc>
        <w:tc>
          <w:tcPr>
            <w:tcW w:w="1531" w:type="dxa"/>
            <w:vAlign w:val="center"/>
            <w:hideMark/>
          </w:tcPr>
          <w:p w14:paraId="5A3618E6" w14:textId="5A89E93A" w:rsidR="00F72982" w:rsidRPr="008D70CD" w:rsidRDefault="00F72982" w:rsidP="00F72982">
            <w:pPr>
              <w:jc w:val="right"/>
              <w:rPr>
                <w:rFonts w:ascii="Arial" w:hAnsi="Arial" w:cs="Arial"/>
                <w:sz w:val="18"/>
                <w:szCs w:val="18"/>
                <w:lang w:val="ru-RU"/>
              </w:rPr>
            </w:pPr>
            <w:r w:rsidRPr="008D70CD">
              <w:rPr>
                <w:rFonts w:ascii="Arial" w:hAnsi="Arial" w:cs="Arial"/>
                <w:color w:val="000000"/>
                <w:sz w:val="18"/>
                <w:szCs w:val="18"/>
              </w:rPr>
              <w:t>139</w:t>
            </w:r>
            <w:r w:rsidRPr="008D70CD">
              <w:rPr>
                <w:rFonts w:ascii="Arial" w:hAnsi="Arial" w:cs="Arial"/>
                <w:color w:val="000000"/>
                <w:sz w:val="18"/>
                <w:szCs w:val="18"/>
                <w:lang w:val="en-US"/>
              </w:rPr>
              <w:t>,</w:t>
            </w:r>
            <w:r w:rsidRPr="008D70CD">
              <w:rPr>
                <w:rFonts w:ascii="Arial" w:hAnsi="Arial" w:cs="Arial"/>
                <w:color w:val="000000"/>
                <w:sz w:val="18"/>
                <w:szCs w:val="18"/>
              </w:rPr>
              <w:t>560</w:t>
            </w:r>
          </w:p>
        </w:tc>
        <w:tc>
          <w:tcPr>
            <w:tcW w:w="1531" w:type="dxa"/>
            <w:vAlign w:val="center"/>
            <w:hideMark/>
          </w:tcPr>
          <w:p w14:paraId="68661096" w14:textId="3D6AE94A" w:rsidR="00F72982" w:rsidRPr="008D70CD" w:rsidRDefault="00F72982" w:rsidP="00F72982">
            <w:pPr>
              <w:jc w:val="right"/>
              <w:rPr>
                <w:rFonts w:ascii="Arial" w:hAnsi="Arial" w:cs="Arial"/>
                <w:sz w:val="18"/>
                <w:szCs w:val="18"/>
                <w:lang w:val="ru-RU"/>
              </w:rPr>
            </w:pPr>
            <w:r w:rsidRPr="008D70CD">
              <w:rPr>
                <w:rFonts w:ascii="Arial" w:hAnsi="Arial" w:cs="Arial"/>
                <w:color w:val="000000"/>
                <w:sz w:val="18"/>
                <w:szCs w:val="18"/>
              </w:rPr>
              <w:t>159</w:t>
            </w:r>
            <w:r w:rsidRPr="008D70CD">
              <w:rPr>
                <w:rFonts w:ascii="Arial" w:hAnsi="Arial" w:cs="Arial"/>
                <w:color w:val="000000"/>
                <w:sz w:val="18"/>
                <w:szCs w:val="18"/>
                <w:lang w:val="en-US"/>
              </w:rPr>
              <w:t>,</w:t>
            </w:r>
            <w:r w:rsidRPr="008D70CD">
              <w:rPr>
                <w:rFonts w:ascii="Arial" w:hAnsi="Arial" w:cs="Arial"/>
                <w:color w:val="000000"/>
                <w:sz w:val="18"/>
                <w:szCs w:val="18"/>
              </w:rPr>
              <w:t>555</w:t>
            </w:r>
          </w:p>
        </w:tc>
      </w:tr>
      <w:tr w:rsidR="00F72982" w:rsidRPr="008D70CD" w14:paraId="6B9F9E46" w14:textId="77777777" w:rsidTr="00F72982">
        <w:trPr>
          <w:trHeight w:val="255"/>
        </w:trPr>
        <w:tc>
          <w:tcPr>
            <w:tcW w:w="6523" w:type="dxa"/>
            <w:vAlign w:val="bottom"/>
          </w:tcPr>
          <w:p w14:paraId="72E69FB6" w14:textId="36EA6897" w:rsidR="00F72982" w:rsidRPr="008D70CD" w:rsidRDefault="00F72982" w:rsidP="00F72982">
            <w:pPr>
              <w:ind w:left="-120"/>
              <w:rPr>
                <w:rFonts w:ascii="Arial" w:hAnsi="Arial" w:cs="Arial"/>
                <w:sz w:val="18"/>
                <w:szCs w:val="18"/>
                <w:lang w:val="en-US"/>
              </w:rPr>
            </w:pPr>
            <w:r w:rsidRPr="008D70CD">
              <w:rPr>
                <w:rFonts w:ascii="Arial" w:hAnsi="Arial" w:cs="Arial"/>
                <w:sz w:val="18"/>
                <w:szCs w:val="18"/>
                <w:lang w:val="en-US"/>
              </w:rPr>
              <w:t>Rent expenses at a variable rate recognized as part of the cost of sales</w:t>
            </w:r>
          </w:p>
        </w:tc>
        <w:tc>
          <w:tcPr>
            <w:tcW w:w="1531" w:type="dxa"/>
            <w:vAlign w:val="center"/>
          </w:tcPr>
          <w:p w14:paraId="1489FCE2" w14:textId="6C442372" w:rsidR="00F72982" w:rsidRPr="008D70CD" w:rsidRDefault="001269AD" w:rsidP="00F72982">
            <w:pPr>
              <w:jc w:val="right"/>
              <w:rPr>
                <w:rFonts w:ascii="Arial" w:hAnsi="Arial" w:cs="Arial"/>
                <w:color w:val="000000"/>
                <w:sz w:val="18"/>
                <w:szCs w:val="18"/>
                <w:lang w:val="en-US"/>
              </w:rPr>
            </w:pPr>
            <w:r w:rsidRPr="008D70CD">
              <w:rPr>
                <w:rFonts w:ascii="Arial" w:hAnsi="Arial" w:cs="Arial"/>
                <w:color w:val="000000"/>
                <w:sz w:val="18"/>
                <w:szCs w:val="18"/>
                <w:lang w:val="en-US"/>
              </w:rPr>
              <w:t>21,252</w:t>
            </w:r>
          </w:p>
        </w:tc>
        <w:tc>
          <w:tcPr>
            <w:tcW w:w="1531" w:type="dxa"/>
            <w:vAlign w:val="center"/>
          </w:tcPr>
          <w:p w14:paraId="0CB73602" w14:textId="59BB3488" w:rsidR="00F72982" w:rsidRPr="008D70CD" w:rsidRDefault="00F72982" w:rsidP="00F72982">
            <w:pPr>
              <w:jc w:val="right"/>
              <w:rPr>
                <w:rFonts w:ascii="Arial" w:hAnsi="Arial" w:cs="Arial"/>
                <w:color w:val="000000"/>
                <w:sz w:val="18"/>
                <w:szCs w:val="18"/>
              </w:rPr>
            </w:pPr>
            <w:r w:rsidRPr="008D70CD">
              <w:rPr>
                <w:rFonts w:ascii="Arial" w:hAnsi="Arial" w:cs="Arial"/>
                <w:color w:val="000000"/>
                <w:sz w:val="18"/>
                <w:szCs w:val="18"/>
              </w:rPr>
              <w:t>-</w:t>
            </w:r>
          </w:p>
        </w:tc>
      </w:tr>
      <w:tr w:rsidR="00F72982" w:rsidRPr="008D70CD" w14:paraId="20B7EA87" w14:textId="77777777" w:rsidTr="00F72982">
        <w:trPr>
          <w:trHeight w:val="255"/>
        </w:trPr>
        <w:tc>
          <w:tcPr>
            <w:tcW w:w="6523" w:type="dxa"/>
            <w:vAlign w:val="bottom"/>
            <w:hideMark/>
          </w:tcPr>
          <w:p w14:paraId="78A433AD" w14:textId="0D0FF74B" w:rsidR="00F72982" w:rsidRPr="008D70CD" w:rsidRDefault="000B6796" w:rsidP="00F72982">
            <w:pPr>
              <w:ind w:left="-120"/>
              <w:rPr>
                <w:rFonts w:ascii="Arial" w:hAnsi="Arial" w:cs="Arial"/>
                <w:sz w:val="18"/>
                <w:szCs w:val="18"/>
                <w:lang w:val="en-US"/>
              </w:rPr>
            </w:pPr>
            <w:r>
              <w:rPr>
                <w:rFonts w:ascii="Arial" w:hAnsi="Arial" w:cs="Arial"/>
                <w:color w:val="000000"/>
                <w:sz w:val="18"/>
                <w:szCs w:val="18"/>
                <w:lang w:val="en-US"/>
              </w:rPr>
              <w:t>Finance cost</w:t>
            </w:r>
            <w:r w:rsidR="00F72982" w:rsidRPr="008D70CD">
              <w:rPr>
                <w:rFonts w:ascii="Arial" w:hAnsi="Arial" w:cs="Arial"/>
                <w:color w:val="000000"/>
                <w:sz w:val="18"/>
                <w:szCs w:val="18"/>
                <w:lang w:val="en-US"/>
              </w:rPr>
              <w:t xml:space="preserve"> </w:t>
            </w:r>
            <w:r w:rsidR="00F72982" w:rsidRPr="008D70CD">
              <w:rPr>
                <w:rFonts w:ascii="Arial" w:hAnsi="Arial" w:cs="Arial"/>
                <w:sz w:val="18"/>
                <w:szCs w:val="18"/>
                <w:lang w:val="en-US"/>
              </w:rPr>
              <w:t>(Note 21)</w:t>
            </w:r>
          </w:p>
        </w:tc>
        <w:tc>
          <w:tcPr>
            <w:tcW w:w="1531" w:type="dxa"/>
            <w:vAlign w:val="center"/>
            <w:hideMark/>
          </w:tcPr>
          <w:p w14:paraId="4E5F660A" w14:textId="45E65041" w:rsidR="00F72982" w:rsidRPr="008D70CD" w:rsidRDefault="00F72982" w:rsidP="00F72982">
            <w:pPr>
              <w:jc w:val="right"/>
              <w:rPr>
                <w:rFonts w:ascii="Arial" w:hAnsi="Arial" w:cs="Arial"/>
                <w:sz w:val="18"/>
                <w:szCs w:val="18"/>
                <w:lang w:val="ru-RU"/>
              </w:rPr>
            </w:pPr>
            <w:r w:rsidRPr="008D70CD">
              <w:rPr>
                <w:rFonts w:ascii="Arial" w:hAnsi="Arial" w:cs="Arial"/>
                <w:color w:val="000000"/>
                <w:sz w:val="18"/>
                <w:szCs w:val="18"/>
              </w:rPr>
              <w:t>16</w:t>
            </w:r>
            <w:r w:rsidRPr="008D70CD">
              <w:rPr>
                <w:rFonts w:ascii="Arial" w:hAnsi="Arial" w:cs="Arial"/>
                <w:color w:val="000000"/>
                <w:sz w:val="18"/>
                <w:szCs w:val="18"/>
                <w:lang w:val="en-US"/>
              </w:rPr>
              <w:t>,</w:t>
            </w:r>
            <w:r w:rsidRPr="008D70CD">
              <w:rPr>
                <w:rFonts w:ascii="Arial" w:hAnsi="Arial" w:cs="Arial"/>
                <w:color w:val="000000"/>
                <w:sz w:val="18"/>
                <w:szCs w:val="18"/>
              </w:rPr>
              <w:t>293</w:t>
            </w:r>
          </w:p>
        </w:tc>
        <w:tc>
          <w:tcPr>
            <w:tcW w:w="1531" w:type="dxa"/>
            <w:vAlign w:val="center"/>
            <w:hideMark/>
          </w:tcPr>
          <w:p w14:paraId="3CDA6094" w14:textId="7DB2F469" w:rsidR="00F72982" w:rsidRPr="008D70CD" w:rsidRDefault="00F72982" w:rsidP="00F72982">
            <w:pPr>
              <w:jc w:val="right"/>
              <w:rPr>
                <w:rFonts w:ascii="Arial" w:hAnsi="Arial" w:cs="Arial"/>
                <w:sz w:val="18"/>
                <w:szCs w:val="18"/>
                <w:lang w:val="ru-RU"/>
              </w:rPr>
            </w:pPr>
            <w:r w:rsidRPr="008D70CD">
              <w:rPr>
                <w:rFonts w:ascii="Arial" w:hAnsi="Arial" w:cs="Arial"/>
                <w:color w:val="000000"/>
                <w:sz w:val="18"/>
                <w:szCs w:val="18"/>
              </w:rPr>
              <w:t>23</w:t>
            </w:r>
            <w:r w:rsidRPr="008D70CD">
              <w:rPr>
                <w:rFonts w:ascii="Arial" w:hAnsi="Arial" w:cs="Arial"/>
                <w:color w:val="000000"/>
                <w:sz w:val="18"/>
                <w:szCs w:val="18"/>
                <w:lang w:val="en-US"/>
              </w:rPr>
              <w:t>,</w:t>
            </w:r>
            <w:r w:rsidRPr="008D70CD">
              <w:rPr>
                <w:rFonts w:ascii="Arial" w:hAnsi="Arial" w:cs="Arial"/>
                <w:color w:val="000000"/>
                <w:sz w:val="18"/>
                <w:szCs w:val="18"/>
              </w:rPr>
              <w:t>484</w:t>
            </w:r>
          </w:p>
        </w:tc>
      </w:tr>
      <w:tr w:rsidR="00F72982" w:rsidRPr="008D70CD" w14:paraId="200890B5" w14:textId="77777777" w:rsidTr="00F72982">
        <w:trPr>
          <w:trHeight w:val="255"/>
        </w:trPr>
        <w:tc>
          <w:tcPr>
            <w:tcW w:w="6523" w:type="dxa"/>
            <w:vAlign w:val="bottom"/>
            <w:hideMark/>
          </w:tcPr>
          <w:p w14:paraId="4AAD11F0" w14:textId="3C6EFFD8" w:rsidR="00F72982" w:rsidRPr="008D70CD" w:rsidRDefault="00F72982" w:rsidP="00F72982">
            <w:pPr>
              <w:ind w:left="-120"/>
              <w:rPr>
                <w:rFonts w:ascii="Arial" w:hAnsi="Arial" w:cs="Arial"/>
                <w:color w:val="000000"/>
                <w:sz w:val="18"/>
                <w:szCs w:val="18"/>
                <w:lang w:val="uk-UA" w:eastAsia="uk-UA"/>
              </w:rPr>
            </w:pPr>
            <w:r w:rsidRPr="008D70CD">
              <w:rPr>
                <w:rFonts w:ascii="Arial" w:hAnsi="Arial" w:cs="Arial"/>
                <w:sz w:val="18"/>
                <w:szCs w:val="18"/>
                <w:lang w:val="en-US"/>
              </w:rPr>
              <w:t xml:space="preserve">Expenses relating to leases of low-value assets </w:t>
            </w:r>
          </w:p>
        </w:tc>
        <w:tc>
          <w:tcPr>
            <w:tcW w:w="1531" w:type="dxa"/>
            <w:vAlign w:val="center"/>
            <w:hideMark/>
          </w:tcPr>
          <w:p w14:paraId="6C95F64E" w14:textId="0F14B9F5" w:rsidR="00F72982" w:rsidRPr="008D70CD" w:rsidRDefault="00F72982" w:rsidP="00F72982">
            <w:pPr>
              <w:jc w:val="right"/>
              <w:rPr>
                <w:rFonts w:ascii="Arial" w:hAnsi="Arial" w:cs="Arial"/>
                <w:sz w:val="18"/>
                <w:szCs w:val="18"/>
                <w:lang w:val="uk-UA"/>
              </w:rPr>
            </w:pPr>
            <w:r w:rsidRPr="008D70CD">
              <w:rPr>
                <w:rFonts w:ascii="Arial" w:hAnsi="Arial" w:cs="Arial"/>
                <w:color w:val="000000"/>
                <w:sz w:val="18"/>
                <w:szCs w:val="18"/>
              </w:rPr>
              <w:t>524</w:t>
            </w:r>
          </w:p>
        </w:tc>
        <w:tc>
          <w:tcPr>
            <w:tcW w:w="1531" w:type="dxa"/>
            <w:vAlign w:val="center"/>
            <w:hideMark/>
          </w:tcPr>
          <w:p w14:paraId="50171189" w14:textId="148B02E9" w:rsidR="00F72982" w:rsidRPr="008D70CD" w:rsidRDefault="00F72982" w:rsidP="00F72982">
            <w:pPr>
              <w:jc w:val="right"/>
              <w:rPr>
                <w:rFonts w:ascii="Arial" w:hAnsi="Arial" w:cs="Arial"/>
                <w:sz w:val="18"/>
                <w:szCs w:val="18"/>
                <w:lang w:val="ru-RU"/>
              </w:rPr>
            </w:pPr>
            <w:r w:rsidRPr="008D70CD">
              <w:rPr>
                <w:rFonts w:ascii="Arial" w:hAnsi="Arial" w:cs="Arial"/>
                <w:color w:val="000000"/>
                <w:sz w:val="18"/>
                <w:szCs w:val="18"/>
              </w:rPr>
              <w:t>1</w:t>
            </w:r>
            <w:r w:rsidRPr="008D70CD">
              <w:rPr>
                <w:rFonts w:ascii="Arial" w:hAnsi="Arial" w:cs="Arial"/>
                <w:color w:val="000000"/>
                <w:sz w:val="18"/>
                <w:szCs w:val="18"/>
                <w:lang w:val="en-US"/>
              </w:rPr>
              <w:t>,</w:t>
            </w:r>
            <w:r w:rsidRPr="008D70CD">
              <w:rPr>
                <w:rFonts w:ascii="Arial" w:hAnsi="Arial" w:cs="Arial"/>
                <w:color w:val="000000"/>
                <w:sz w:val="18"/>
                <w:szCs w:val="18"/>
              </w:rPr>
              <w:t>420</w:t>
            </w:r>
          </w:p>
        </w:tc>
      </w:tr>
      <w:tr w:rsidR="00F72982" w:rsidRPr="008D70CD" w14:paraId="33C90E64" w14:textId="77777777" w:rsidTr="00F72982">
        <w:trPr>
          <w:trHeight w:val="255"/>
        </w:trPr>
        <w:tc>
          <w:tcPr>
            <w:tcW w:w="6523" w:type="dxa"/>
            <w:vAlign w:val="bottom"/>
            <w:hideMark/>
          </w:tcPr>
          <w:p w14:paraId="03A444BA" w14:textId="4E485D9A" w:rsidR="00F72982" w:rsidRPr="008D70CD" w:rsidRDefault="00F72982" w:rsidP="00F72982">
            <w:pPr>
              <w:ind w:left="-120"/>
              <w:rPr>
                <w:rFonts w:ascii="Arial" w:hAnsi="Arial" w:cs="Arial"/>
                <w:color w:val="000000"/>
                <w:sz w:val="18"/>
                <w:szCs w:val="18"/>
                <w:lang w:val="en-US" w:eastAsia="uk-UA"/>
              </w:rPr>
            </w:pPr>
            <w:r w:rsidRPr="008D70CD">
              <w:rPr>
                <w:rFonts w:ascii="Arial" w:hAnsi="Arial" w:cs="Arial"/>
                <w:b/>
                <w:bCs/>
                <w:sz w:val="18"/>
                <w:szCs w:val="18"/>
                <w:lang w:val="en-US" w:eastAsia="ru-RU"/>
              </w:rPr>
              <w:t>Total</w:t>
            </w:r>
          </w:p>
        </w:tc>
        <w:tc>
          <w:tcPr>
            <w:tcW w:w="1531" w:type="dxa"/>
            <w:tcBorders>
              <w:top w:val="single" w:sz="4" w:space="0" w:color="auto"/>
              <w:left w:val="nil"/>
              <w:bottom w:val="double" w:sz="4" w:space="0" w:color="auto"/>
              <w:right w:val="nil"/>
            </w:tcBorders>
            <w:vAlign w:val="center"/>
            <w:hideMark/>
          </w:tcPr>
          <w:p w14:paraId="4FED464C" w14:textId="6CD2BE39" w:rsidR="00F72982" w:rsidRPr="008D70CD" w:rsidRDefault="001269AD" w:rsidP="00F72982">
            <w:pPr>
              <w:jc w:val="right"/>
              <w:rPr>
                <w:rFonts w:ascii="Arial" w:hAnsi="Arial" w:cs="Arial"/>
                <w:b/>
                <w:bCs/>
                <w:sz w:val="18"/>
                <w:szCs w:val="18"/>
                <w:lang w:val="en-US"/>
              </w:rPr>
            </w:pPr>
            <w:r w:rsidRPr="008D70CD">
              <w:rPr>
                <w:rFonts w:ascii="Arial" w:hAnsi="Arial" w:cs="Arial"/>
                <w:b/>
                <w:bCs/>
                <w:color w:val="000000"/>
                <w:sz w:val="18"/>
                <w:szCs w:val="18"/>
              </w:rPr>
              <w:t>177</w:t>
            </w:r>
            <w:r w:rsidRPr="008D70CD">
              <w:rPr>
                <w:rFonts w:ascii="Arial" w:hAnsi="Arial" w:cs="Arial"/>
                <w:b/>
                <w:bCs/>
                <w:color w:val="000000"/>
                <w:sz w:val="18"/>
                <w:szCs w:val="18"/>
                <w:lang w:val="en-US"/>
              </w:rPr>
              <w:t>,</w:t>
            </w:r>
            <w:r w:rsidRPr="008D70CD">
              <w:rPr>
                <w:rFonts w:ascii="Arial" w:hAnsi="Arial" w:cs="Arial"/>
                <w:b/>
                <w:bCs/>
                <w:color w:val="000000"/>
                <w:sz w:val="18"/>
                <w:szCs w:val="18"/>
              </w:rPr>
              <w:t>629</w:t>
            </w:r>
          </w:p>
        </w:tc>
        <w:tc>
          <w:tcPr>
            <w:tcW w:w="1531" w:type="dxa"/>
            <w:tcBorders>
              <w:top w:val="single" w:sz="4" w:space="0" w:color="auto"/>
              <w:left w:val="nil"/>
              <w:bottom w:val="double" w:sz="4" w:space="0" w:color="auto"/>
              <w:right w:val="nil"/>
            </w:tcBorders>
            <w:vAlign w:val="center"/>
            <w:hideMark/>
          </w:tcPr>
          <w:p w14:paraId="5CAEAA53" w14:textId="4BB59757" w:rsidR="00F72982" w:rsidRPr="008D70CD" w:rsidRDefault="00F72982" w:rsidP="00F72982">
            <w:pPr>
              <w:jc w:val="right"/>
              <w:rPr>
                <w:rFonts w:ascii="Arial" w:hAnsi="Arial" w:cs="Arial"/>
                <w:b/>
                <w:bCs/>
                <w:sz w:val="18"/>
                <w:szCs w:val="18"/>
              </w:rPr>
            </w:pPr>
            <w:r w:rsidRPr="008D70CD">
              <w:rPr>
                <w:rFonts w:ascii="Arial" w:hAnsi="Arial" w:cs="Arial"/>
                <w:b/>
                <w:bCs/>
                <w:color w:val="000000"/>
                <w:sz w:val="18"/>
                <w:szCs w:val="18"/>
              </w:rPr>
              <w:t>184</w:t>
            </w:r>
            <w:r w:rsidRPr="008D70CD">
              <w:rPr>
                <w:rFonts w:ascii="Arial" w:hAnsi="Arial" w:cs="Arial"/>
                <w:b/>
                <w:bCs/>
                <w:color w:val="000000"/>
                <w:sz w:val="18"/>
                <w:szCs w:val="18"/>
                <w:lang w:val="en-US"/>
              </w:rPr>
              <w:t>,</w:t>
            </w:r>
            <w:r w:rsidRPr="008D70CD">
              <w:rPr>
                <w:rFonts w:ascii="Arial" w:hAnsi="Arial" w:cs="Arial"/>
                <w:b/>
                <w:bCs/>
                <w:color w:val="000000"/>
                <w:sz w:val="18"/>
                <w:szCs w:val="18"/>
              </w:rPr>
              <w:t>459</w:t>
            </w:r>
          </w:p>
        </w:tc>
      </w:tr>
    </w:tbl>
    <w:p w14:paraId="4A52A4C0" w14:textId="56C2EE55" w:rsidR="00FB7D49" w:rsidRPr="008D70CD" w:rsidRDefault="00E02B52" w:rsidP="00E02B52">
      <w:pPr>
        <w:spacing w:before="120" w:after="120"/>
        <w:jc w:val="both"/>
        <w:rPr>
          <w:rFonts w:ascii="Arial" w:hAnsi="Arial" w:cs="Arial"/>
          <w:sz w:val="18"/>
          <w:szCs w:val="18"/>
          <w:lang w:val="uk-UA"/>
        </w:rPr>
      </w:pPr>
      <w:r w:rsidRPr="008D70CD">
        <w:rPr>
          <w:rFonts w:ascii="Arial" w:hAnsi="Arial" w:cs="Arial"/>
          <w:sz w:val="18"/>
          <w:szCs w:val="18"/>
          <w:lang w:val="en-US"/>
        </w:rPr>
        <w:t>T</w:t>
      </w:r>
      <w:proofErr w:type="spellStart"/>
      <w:r w:rsidR="00F72982" w:rsidRPr="008D70CD">
        <w:rPr>
          <w:rFonts w:ascii="Arial" w:hAnsi="Arial" w:cs="Arial"/>
          <w:sz w:val="18"/>
          <w:szCs w:val="18"/>
          <w:lang w:val="uk-UA"/>
        </w:rPr>
        <w:t>he</w:t>
      </w:r>
      <w:proofErr w:type="spellEnd"/>
      <w:r w:rsidR="00F72982" w:rsidRPr="008D70CD">
        <w:rPr>
          <w:rFonts w:ascii="Arial" w:hAnsi="Arial" w:cs="Arial"/>
          <w:sz w:val="18"/>
          <w:szCs w:val="18"/>
          <w:lang w:val="uk-UA"/>
        </w:rPr>
        <w:t xml:space="preserve"> </w:t>
      </w:r>
      <w:proofErr w:type="spellStart"/>
      <w:r w:rsidR="00F72982" w:rsidRPr="008D70CD">
        <w:rPr>
          <w:rFonts w:ascii="Arial" w:hAnsi="Arial" w:cs="Arial"/>
          <w:sz w:val="18"/>
          <w:szCs w:val="18"/>
          <w:lang w:val="uk-UA"/>
        </w:rPr>
        <w:t>Company</w:t>
      </w:r>
      <w:proofErr w:type="spellEnd"/>
      <w:r w:rsidR="00F72982" w:rsidRPr="008D70CD">
        <w:rPr>
          <w:rFonts w:ascii="Arial" w:hAnsi="Arial" w:cs="Arial"/>
          <w:sz w:val="18"/>
          <w:szCs w:val="18"/>
          <w:lang w:val="uk-UA"/>
        </w:rPr>
        <w:t xml:space="preserve"> </w:t>
      </w:r>
      <w:r w:rsidR="000B6796">
        <w:rPr>
          <w:rFonts w:ascii="Arial" w:hAnsi="Arial" w:cs="Arial"/>
          <w:sz w:val="18"/>
          <w:szCs w:val="18"/>
          <w:lang w:val="en-US"/>
        </w:rPr>
        <w:t xml:space="preserve">also </w:t>
      </w:r>
      <w:proofErr w:type="spellStart"/>
      <w:r w:rsidR="00F72982" w:rsidRPr="008D70CD">
        <w:rPr>
          <w:rFonts w:ascii="Arial" w:hAnsi="Arial" w:cs="Arial"/>
          <w:sz w:val="18"/>
          <w:szCs w:val="18"/>
          <w:lang w:val="uk-UA"/>
        </w:rPr>
        <w:t>recognized</w:t>
      </w:r>
      <w:proofErr w:type="spellEnd"/>
      <w:r w:rsidR="00F72982" w:rsidRPr="008D70CD">
        <w:rPr>
          <w:rFonts w:ascii="Arial" w:hAnsi="Arial" w:cs="Arial"/>
          <w:sz w:val="18"/>
          <w:szCs w:val="18"/>
          <w:lang w:val="uk-UA"/>
        </w:rPr>
        <w:t xml:space="preserve"> UAH 56,838</w:t>
      </w:r>
      <w:r w:rsidR="00F72982" w:rsidRPr="008D70CD">
        <w:rPr>
          <w:rFonts w:ascii="Arial" w:hAnsi="Arial" w:cs="Arial"/>
          <w:sz w:val="18"/>
          <w:szCs w:val="18"/>
          <w:lang w:val="en-US"/>
        </w:rPr>
        <w:t xml:space="preserve"> </w:t>
      </w:r>
      <w:proofErr w:type="spellStart"/>
      <w:r w:rsidR="00F72982" w:rsidRPr="008D70CD">
        <w:rPr>
          <w:rFonts w:ascii="Arial" w:hAnsi="Arial" w:cs="Arial"/>
          <w:sz w:val="18"/>
          <w:szCs w:val="18"/>
          <w:lang w:val="en-US"/>
        </w:rPr>
        <w:t>thousand</w:t>
      </w:r>
      <w:proofErr w:type="spellEnd"/>
      <w:r w:rsidR="00F72982" w:rsidRPr="008D70CD">
        <w:rPr>
          <w:rFonts w:ascii="Arial" w:hAnsi="Arial" w:cs="Arial"/>
          <w:sz w:val="18"/>
          <w:szCs w:val="18"/>
          <w:lang w:val="uk-UA"/>
        </w:rPr>
        <w:t xml:space="preserve"> </w:t>
      </w:r>
      <w:r w:rsidRPr="008D70CD">
        <w:rPr>
          <w:rFonts w:ascii="Arial" w:hAnsi="Arial" w:cs="Arial"/>
          <w:sz w:val="18"/>
          <w:szCs w:val="18"/>
          <w:lang w:val="en-US"/>
        </w:rPr>
        <w:t xml:space="preserve">of gain </w:t>
      </w:r>
      <w:proofErr w:type="spellStart"/>
      <w:r w:rsidR="00F72982" w:rsidRPr="008D70CD">
        <w:rPr>
          <w:rFonts w:ascii="Arial" w:hAnsi="Arial" w:cs="Arial"/>
          <w:sz w:val="18"/>
          <w:szCs w:val="18"/>
          <w:lang w:val="uk-UA"/>
        </w:rPr>
        <w:t>from</w:t>
      </w:r>
      <w:proofErr w:type="spellEnd"/>
      <w:r w:rsidR="00F72982" w:rsidRPr="008D70CD">
        <w:rPr>
          <w:rFonts w:ascii="Arial" w:hAnsi="Arial" w:cs="Arial"/>
          <w:sz w:val="18"/>
          <w:szCs w:val="18"/>
          <w:lang w:val="uk-UA"/>
        </w:rPr>
        <w:t xml:space="preserve"> </w:t>
      </w:r>
      <w:r w:rsidR="000B6796">
        <w:rPr>
          <w:rFonts w:ascii="Arial" w:hAnsi="Arial" w:cs="Arial"/>
          <w:sz w:val="18"/>
          <w:szCs w:val="18"/>
          <w:lang w:val="en-US"/>
        </w:rPr>
        <w:t xml:space="preserve">rent </w:t>
      </w:r>
      <w:r w:rsidRPr="008D70CD">
        <w:rPr>
          <w:rFonts w:ascii="Arial" w:hAnsi="Arial" w:cs="Arial"/>
          <w:sz w:val="18"/>
          <w:szCs w:val="18"/>
          <w:lang w:val="en-US"/>
        </w:rPr>
        <w:t>concessions</w:t>
      </w:r>
      <w:r w:rsidR="00F72982" w:rsidRPr="008D70CD">
        <w:rPr>
          <w:rFonts w:ascii="Arial" w:hAnsi="Arial" w:cs="Arial"/>
          <w:sz w:val="18"/>
          <w:szCs w:val="18"/>
          <w:lang w:val="uk-UA"/>
        </w:rPr>
        <w:t xml:space="preserve"> </w:t>
      </w:r>
      <w:r w:rsidR="000B6796">
        <w:rPr>
          <w:rFonts w:ascii="Arial" w:hAnsi="Arial" w:cs="Arial"/>
          <w:sz w:val="18"/>
          <w:szCs w:val="18"/>
          <w:lang w:val="en-US"/>
        </w:rPr>
        <w:t>during</w:t>
      </w:r>
      <w:r w:rsidR="00F72982" w:rsidRPr="008D70CD">
        <w:rPr>
          <w:rFonts w:ascii="Arial" w:hAnsi="Arial" w:cs="Arial"/>
          <w:sz w:val="18"/>
          <w:szCs w:val="18"/>
          <w:lang w:val="uk-UA"/>
        </w:rPr>
        <w:t xml:space="preserve"> 2022 (2021:</w:t>
      </w:r>
      <w:r w:rsidRPr="008D70CD">
        <w:rPr>
          <w:rFonts w:ascii="Arial" w:hAnsi="Arial" w:cs="Arial"/>
          <w:sz w:val="18"/>
          <w:szCs w:val="18"/>
          <w:lang w:val="en-US"/>
        </w:rPr>
        <w:t> </w:t>
      </w:r>
      <w:proofErr w:type="spellStart"/>
      <w:r w:rsidR="00F72982" w:rsidRPr="008D70CD">
        <w:rPr>
          <w:rFonts w:ascii="Arial" w:hAnsi="Arial" w:cs="Arial"/>
          <w:sz w:val="18"/>
          <w:szCs w:val="18"/>
          <w:lang w:val="uk-UA"/>
        </w:rPr>
        <w:t>nil</w:t>
      </w:r>
      <w:proofErr w:type="spellEnd"/>
      <w:r w:rsidR="00F72982" w:rsidRPr="008D70CD">
        <w:rPr>
          <w:rFonts w:ascii="Arial" w:hAnsi="Arial" w:cs="Arial"/>
          <w:sz w:val="18"/>
          <w:szCs w:val="18"/>
          <w:lang w:val="uk-UA"/>
        </w:rPr>
        <w:t>)</w:t>
      </w:r>
      <w:r w:rsidR="000B6796" w:rsidRPr="000B6796">
        <w:rPr>
          <w:rFonts w:ascii="Arial" w:hAnsi="Arial" w:cs="Arial"/>
          <w:sz w:val="18"/>
          <w:szCs w:val="18"/>
          <w:lang w:val="en-US"/>
        </w:rPr>
        <w:t xml:space="preserve"> </w:t>
      </w:r>
      <w:r w:rsidR="000B6796">
        <w:rPr>
          <w:rFonts w:ascii="Arial" w:hAnsi="Arial" w:cs="Arial"/>
          <w:sz w:val="18"/>
          <w:szCs w:val="18"/>
          <w:lang w:val="en-US"/>
        </w:rPr>
        <w:t>in</w:t>
      </w:r>
      <w:r w:rsidR="000B6796" w:rsidRPr="008D70CD">
        <w:rPr>
          <w:rFonts w:ascii="Arial" w:hAnsi="Arial" w:cs="Arial"/>
          <w:sz w:val="18"/>
          <w:szCs w:val="18"/>
          <w:lang w:val="en-US"/>
        </w:rPr>
        <w:t xml:space="preserve"> other income</w:t>
      </w:r>
      <w:r w:rsidR="00F72982" w:rsidRPr="008D70CD">
        <w:rPr>
          <w:rFonts w:ascii="Arial" w:hAnsi="Arial" w:cs="Arial"/>
          <w:sz w:val="18"/>
          <w:szCs w:val="18"/>
          <w:lang w:val="uk-UA"/>
        </w:rPr>
        <w:t>.</w:t>
      </w:r>
    </w:p>
    <w:p w14:paraId="3279926F" w14:textId="77777777" w:rsidR="006B5192" w:rsidRPr="008D70CD" w:rsidRDefault="006B5192" w:rsidP="007F4A15">
      <w:pPr>
        <w:pStyle w:val="1"/>
        <w:spacing w:after="240"/>
        <w:rPr>
          <w:rFonts w:ascii="Arial" w:hAnsi="Arial" w:cs="Arial"/>
          <w:sz w:val="18"/>
          <w:szCs w:val="18"/>
          <w:lang w:val="en-US"/>
        </w:rPr>
      </w:pPr>
      <w:bookmarkStart w:id="96" w:name="_Toc65750541"/>
    </w:p>
    <w:p w14:paraId="23D3BD6D" w14:textId="77777777" w:rsidR="006B5192" w:rsidRPr="008D70CD" w:rsidRDefault="006B5192" w:rsidP="007F4A15">
      <w:pPr>
        <w:pStyle w:val="1"/>
        <w:spacing w:after="240"/>
        <w:rPr>
          <w:rFonts w:ascii="Arial" w:hAnsi="Arial" w:cs="Arial"/>
          <w:sz w:val="18"/>
          <w:szCs w:val="18"/>
          <w:lang w:val="en-US"/>
        </w:rPr>
      </w:pPr>
    </w:p>
    <w:p w14:paraId="5F8735E9" w14:textId="7CF37B72" w:rsidR="00FB7D49" w:rsidRPr="008D70CD" w:rsidRDefault="007F4A15" w:rsidP="007F4A15">
      <w:pPr>
        <w:pStyle w:val="1"/>
        <w:spacing w:after="240"/>
        <w:rPr>
          <w:rFonts w:ascii="Arial" w:hAnsi="Arial" w:cs="Arial"/>
          <w:sz w:val="18"/>
          <w:szCs w:val="18"/>
          <w:lang w:val="en-US"/>
        </w:rPr>
      </w:pPr>
      <w:bookmarkStart w:id="97" w:name="_Toc132734201"/>
      <w:r w:rsidRPr="008D70CD">
        <w:rPr>
          <w:rFonts w:ascii="Arial" w:hAnsi="Arial" w:cs="Arial"/>
          <w:sz w:val="18"/>
          <w:szCs w:val="18"/>
          <w:lang w:val="en-US"/>
        </w:rPr>
        <w:t xml:space="preserve">12. </w:t>
      </w:r>
      <w:r w:rsidR="00ED535E" w:rsidRPr="008D70CD">
        <w:rPr>
          <w:rFonts w:ascii="Arial" w:hAnsi="Arial" w:cs="Arial"/>
          <w:sz w:val="18"/>
          <w:szCs w:val="18"/>
          <w:lang w:val="en-US"/>
        </w:rPr>
        <w:t>Trade and other payables</w:t>
      </w:r>
      <w:r w:rsidR="00FB7D49" w:rsidRPr="008D70CD">
        <w:rPr>
          <w:rFonts w:ascii="Arial" w:hAnsi="Arial" w:cs="Arial"/>
          <w:sz w:val="18"/>
          <w:szCs w:val="18"/>
          <w:lang w:val="en-US"/>
        </w:rPr>
        <w:t xml:space="preserve"> </w:t>
      </w:r>
      <w:bookmarkEnd w:id="92"/>
      <w:r w:rsidR="00FB7D49" w:rsidRPr="008D70CD">
        <w:rPr>
          <w:rFonts w:ascii="Arial" w:hAnsi="Arial" w:cs="Arial"/>
          <w:sz w:val="18"/>
          <w:szCs w:val="18"/>
          <w:lang w:val="en-US"/>
        </w:rPr>
        <w:t>(</w:t>
      </w:r>
      <w:r w:rsidR="00ED535E" w:rsidRPr="008D70CD">
        <w:rPr>
          <w:rFonts w:ascii="Arial" w:hAnsi="Arial" w:cs="Arial"/>
          <w:sz w:val="18"/>
          <w:szCs w:val="18"/>
          <w:lang w:val="en-US"/>
        </w:rPr>
        <w:t>lines</w:t>
      </w:r>
      <w:r w:rsidR="00FB7D49" w:rsidRPr="008D70CD">
        <w:rPr>
          <w:rFonts w:ascii="Arial" w:hAnsi="Arial" w:cs="Arial"/>
          <w:sz w:val="18"/>
          <w:szCs w:val="18"/>
          <w:lang w:val="en-US"/>
        </w:rPr>
        <w:t xml:space="preserve"> 1615, 1620, 1630)</w:t>
      </w:r>
      <w:bookmarkEnd w:id="96"/>
      <w:bookmarkEnd w:id="97"/>
    </w:p>
    <w:p w14:paraId="612C1584" w14:textId="63592154" w:rsidR="00FB7D49" w:rsidRPr="008D70CD" w:rsidRDefault="004429E9" w:rsidP="00FA3317">
      <w:pPr>
        <w:tabs>
          <w:tab w:val="left" w:pos="567"/>
        </w:tabs>
        <w:spacing w:before="240" w:line="240" w:lineRule="auto"/>
        <w:rPr>
          <w:rFonts w:ascii="Arial" w:hAnsi="Arial" w:cs="Arial"/>
          <w:color w:val="222222"/>
          <w:sz w:val="18"/>
          <w:szCs w:val="18"/>
          <w:lang w:val="en-US"/>
        </w:rPr>
      </w:pPr>
      <w:proofErr w:type="spellStart"/>
      <w:r w:rsidRPr="008D70CD">
        <w:rPr>
          <w:rFonts w:ascii="Arial" w:hAnsi="Arial" w:cs="Arial"/>
          <w:color w:val="222222"/>
          <w:sz w:val="18"/>
          <w:szCs w:val="18"/>
          <w:lang w:val="uk-UA"/>
        </w:rPr>
        <w:lastRenderedPageBreak/>
        <w:t>Trade</w:t>
      </w:r>
      <w:proofErr w:type="spellEnd"/>
      <w:r w:rsidRPr="008D70CD">
        <w:rPr>
          <w:rFonts w:ascii="Arial" w:hAnsi="Arial" w:cs="Arial"/>
          <w:color w:val="222222"/>
          <w:sz w:val="18"/>
          <w:szCs w:val="18"/>
          <w:lang w:val="uk-UA"/>
        </w:rPr>
        <w:t xml:space="preserve"> and </w:t>
      </w:r>
      <w:proofErr w:type="spellStart"/>
      <w:r w:rsidRPr="008D70CD">
        <w:rPr>
          <w:rFonts w:ascii="Arial" w:hAnsi="Arial" w:cs="Arial"/>
          <w:color w:val="222222"/>
          <w:sz w:val="18"/>
          <w:szCs w:val="18"/>
          <w:lang w:val="uk-UA"/>
        </w:rPr>
        <w:t>other</w:t>
      </w:r>
      <w:proofErr w:type="spellEnd"/>
      <w:r w:rsidRPr="008D70CD">
        <w:rPr>
          <w:rFonts w:ascii="Arial" w:hAnsi="Arial" w:cs="Arial"/>
          <w:color w:val="222222"/>
          <w:sz w:val="18"/>
          <w:szCs w:val="18"/>
          <w:lang w:val="uk-UA"/>
        </w:rPr>
        <w:t xml:space="preserve"> </w:t>
      </w:r>
      <w:proofErr w:type="spellStart"/>
      <w:r w:rsidRPr="008D70CD">
        <w:rPr>
          <w:rFonts w:ascii="Arial" w:hAnsi="Arial" w:cs="Arial"/>
          <w:color w:val="222222"/>
          <w:sz w:val="18"/>
          <w:szCs w:val="18"/>
          <w:lang w:val="uk-UA"/>
        </w:rPr>
        <w:t>payables</w:t>
      </w:r>
      <w:proofErr w:type="spellEnd"/>
      <w:r w:rsidRPr="008D70CD">
        <w:rPr>
          <w:rFonts w:ascii="Arial" w:hAnsi="Arial" w:cs="Arial"/>
          <w:color w:val="222222"/>
          <w:sz w:val="18"/>
          <w:szCs w:val="18"/>
          <w:lang w:val="uk-UA"/>
        </w:rPr>
        <w:t xml:space="preserve"> </w:t>
      </w:r>
      <w:r w:rsidR="009502C2" w:rsidRPr="008D70CD">
        <w:rPr>
          <w:rFonts w:ascii="Arial" w:hAnsi="Arial" w:cs="Arial"/>
          <w:color w:val="222222"/>
          <w:sz w:val="18"/>
          <w:szCs w:val="18"/>
          <w:lang w:val="en-US"/>
        </w:rPr>
        <w:t xml:space="preserve">comprised </w:t>
      </w:r>
      <w:r w:rsidR="000B6796">
        <w:rPr>
          <w:rFonts w:ascii="Arial" w:hAnsi="Arial" w:cs="Arial"/>
          <w:color w:val="222222"/>
          <w:sz w:val="18"/>
          <w:szCs w:val="18"/>
          <w:lang w:val="en-US"/>
        </w:rPr>
        <w:t>of</w:t>
      </w:r>
      <w:r w:rsidRPr="008D70CD">
        <w:rPr>
          <w:rFonts w:ascii="Arial" w:hAnsi="Arial" w:cs="Arial"/>
          <w:color w:val="222222"/>
          <w:sz w:val="18"/>
          <w:szCs w:val="18"/>
          <w:lang w:val="uk-UA"/>
        </w:rPr>
        <w:t>:</w:t>
      </w:r>
    </w:p>
    <w:tbl>
      <w:tblPr>
        <w:tblW w:w="9674" w:type="dxa"/>
        <w:tblInd w:w="-34" w:type="dxa"/>
        <w:shd w:val="clear" w:color="auto" w:fill="FFFFFF" w:themeFill="background1"/>
        <w:tblLook w:val="04A0" w:firstRow="1" w:lastRow="0" w:firstColumn="1" w:lastColumn="0" w:noHBand="0" w:noVBand="1"/>
      </w:tblPr>
      <w:tblGrid>
        <w:gridCol w:w="7122"/>
        <w:gridCol w:w="1276"/>
        <w:gridCol w:w="1276"/>
      </w:tblGrid>
      <w:tr w:rsidR="002A50A5" w:rsidRPr="008D70CD" w14:paraId="20BFA9DF" w14:textId="77777777" w:rsidTr="00DC4DE2">
        <w:trPr>
          <w:trHeight w:val="290"/>
        </w:trPr>
        <w:tc>
          <w:tcPr>
            <w:tcW w:w="7122" w:type="dxa"/>
            <w:shd w:val="clear" w:color="auto" w:fill="FFFFFF" w:themeFill="background1"/>
            <w:noWrap/>
            <w:vAlign w:val="bottom"/>
            <w:hideMark/>
          </w:tcPr>
          <w:p w14:paraId="793696C3" w14:textId="77777777" w:rsidR="002A50A5" w:rsidRPr="008D70CD" w:rsidRDefault="002A50A5" w:rsidP="002A50A5">
            <w:pPr>
              <w:overflowPunct/>
              <w:autoSpaceDE/>
              <w:adjustRightInd/>
              <w:spacing w:line="240" w:lineRule="auto"/>
              <w:rPr>
                <w:rFonts w:ascii="Arial" w:hAnsi="Arial" w:cs="Arial"/>
                <w:color w:val="000000"/>
                <w:sz w:val="18"/>
                <w:szCs w:val="18"/>
                <w:lang w:val="en-US"/>
              </w:rPr>
            </w:pPr>
            <w:r w:rsidRPr="008D70CD">
              <w:rPr>
                <w:rFonts w:ascii="Arial" w:hAnsi="Arial" w:cs="Arial"/>
                <w:color w:val="000000"/>
                <w:sz w:val="18"/>
                <w:szCs w:val="18"/>
              </w:rPr>
              <w:t> </w:t>
            </w:r>
          </w:p>
        </w:tc>
        <w:tc>
          <w:tcPr>
            <w:tcW w:w="1276" w:type="dxa"/>
            <w:tcBorders>
              <w:top w:val="nil"/>
              <w:left w:val="nil"/>
              <w:bottom w:val="single" w:sz="4" w:space="0" w:color="auto"/>
              <w:right w:val="nil"/>
            </w:tcBorders>
            <w:shd w:val="clear" w:color="auto" w:fill="auto"/>
            <w:noWrap/>
            <w:vAlign w:val="center"/>
            <w:hideMark/>
          </w:tcPr>
          <w:p w14:paraId="3E429CAB" w14:textId="1688E0B5" w:rsidR="002A50A5" w:rsidRPr="008D70CD" w:rsidRDefault="002A50A5" w:rsidP="002A50A5">
            <w:pPr>
              <w:overflowPunct/>
              <w:autoSpaceDE/>
              <w:adjustRightInd/>
              <w:spacing w:line="240" w:lineRule="auto"/>
              <w:ind w:left="-90"/>
              <w:jc w:val="right"/>
              <w:rPr>
                <w:rFonts w:ascii="Arial" w:hAnsi="Arial" w:cs="Arial"/>
                <w:b/>
                <w:bCs/>
                <w:color w:val="222222"/>
                <w:sz w:val="18"/>
                <w:szCs w:val="18"/>
                <w:lang w:val="ru-RU"/>
              </w:rPr>
            </w:pPr>
            <w:r w:rsidRPr="008D70CD">
              <w:rPr>
                <w:rFonts w:ascii="Arial" w:hAnsi="Arial" w:cs="Arial"/>
                <w:b/>
                <w:bCs/>
                <w:color w:val="222222"/>
                <w:sz w:val="18"/>
                <w:szCs w:val="18"/>
              </w:rPr>
              <w:t>31 December 20</w:t>
            </w:r>
            <w:r w:rsidRPr="008D70CD">
              <w:rPr>
                <w:rFonts w:ascii="Arial" w:hAnsi="Arial" w:cs="Arial"/>
                <w:b/>
                <w:bCs/>
                <w:color w:val="222222"/>
                <w:sz w:val="18"/>
                <w:szCs w:val="18"/>
                <w:lang w:val="uk-UA"/>
              </w:rPr>
              <w:t>2</w:t>
            </w:r>
            <w:r w:rsidR="00F72982" w:rsidRPr="008D70CD">
              <w:rPr>
                <w:rFonts w:ascii="Arial" w:hAnsi="Arial" w:cs="Arial"/>
                <w:b/>
                <w:bCs/>
                <w:color w:val="222222"/>
                <w:sz w:val="18"/>
                <w:szCs w:val="18"/>
                <w:lang w:val="uk-UA"/>
              </w:rPr>
              <w:t>2</w:t>
            </w:r>
          </w:p>
        </w:tc>
        <w:tc>
          <w:tcPr>
            <w:tcW w:w="1276" w:type="dxa"/>
            <w:tcBorders>
              <w:top w:val="nil"/>
              <w:left w:val="nil"/>
              <w:bottom w:val="single" w:sz="4" w:space="0" w:color="auto"/>
              <w:right w:val="nil"/>
            </w:tcBorders>
            <w:shd w:val="clear" w:color="auto" w:fill="FFFFFF" w:themeFill="background1"/>
            <w:vAlign w:val="center"/>
            <w:hideMark/>
          </w:tcPr>
          <w:p w14:paraId="1C812045" w14:textId="3FE279AD" w:rsidR="002A50A5" w:rsidRPr="008D70CD" w:rsidRDefault="002A50A5" w:rsidP="002A50A5">
            <w:pPr>
              <w:overflowPunct/>
              <w:autoSpaceDE/>
              <w:adjustRightInd/>
              <w:spacing w:line="240" w:lineRule="auto"/>
              <w:ind w:left="-102"/>
              <w:jc w:val="right"/>
              <w:rPr>
                <w:rFonts w:ascii="Arial" w:hAnsi="Arial" w:cs="Arial"/>
                <w:b/>
                <w:bCs/>
                <w:color w:val="222222"/>
                <w:sz w:val="18"/>
                <w:szCs w:val="18"/>
                <w:lang w:val="ru-RU"/>
              </w:rPr>
            </w:pPr>
            <w:r w:rsidRPr="008D70CD">
              <w:rPr>
                <w:rFonts w:ascii="Arial" w:hAnsi="Arial" w:cs="Arial"/>
                <w:b/>
                <w:bCs/>
                <w:color w:val="222222"/>
                <w:sz w:val="18"/>
                <w:szCs w:val="18"/>
              </w:rPr>
              <w:t>31 December 20</w:t>
            </w:r>
            <w:r w:rsidRPr="008D70CD">
              <w:rPr>
                <w:rFonts w:ascii="Arial" w:hAnsi="Arial" w:cs="Arial"/>
                <w:b/>
                <w:bCs/>
                <w:color w:val="222222"/>
                <w:sz w:val="18"/>
                <w:szCs w:val="18"/>
                <w:lang w:val="uk-UA"/>
              </w:rPr>
              <w:t>2</w:t>
            </w:r>
            <w:r w:rsidR="00F72982" w:rsidRPr="008D70CD">
              <w:rPr>
                <w:rFonts w:ascii="Arial" w:hAnsi="Arial" w:cs="Arial"/>
                <w:b/>
                <w:bCs/>
                <w:color w:val="222222"/>
                <w:sz w:val="18"/>
                <w:szCs w:val="18"/>
                <w:lang w:val="uk-UA"/>
              </w:rPr>
              <w:t>1</w:t>
            </w:r>
          </w:p>
        </w:tc>
      </w:tr>
      <w:tr w:rsidR="00F72982" w:rsidRPr="008D70CD" w14:paraId="5DA4E4DB" w14:textId="77777777" w:rsidTr="00DC4DE2">
        <w:trPr>
          <w:trHeight w:val="289"/>
        </w:trPr>
        <w:tc>
          <w:tcPr>
            <w:tcW w:w="7122" w:type="dxa"/>
            <w:shd w:val="clear" w:color="auto" w:fill="FFFFFF" w:themeFill="background1"/>
            <w:vAlign w:val="bottom"/>
            <w:hideMark/>
          </w:tcPr>
          <w:p w14:paraId="73E48954" w14:textId="0163BFC4" w:rsidR="00F72982" w:rsidRPr="008D70CD" w:rsidRDefault="00F72982" w:rsidP="00F72982">
            <w:pPr>
              <w:overflowPunct/>
              <w:autoSpaceDE/>
              <w:adjustRightInd/>
              <w:spacing w:line="240" w:lineRule="auto"/>
              <w:ind w:left="-72" w:right="-111"/>
              <w:rPr>
                <w:rFonts w:ascii="Arial" w:hAnsi="Arial" w:cs="Arial"/>
                <w:color w:val="000000"/>
                <w:sz w:val="18"/>
                <w:szCs w:val="18"/>
                <w:lang w:val="en-US"/>
              </w:rPr>
            </w:pPr>
            <w:r w:rsidRPr="008D70CD">
              <w:rPr>
                <w:rFonts w:ascii="Arial" w:hAnsi="Arial" w:cs="Arial"/>
                <w:color w:val="000000"/>
                <w:sz w:val="18"/>
                <w:szCs w:val="18"/>
                <w:lang w:val="en-US"/>
              </w:rPr>
              <w:t>Trade payables for goods and services</w:t>
            </w:r>
            <w:r w:rsidRPr="008D70CD" w:rsidDel="004429E9">
              <w:rPr>
                <w:rFonts w:ascii="Arial" w:hAnsi="Arial" w:cs="Arial"/>
                <w:color w:val="000000"/>
                <w:sz w:val="18"/>
                <w:szCs w:val="18"/>
                <w:lang w:val="en-US"/>
              </w:rPr>
              <w:t xml:space="preserve"> </w:t>
            </w:r>
            <w:r w:rsidRPr="008D70CD">
              <w:rPr>
                <w:rFonts w:ascii="Arial" w:hAnsi="Arial" w:cs="Arial"/>
                <w:color w:val="000000"/>
                <w:sz w:val="18"/>
                <w:szCs w:val="18"/>
                <w:lang w:val="en-US"/>
              </w:rPr>
              <w:t>(line 1615)</w:t>
            </w:r>
          </w:p>
        </w:tc>
        <w:tc>
          <w:tcPr>
            <w:tcW w:w="1276" w:type="dxa"/>
            <w:tcBorders>
              <w:top w:val="single" w:sz="4" w:space="0" w:color="auto"/>
              <w:left w:val="nil"/>
              <w:bottom w:val="nil"/>
              <w:right w:val="nil"/>
            </w:tcBorders>
            <w:shd w:val="clear" w:color="auto" w:fill="FFFFFF" w:themeFill="background1"/>
            <w:vAlign w:val="bottom"/>
            <w:hideMark/>
          </w:tcPr>
          <w:p w14:paraId="217559FF" w14:textId="3D939D44" w:rsidR="00F72982" w:rsidRPr="008D70CD" w:rsidRDefault="00F72982" w:rsidP="00F72982">
            <w:pPr>
              <w:overflowPunct/>
              <w:autoSpaceDE/>
              <w:adjustRightInd/>
              <w:spacing w:line="240" w:lineRule="auto"/>
              <w:jc w:val="right"/>
              <w:rPr>
                <w:rFonts w:ascii="Arial" w:hAnsi="Arial" w:cs="Arial"/>
                <w:color w:val="000000"/>
                <w:sz w:val="18"/>
                <w:szCs w:val="18"/>
                <w:lang w:val="ru-RU"/>
              </w:rPr>
            </w:pPr>
            <w:r w:rsidRPr="008D70CD">
              <w:rPr>
                <w:rFonts w:ascii="Arial" w:hAnsi="Arial" w:cs="Arial"/>
                <w:color w:val="000000"/>
                <w:sz w:val="18"/>
                <w:szCs w:val="18"/>
                <w:lang w:val="ru-RU"/>
              </w:rPr>
              <w:t>22</w:t>
            </w:r>
            <w:r w:rsidRPr="008D70CD">
              <w:rPr>
                <w:rFonts w:ascii="Arial" w:hAnsi="Arial" w:cs="Arial"/>
                <w:color w:val="000000"/>
                <w:sz w:val="18"/>
                <w:szCs w:val="18"/>
                <w:lang w:val="en-US"/>
              </w:rPr>
              <w:t>,</w:t>
            </w:r>
            <w:r w:rsidRPr="008D70CD">
              <w:rPr>
                <w:rFonts w:ascii="Arial" w:hAnsi="Arial" w:cs="Arial"/>
                <w:color w:val="000000"/>
                <w:sz w:val="18"/>
                <w:szCs w:val="18"/>
                <w:lang w:val="ru-RU"/>
              </w:rPr>
              <w:t>545</w:t>
            </w:r>
          </w:p>
        </w:tc>
        <w:tc>
          <w:tcPr>
            <w:tcW w:w="1276" w:type="dxa"/>
            <w:tcBorders>
              <w:top w:val="single" w:sz="4" w:space="0" w:color="auto"/>
              <w:left w:val="nil"/>
              <w:bottom w:val="nil"/>
              <w:right w:val="nil"/>
            </w:tcBorders>
            <w:shd w:val="clear" w:color="auto" w:fill="FFFFFF" w:themeFill="background1"/>
            <w:vAlign w:val="bottom"/>
            <w:hideMark/>
          </w:tcPr>
          <w:p w14:paraId="2E0A567E" w14:textId="3FB68853" w:rsidR="00F72982" w:rsidRPr="008D70CD" w:rsidRDefault="00F72982" w:rsidP="00F72982">
            <w:pPr>
              <w:overflowPunct/>
              <w:autoSpaceDE/>
              <w:adjustRightInd/>
              <w:spacing w:line="240" w:lineRule="auto"/>
              <w:jc w:val="right"/>
              <w:rPr>
                <w:rFonts w:ascii="Arial" w:hAnsi="Arial" w:cs="Arial"/>
                <w:color w:val="000000"/>
                <w:sz w:val="18"/>
                <w:szCs w:val="18"/>
                <w:lang w:val="en-US"/>
              </w:rPr>
            </w:pPr>
            <w:r w:rsidRPr="008D70CD">
              <w:rPr>
                <w:rFonts w:ascii="Arial" w:hAnsi="Arial" w:cs="Arial"/>
                <w:color w:val="000000"/>
                <w:sz w:val="18"/>
                <w:szCs w:val="18"/>
                <w:lang w:val="ru-RU"/>
              </w:rPr>
              <w:t>13</w:t>
            </w:r>
            <w:r w:rsidRPr="008D70CD">
              <w:rPr>
                <w:rFonts w:ascii="Arial" w:hAnsi="Arial" w:cs="Arial"/>
                <w:color w:val="000000"/>
                <w:sz w:val="18"/>
                <w:szCs w:val="18"/>
                <w:lang w:val="en-US"/>
              </w:rPr>
              <w:t>,</w:t>
            </w:r>
            <w:r w:rsidRPr="008D70CD">
              <w:rPr>
                <w:rFonts w:ascii="Arial" w:hAnsi="Arial" w:cs="Arial"/>
                <w:color w:val="000000"/>
                <w:sz w:val="18"/>
                <w:szCs w:val="18"/>
                <w:lang w:val="ru-RU"/>
              </w:rPr>
              <w:t>338</w:t>
            </w:r>
          </w:p>
        </w:tc>
      </w:tr>
      <w:tr w:rsidR="00F72982" w:rsidRPr="008D70CD" w14:paraId="028939AA" w14:textId="77777777" w:rsidTr="00DC4DE2">
        <w:trPr>
          <w:trHeight w:val="108"/>
        </w:trPr>
        <w:tc>
          <w:tcPr>
            <w:tcW w:w="7122" w:type="dxa"/>
            <w:shd w:val="clear" w:color="auto" w:fill="FFFFFF" w:themeFill="background1"/>
            <w:vAlign w:val="bottom"/>
            <w:hideMark/>
          </w:tcPr>
          <w:p w14:paraId="19EC9188" w14:textId="6D607658" w:rsidR="00F72982" w:rsidRPr="008D70CD" w:rsidRDefault="000B6796" w:rsidP="00F72982">
            <w:pPr>
              <w:overflowPunct/>
              <w:autoSpaceDE/>
              <w:adjustRightInd/>
              <w:spacing w:line="240" w:lineRule="auto"/>
              <w:ind w:left="-72" w:right="-111"/>
              <w:rPr>
                <w:rFonts w:ascii="Arial" w:hAnsi="Arial" w:cs="Arial"/>
                <w:color w:val="000000"/>
                <w:sz w:val="18"/>
                <w:szCs w:val="18"/>
                <w:lang w:val="en-US"/>
              </w:rPr>
            </w:pPr>
            <w:r>
              <w:rPr>
                <w:rFonts w:ascii="Arial" w:hAnsi="Arial" w:cs="Arial"/>
                <w:color w:val="000000"/>
                <w:sz w:val="18"/>
                <w:szCs w:val="18"/>
                <w:lang w:val="en-US"/>
              </w:rPr>
              <w:t>P</w:t>
            </w:r>
            <w:r w:rsidR="00F72982" w:rsidRPr="008D70CD">
              <w:rPr>
                <w:rFonts w:ascii="Arial" w:hAnsi="Arial" w:cs="Arial"/>
                <w:color w:val="000000"/>
                <w:sz w:val="18"/>
                <w:szCs w:val="18"/>
                <w:lang w:val="en-US"/>
              </w:rPr>
              <w:t>ayable</w:t>
            </w:r>
            <w:r w:rsidR="004C509C">
              <w:rPr>
                <w:rFonts w:ascii="Arial" w:hAnsi="Arial" w:cs="Arial"/>
                <w:color w:val="000000"/>
                <w:sz w:val="18"/>
                <w:szCs w:val="18"/>
                <w:lang w:val="en-US"/>
              </w:rPr>
              <w:t>s to tax authorities</w:t>
            </w:r>
            <w:r w:rsidR="00F72982" w:rsidRPr="008D70CD">
              <w:rPr>
                <w:rFonts w:ascii="Arial" w:hAnsi="Arial" w:cs="Arial"/>
                <w:color w:val="000000"/>
                <w:sz w:val="18"/>
                <w:szCs w:val="18"/>
                <w:lang w:val="en-US"/>
              </w:rPr>
              <w:t xml:space="preserve"> (line 1620)</w:t>
            </w:r>
          </w:p>
        </w:tc>
        <w:tc>
          <w:tcPr>
            <w:tcW w:w="1276" w:type="dxa"/>
            <w:shd w:val="clear" w:color="auto" w:fill="FFFFFF" w:themeFill="background1"/>
            <w:vAlign w:val="bottom"/>
            <w:hideMark/>
          </w:tcPr>
          <w:p w14:paraId="2397DE6F" w14:textId="750697FC" w:rsidR="00F72982" w:rsidRPr="008D70CD" w:rsidRDefault="00F72982" w:rsidP="00F72982">
            <w:pPr>
              <w:overflowPunct/>
              <w:autoSpaceDE/>
              <w:adjustRightInd/>
              <w:spacing w:line="240" w:lineRule="auto"/>
              <w:jc w:val="right"/>
              <w:rPr>
                <w:rFonts w:ascii="Arial" w:hAnsi="Arial" w:cs="Arial"/>
                <w:color w:val="000000"/>
                <w:sz w:val="18"/>
                <w:szCs w:val="18"/>
                <w:lang w:val="uk-UA"/>
              </w:rPr>
            </w:pPr>
            <w:r w:rsidRPr="008D70CD">
              <w:rPr>
                <w:rFonts w:ascii="Arial" w:hAnsi="Arial" w:cs="Arial"/>
                <w:color w:val="000000"/>
                <w:sz w:val="18"/>
                <w:szCs w:val="18"/>
                <w:lang w:val="uk-UA"/>
              </w:rPr>
              <w:t>39</w:t>
            </w:r>
            <w:r w:rsidRPr="008D70CD">
              <w:rPr>
                <w:rFonts w:ascii="Arial" w:hAnsi="Arial" w:cs="Arial"/>
                <w:color w:val="000000"/>
                <w:sz w:val="18"/>
                <w:szCs w:val="18"/>
              </w:rPr>
              <w:t>,</w:t>
            </w:r>
            <w:r w:rsidRPr="008D70CD">
              <w:rPr>
                <w:rFonts w:ascii="Arial" w:hAnsi="Arial" w:cs="Arial"/>
                <w:color w:val="000000"/>
                <w:sz w:val="18"/>
                <w:szCs w:val="18"/>
                <w:lang w:val="uk-UA"/>
              </w:rPr>
              <w:t>335</w:t>
            </w:r>
          </w:p>
        </w:tc>
        <w:tc>
          <w:tcPr>
            <w:tcW w:w="1276" w:type="dxa"/>
            <w:shd w:val="clear" w:color="auto" w:fill="FFFFFF" w:themeFill="background1"/>
            <w:vAlign w:val="bottom"/>
            <w:hideMark/>
          </w:tcPr>
          <w:p w14:paraId="143CFB81" w14:textId="76BD1A40" w:rsidR="00F72982" w:rsidRPr="008D70CD" w:rsidRDefault="00F72982" w:rsidP="00F72982">
            <w:pPr>
              <w:overflowPunct/>
              <w:autoSpaceDE/>
              <w:adjustRightInd/>
              <w:spacing w:line="240" w:lineRule="auto"/>
              <w:jc w:val="right"/>
              <w:rPr>
                <w:rFonts w:ascii="Arial" w:hAnsi="Arial" w:cs="Arial"/>
                <w:color w:val="000000"/>
                <w:sz w:val="18"/>
                <w:szCs w:val="18"/>
              </w:rPr>
            </w:pPr>
            <w:r w:rsidRPr="008D70CD">
              <w:rPr>
                <w:rFonts w:ascii="Arial" w:hAnsi="Arial" w:cs="Arial"/>
                <w:color w:val="000000"/>
                <w:sz w:val="18"/>
                <w:szCs w:val="18"/>
              </w:rPr>
              <w:t>26,566</w:t>
            </w:r>
          </w:p>
        </w:tc>
      </w:tr>
      <w:tr w:rsidR="00F72982" w:rsidRPr="008D70CD" w14:paraId="76EB0A9C" w14:textId="77777777" w:rsidTr="00DC4DE2">
        <w:trPr>
          <w:trHeight w:val="108"/>
        </w:trPr>
        <w:tc>
          <w:tcPr>
            <w:tcW w:w="7122" w:type="dxa"/>
            <w:shd w:val="clear" w:color="auto" w:fill="FFFFFF" w:themeFill="background1"/>
            <w:vAlign w:val="bottom"/>
            <w:hideMark/>
          </w:tcPr>
          <w:p w14:paraId="6575F244" w14:textId="3F1ED2E0" w:rsidR="00F72982" w:rsidRPr="008D70CD" w:rsidRDefault="00F72982" w:rsidP="00F72982">
            <w:pPr>
              <w:overflowPunct/>
              <w:autoSpaceDE/>
              <w:adjustRightInd/>
              <w:spacing w:line="240" w:lineRule="auto"/>
              <w:ind w:left="-72" w:right="-111"/>
              <w:rPr>
                <w:rFonts w:ascii="Arial" w:hAnsi="Arial" w:cs="Arial"/>
                <w:color w:val="000000"/>
                <w:sz w:val="18"/>
                <w:szCs w:val="18"/>
                <w:lang w:val="ru-RU"/>
              </w:rPr>
            </w:pPr>
            <w:r w:rsidRPr="008D70CD">
              <w:rPr>
                <w:rFonts w:ascii="Arial" w:hAnsi="Arial" w:cs="Arial"/>
                <w:color w:val="000000"/>
                <w:sz w:val="18"/>
                <w:szCs w:val="18"/>
                <w:lang w:val="en-US"/>
              </w:rPr>
              <w:t>Payroll payable</w:t>
            </w:r>
            <w:r w:rsidRPr="008D70CD">
              <w:rPr>
                <w:rFonts w:ascii="Arial" w:hAnsi="Arial" w:cs="Arial"/>
                <w:color w:val="000000"/>
                <w:sz w:val="18"/>
                <w:szCs w:val="18"/>
                <w:lang w:val="ru-RU"/>
              </w:rPr>
              <w:t xml:space="preserve"> (</w:t>
            </w:r>
            <w:r w:rsidRPr="008D70CD">
              <w:rPr>
                <w:rFonts w:ascii="Arial" w:hAnsi="Arial" w:cs="Arial"/>
                <w:color w:val="000000"/>
                <w:sz w:val="18"/>
                <w:szCs w:val="18"/>
                <w:lang w:val="en-US"/>
              </w:rPr>
              <w:t>line</w:t>
            </w:r>
            <w:r w:rsidRPr="008D70CD">
              <w:rPr>
                <w:rFonts w:ascii="Arial" w:hAnsi="Arial" w:cs="Arial"/>
                <w:color w:val="000000"/>
                <w:sz w:val="18"/>
                <w:szCs w:val="18"/>
                <w:lang w:val="ru-RU"/>
              </w:rPr>
              <w:t xml:space="preserve"> 1630)</w:t>
            </w:r>
          </w:p>
        </w:tc>
        <w:tc>
          <w:tcPr>
            <w:tcW w:w="1276" w:type="dxa"/>
            <w:tcBorders>
              <w:top w:val="nil"/>
              <w:left w:val="nil"/>
              <w:bottom w:val="single" w:sz="4" w:space="0" w:color="auto"/>
              <w:right w:val="nil"/>
            </w:tcBorders>
            <w:shd w:val="clear" w:color="auto" w:fill="FFFFFF" w:themeFill="background1"/>
            <w:vAlign w:val="bottom"/>
            <w:hideMark/>
          </w:tcPr>
          <w:p w14:paraId="78DC0DCB" w14:textId="016D6470" w:rsidR="00F72982" w:rsidRPr="008D70CD" w:rsidRDefault="00F72982" w:rsidP="00F72982">
            <w:pPr>
              <w:overflowPunct/>
              <w:autoSpaceDE/>
              <w:adjustRightInd/>
              <w:spacing w:line="240" w:lineRule="auto"/>
              <w:jc w:val="right"/>
              <w:rPr>
                <w:rFonts w:ascii="Arial" w:hAnsi="Arial" w:cs="Arial"/>
                <w:color w:val="000000"/>
                <w:sz w:val="18"/>
                <w:szCs w:val="18"/>
                <w:lang w:val="uk-UA"/>
              </w:rPr>
            </w:pPr>
            <w:r w:rsidRPr="008D70CD">
              <w:rPr>
                <w:rFonts w:ascii="Arial" w:hAnsi="Arial" w:cs="Arial"/>
                <w:color w:val="000000"/>
                <w:sz w:val="18"/>
                <w:szCs w:val="18"/>
                <w:lang w:val="uk-UA"/>
              </w:rPr>
              <w:t>176</w:t>
            </w:r>
          </w:p>
        </w:tc>
        <w:tc>
          <w:tcPr>
            <w:tcW w:w="1276" w:type="dxa"/>
            <w:tcBorders>
              <w:top w:val="nil"/>
              <w:left w:val="nil"/>
              <w:bottom w:val="single" w:sz="4" w:space="0" w:color="auto"/>
              <w:right w:val="nil"/>
            </w:tcBorders>
            <w:shd w:val="clear" w:color="auto" w:fill="FFFFFF" w:themeFill="background1"/>
            <w:vAlign w:val="bottom"/>
            <w:hideMark/>
          </w:tcPr>
          <w:p w14:paraId="2D0A1597" w14:textId="08434615" w:rsidR="00F72982" w:rsidRPr="008D70CD" w:rsidRDefault="00F72982" w:rsidP="00F72982">
            <w:pPr>
              <w:overflowPunct/>
              <w:autoSpaceDE/>
              <w:adjustRightInd/>
              <w:spacing w:line="240" w:lineRule="auto"/>
              <w:jc w:val="right"/>
              <w:rPr>
                <w:rFonts w:ascii="Arial" w:hAnsi="Arial" w:cs="Arial"/>
                <w:color w:val="000000"/>
                <w:sz w:val="18"/>
                <w:szCs w:val="18"/>
              </w:rPr>
            </w:pPr>
            <w:r w:rsidRPr="008D70CD">
              <w:rPr>
                <w:rFonts w:ascii="Arial" w:hAnsi="Arial" w:cs="Arial"/>
                <w:color w:val="000000"/>
                <w:sz w:val="18"/>
                <w:szCs w:val="18"/>
              </w:rPr>
              <w:t>-</w:t>
            </w:r>
          </w:p>
        </w:tc>
      </w:tr>
      <w:tr w:rsidR="00F72982" w:rsidRPr="008D70CD" w14:paraId="42F78CAB" w14:textId="77777777" w:rsidTr="00DC4DE2">
        <w:trPr>
          <w:trHeight w:val="340"/>
        </w:trPr>
        <w:tc>
          <w:tcPr>
            <w:tcW w:w="7122" w:type="dxa"/>
            <w:shd w:val="clear" w:color="auto" w:fill="FFFFFF" w:themeFill="background1"/>
            <w:vAlign w:val="bottom"/>
            <w:hideMark/>
          </w:tcPr>
          <w:p w14:paraId="3202EAD3" w14:textId="42CE2EA0" w:rsidR="00F72982" w:rsidRPr="008D70CD" w:rsidRDefault="00F72982" w:rsidP="00F72982">
            <w:pPr>
              <w:overflowPunct/>
              <w:autoSpaceDE/>
              <w:adjustRightInd/>
              <w:spacing w:line="240" w:lineRule="auto"/>
              <w:ind w:left="-72" w:right="-111"/>
              <w:rPr>
                <w:rFonts w:ascii="Arial" w:hAnsi="Arial" w:cs="Arial"/>
                <w:b/>
                <w:bCs/>
                <w:color w:val="000000"/>
                <w:sz w:val="18"/>
                <w:szCs w:val="18"/>
              </w:rPr>
            </w:pPr>
            <w:r w:rsidRPr="008D70CD">
              <w:rPr>
                <w:rFonts w:ascii="Arial" w:hAnsi="Arial" w:cs="Arial"/>
                <w:b/>
                <w:bCs/>
                <w:color w:val="000000"/>
                <w:sz w:val="18"/>
                <w:szCs w:val="18"/>
              </w:rPr>
              <w:t>Total</w:t>
            </w:r>
          </w:p>
        </w:tc>
        <w:tc>
          <w:tcPr>
            <w:tcW w:w="1276" w:type="dxa"/>
            <w:tcBorders>
              <w:top w:val="single" w:sz="4" w:space="0" w:color="auto"/>
              <w:left w:val="nil"/>
              <w:bottom w:val="double" w:sz="6" w:space="0" w:color="auto"/>
              <w:right w:val="nil"/>
            </w:tcBorders>
            <w:shd w:val="clear" w:color="auto" w:fill="FFFFFF" w:themeFill="background1"/>
            <w:vAlign w:val="bottom"/>
            <w:hideMark/>
          </w:tcPr>
          <w:p w14:paraId="34F766B6" w14:textId="69FD712D" w:rsidR="00F72982" w:rsidRPr="008D70CD" w:rsidRDefault="00F72982" w:rsidP="00F72982">
            <w:pPr>
              <w:overflowPunct/>
              <w:autoSpaceDE/>
              <w:adjustRightInd/>
              <w:spacing w:line="240" w:lineRule="auto"/>
              <w:jc w:val="right"/>
              <w:rPr>
                <w:rFonts w:ascii="Arial" w:hAnsi="Arial" w:cs="Arial"/>
                <w:b/>
                <w:bCs/>
                <w:color w:val="000000"/>
                <w:sz w:val="18"/>
                <w:szCs w:val="18"/>
                <w:lang w:val="uk-UA"/>
              </w:rPr>
            </w:pPr>
            <w:r w:rsidRPr="008D70CD">
              <w:rPr>
                <w:rFonts w:ascii="Arial" w:hAnsi="Arial" w:cs="Arial"/>
                <w:b/>
                <w:bCs/>
                <w:color w:val="000000"/>
                <w:sz w:val="18"/>
                <w:szCs w:val="18"/>
                <w:lang w:val="uk-UA"/>
              </w:rPr>
              <w:t>62</w:t>
            </w:r>
            <w:r w:rsidRPr="008D70CD">
              <w:rPr>
                <w:rFonts w:ascii="Arial" w:hAnsi="Arial" w:cs="Arial"/>
                <w:b/>
                <w:bCs/>
                <w:color w:val="000000"/>
                <w:sz w:val="18"/>
                <w:szCs w:val="18"/>
              </w:rPr>
              <w:t>,</w:t>
            </w:r>
            <w:r w:rsidRPr="008D70CD">
              <w:rPr>
                <w:rFonts w:ascii="Arial" w:hAnsi="Arial" w:cs="Arial"/>
                <w:b/>
                <w:bCs/>
                <w:color w:val="000000"/>
                <w:sz w:val="18"/>
                <w:szCs w:val="18"/>
                <w:lang w:val="uk-UA"/>
              </w:rPr>
              <w:t>056</w:t>
            </w:r>
          </w:p>
        </w:tc>
        <w:tc>
          <w:tcPr>
            <w:tcW w:w="1276" w:type="dxa"/>
            <w:tcBorders>
              <w:top w:val="single" w:sz="4" w:space="0" w:color="auto"/>
              <w:left w:val="nil"/>
              <w:bottom w:val="double" w:sz="6" w:space="0" w:color="auto"/>
              <w:right w:val="nil"/>
            </w:tcBorders>
            <w:shd w:val="clear" w:color="auto" w:fill="FFFFFF" w:themeFill="background1"/>
            <w:vAlign w:val="bottom"/>
            <w:hideMark/>
          </w:tcPr>
          <w:p w14:paraId="122C2797" w14:textId="2C438013" w:rsidR="00F72982" w:rsidRPr="008D70CD" w:rsidRDefault="00F72982" w:rsidP="00F72982">
            <w:pPr>
              <w:overflowPunct/>
              <w:autoSpaceDE/>
              <w:adjustRightInd/>
              <w:spacing w:line="240" w:lineRule="auto"/>
              <w:jc w:val="right"/>
              <w:rPr>
                <w:rFonts w:ascii="Arial" w:hAnsi="Arial" w:cs="Arial"/>
                <w:b/>
                <w:bCs/>
                <w:color w:val="000000"/>
                <w:sz w:val="18"/>
                <w:szCs w:val="18"/>
              </w:rPr>
            </w:pPr>
            <w:r w:rsidRPr="008D70CD">
              <w:rPr>
                <w:rFonts w:ascii="Arial" w:hAnsi="Arial" w:cs="Arial"/>
                <w:b/>
                <w:bCs/>
                <w:color w:val="000000"/>
                <w:sz w:val="18"/>
                <w:szCs w:val="18"/>
              </w:rPr>
              <w:t>39,904</w:t>
            </w:r>
          </w:p>
        </w:tc>
      </w:tr>
    </w:tbl>
    <w:p w14:paraId="390FB554" w14:textId="54282628" w:rsidR="00FB7D49" w:rsidRPr="008D70CD" w:rsidRDefault="004429E9" w:rsidP="00FB7D49">
      <w:pPr>
        <w:pStyle w:val="BodyText3"/>
        <w:spacing w:before="120" w:line="276" w:lineRule="auto"/>
        <w:jc w:val="both"/>
        <w:rPr>
          <w:rFonts w:ascii="Arial" w:hAnsi="Arial" w:cs="Arial"/>
          <w:sz w:val="18"/>
          <w:szCs w:val="18"/>
          <w:lang w:val="uk-UA"/>
        </w:rPr>
      </w:pPr>
      <w:proofErr w:type="spellStart"/>
      <w:r w:rsidRPr="008D70CD">
        <w:rPr>
          <w:rFonts w:ascii="Arial" w:hAnsi="Arial" w:cs="Arial"/>
          <w:sz w:val="18"/>
          <w:szCs w:val="18"/>
          <w:lang w:val="uk-UA"/>
        </w:rPr>
        <w:t>Trade</w:t>
      </w:r>
      <w:proofErr w:type="spellEnd"/>
      <w:r w:rsidRPr="008D70CD">
        <w:rPr>
          <w:rFonts w:ascii="Arial" w:hAnsi="Arial" w:cs="Arial"/>
          <w:sz w:val="18"/>
          <w:szCs w:val="18"/>
          <w:lang w:val="uk-UA"/>
        </w:rPr>
        <w:t xml:space="preserve"> and </w:t>
      </w:r>
      <w:proofErr w:type="spellStart"/>
      <w:r w:rsidRPr="008D70CD">
        <w:rPr>
          <w:rFonts w:ascii="Arial" w:hAnsi="Arial" w:cs="Arial"/>
          <w:sz w:val="18"/>
          <w:szCs w:val="18"/>
          <w:lang w:val="uk-UA"/>
        </w:rPr>
        <w:t>other</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payable</w:t>
      </w:r>
      <w:proofErr w:type="spellEnd"/>
      <w:r w:rsidRPr="008D70CD">
        <w:rPr>
          <w:rFonts w:ascii="Arial" w:hAnsi="Arial" w:cs="Arial"/>
          <w:sz w:val="18"/>
          <w:szCs w:val="18"/>
          <w:lang w:val="en-US"/>
        </w:rPr>
        <w:t>s</w:t>
      </w:r>
      <w:r w:rsidRPr="008D70CD">
        <w:rPr>
          <w:rFonts w:ascii="Arial" w:hAnsi="Arial" w:cs="Arial"/>
          <w:sz w:val="18"/>
          <w:szCs w:val="18"/>
          <w:lang w:val="uk-UA"/>
        </w:rPr>
        <w:t xml:space="preserve"> </w:t>
      </w:r>
      <w:proofErr w:type="spellStart"/>
      <w:r w:rsidRPr="008D70CD">
        <w:rPr>
          <w:rFonts w:ascii="Arial" w:hAnsi="Arial" w:cs="Arial"/>
          <w:sz w:val="18"/>
          <w:szCs w:val="18"/>
          <w:lang w:val="uk-UA"/>
        </w:rPr>
        <w:t>are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non-interest</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bearing</w:t>
      </w:r>
      <w:proofErr w:type="spellEnd"/>
      <w:r w:rsidRPr="008D70CD">
        <w:rPr>
          <w:rFonts w:ascii="Arial" w:hAnsi="Arial" w:cs="Arial"/>
          <w:sz w:val="18"/>
          <w:szCs w:val="18"/>
          <w:lang w:val="uk-UA"/>
        </w:rPr>
        <w:t xml:space="preserve"> and </w:t>
      </w:r>
      <w:proofErr w:type="spellStart"/>
      <w:r w:rsidRPr="008D70CD">
        <w:rPr>
          <w:rFonts w:ascii="Arial" w:hAnsi="Arial" w:cs="Arial"/>
          <w:sz w:val="18"/>
          <w:szCs w:val="18"/>
          <w:lang w:val="uk-UA"/>
        </w:rPr>
        <w:t>are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normally</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settled</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within</w:t>
      </w:r>
      <w:proofErr w:type="spellEnd"/>
      <w:r w:rsidRPr="008D70CD">
        <w:rPr>
          <w:rFonts w:ascii="Arial" w:hAnsi="Arial" w:cs="Arial"/>
          <w:sz w:val="18"/>
          <w:szCs w:val="18"/>
          <w:lang w:val="uk-UA"/>
        </w:rPr>
        <w:t xml:space="preserve"> </w:t>
      </w:r>
      <w:r w:rsidRPr="008D70CD">
        <w:rPr>
          <w:rFonts w:ascii="Arial" w:hAnsi="Arial" w:cs="Arial"/>
          <w:sz w:val="18"/>
          <w:szCs w:val="18"/>
          <w:lang w:val="en-US"/>
        </w:rPr>
        <w:t>3</w:t>
      </w:r>
      <w:r w:rsidRPr="008D70CD">
        <w:rPr>
          <w:rFonts w:ascii="Arial" w:hAnsi="Arial" w:cs="Arial"/>
          <w:sz w:val="18"/>
          <w:szCs w:val="18"/>
          <w:lang w:val="uk-UA"/>
        </w:rPr>
        <w:t xml:space="preserve">0 </w:t>
      </w:r>
      <w:proofErr w:type="spellStart"/>
      <w:r w:rsidRPr="008D70CD">
        <w:rPr>
          <w:rFonts w:ascii="Arial" w:hAnsi="Arial" w:cs="Arial"/>
          <w:sz w:val="18"/>
          <w:szCs w:val="18"/>
          <w:lang w:val="uk-UA"/>
        </w:rPr>
        <w:t>days</w:t>
      </w:r>
      <w:proofErr w:type="spellEnd"/>
      <w:r w:rsidRPr="008D70CD">
        <w:rPr>
          <w:rFonts w:ascii="Arial" w:hAnsi="Arial" w:cs="Arial"/>
          <w:sz w:val="18"/>
          <w:szCs w:val="18"/>
          <w:lang w:val="uk-UA"/>
        </w:rPr>
        <w:t xml:space="preserve">. </w:t>
      </w:r>
      <w:r w:rsidR="009502C2" w:rsidRPr="008D70CD">
        <w:rPr>
          <w:rFonts w:ascii="Arial" w:hAnsi="Arial" w:cs="Arial"/>
          <w:sz w:val="18"/>
          <w:szCs w:val="18"/>
          <w:lang w:val="en-US"/>
        </w:rPr>
        <w:t>A</w:t>
      </w:r>
      <w:proofErr w:type="spellStart"/>
      <w:r w:rsidRPr="008D70CD">
        <w:rPr>
          <w:rFonts w:ascii="Arial" w:hAnsi="Arial" w:cs="Arial"/>
          <w:sz w:val="18"/>
          <w:szCs w:val="18"/>
          <w:lang w:val="uk-UA"/>
        </w:rPr>
        <w:t>ccounts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payable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denominated</w:t>
      </w:r>
      <w:proofErr w:type="spellEnd"/>
      <w:r w:rsidRPr="008D70CD">
        <w:rPr>
          <w:rFonts w:ascii="Arial" w:hAnsi="Arial" w:cs="Arial"/>
          <w:sz w:val="18"/>
          <w:szCs w:val="18"/>
          <w:lang w:val="uk-UA"/>
        </w:rPr>
        <w:t xml:space="preserve"> in </w:t>
      </w:r>
      <w:proofErr w:type="spellStart"/>
      <w:r w:rsidRPr="008D70CD">
        <w:rPr>
          <w:rFonts w:ascii="Arial" w:hAnsi="Arial" w:cs="Arial"/>
          <w:sz w:val="18"/>
          <w:szCs w:val="18"/>
          <w:lang w:val="uk-UA"/>
        </w:rPr>
        <w:t>foreign</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currency</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amounted</w:t>
      </w:r>
      <w:proofErr w:type="spellEnd"/>
      <w:r w:rsidRPr="008D70CD">
        <w:rPr>
          <w:rFonts w:ascii="Arial" w:hAnsi="Arial" w:cs="Arial"/>
          <w:sz w:val="18"/>
          <w:szCs w:val="18"/>
          <w:lang w:val="uk-UA"/>
        </w:rPr>
        <w:t xml:space="preserve"> </w:t>
      </w:r>
      <w:r w:rsidR="009502C2" w:rsidRPr="008D70CD">
        <w:rPr>
          <w:rFonts w:ascii="Arial" w:hAnsi="Arial" w:cs="Arial"/>
          <w:sz w:val="18"/>
          <w:szCs w:val="18"/>
          <w:lang w:val="en-US"/>
        </w:rPr>
        <w:t xml:space="preserve">to </w:t>
      </w:r>
      <w:r w:rsidRPr="008D70CD">
        <w:rPr>
          <w:rFonts w:ascii="Arial" w:hAnsi="Arial" w:cs="Arial"/>
          <w:sz w:val="18"/>
          <w:szCs w:val="18"/>
          <w:lang w:val="uk-UA"/>
        </w:rPr>
        <w:t xml:space="preserve">UAH </w:t>
      </w:r>
      <w:r w:rsidR="00F72982" w:rsidRPr="008D70CD">
        <w:rPr>
          <w:rFonts w:ascii="Arial" w:hAnsi="Arial" w:cs="Arial"/>
          <w:sz w:val="18"/>
          <w:szCs w:val="18"/>
          <w:lang w:val="uk-UA"/>
        </w:rPr>
        <w:t>6</w:t>
      </w:r>
      <w:r w:rsidRPr="008D70CD">
        <w:rPr>
          <w:rFonts w:ascii="Arial" w:hAnsi="Arial" w:cs="Arial"/>
          <w:sz w:val="18"/>
          <w:szCs w:val="18"/>
          <w:lang w:val="uk-UA"/>
        </w:rPr>
        <w:t xml:space="preserve"> </w:t>
      </w:r>
      <w:proofErr w:type="spellStart"/>
      <w:r w:rsidRPr="008D70CD">
        <w:rPr>
          <w:rFonts w:ascii="Arial" w:hAnsi="Arial" w:cs="Arial"/>
          <w:sz w:val="18"/>
          <w:szCs w:val="18"/>
          <w:lang w:val="uk-UA"/>
        </w:rPr>
        <w:t>thousand</w:t>
      </w:r>
      <w:proofErr w:type="spellEnd"/>
      <w:r w:rsidRPr="008D70CD">
        <w:rPr>
          <w:rFonts w:ascii="Arial" w:hAnsi="Arial" w:cs="Arial"/>
          <w:sz w:val="18"/>
          <w:szCs w:val="18"/>
          <w:lang w:val="uk-UA"/>
        </w:rPr>
        <w:t xml:space="preserve"> </w:t>
      </w:r>
      <w:r w:rsidR="009502C2" w:rsidRPr="008D70CD">
        <w:rPr>
          <w:rFonts w:ascii="Arial" w:hAnsi="Arial" w:cs="Arial"/>
          <w:sz w:val="18"/>
          <w:szCs w:val="18"/>
          <w:lang w:val="en-US"/>
        </w:rPr>
        <w:t xml:space="preserve">as </w:t>
      </w:r>
      <w:proofErr w:type="gramStart"/>
      <w:r w:rsidR="009502C2" w:rsidRPr="008D70CD">
        <w:rPr>
          <w:rFonts w:ascii="Arial" w:hAnsi="Arial" w:cs="Arial"/>
          <w:sz w:val="18"/>
          <w:szCs w:val="18"/>
          <w:lang w:val="en-US"/>
        </w:rPr>
        <w:t>at</w:t>
      </w:r>
      <w:proofErr w:type="gramEnd"/>
      <w:r w:rsidR="009502C2" w:rsidRPr="008D70CD">
        <w:rPr>
          <w:rFonts w:ascii="Arial" w:hAnsi="Arial" w:cs="Arial"/>
          <w:sz w:val="18"/>
          <w:szCs w:val="18"/>
          <w:lang w:val="uk-UA"/>
        </w:rPr>
        <w:t xml:space="preserve"> </w:t>
      </w:r>
      <w:r w:rsidR="009502C2" w:rsidRPr="008D70CD">
        <w:rPr>
          <w:rFonts w:ascii="Arial" w:hAnsi="Arial" w:cs="Arial"/>
          <w:sz w:val="18"/>
          <w:szCs w:val="18"/>
          <w:lang w:val="en-US"/>
        </w:rPr>
        <w:t xml:space="preserve">31 </w:t>
      </w:r>
      <w:proofErr w:type="spellStart"/>
      <w:r w:rsidR="009502C2" w:rsidRPr="008D70CD">
        <w:rPr>
          <w:rFonts w:ascii="Arial" w:hAnsi="Arial" w:cs="Arial"/>
          <w:sz w:val="18"/>
          <w:szCs w:val="18"/>
          <w:lang w:val="uk-UA"/>
        </w:rPr>
        <w:t>December</w:t>
      </w:r>
      <w:proofErr w:type="spellEnd"/>
      <w:r w:rsidR="009502C2" w:rsidRPr="008D70CD">
        <w:rPr>
          <w:rFonts w:ascii="Arial" w:hAnsi="Arial" w:cs="Arial"/>
          <w:sz w:val="18"/>
          <w:szCs w:val="18"/>
          <w:lang w:val="uk-UA"/>
        </w:rPr>
        <w:t xml:space="preserve"> 202</w:t>
      </w:r>
      <w:r w:rsidR="00F72982" w:rsidRPr="008D70CD">
        <w:rPr>
          <w:rFonts w:ascii="Arial" w:hAnsi="Arial" w:cs="Arial"/>
          <w:sz w:val="18"/>
          <w:szCs w:val="18"/>
          <w:lang w:val="uk-UA"/>
        </w:rPr>
        <w:t>2</w:t>
      </w:r>
      <w:r w:rsidR="009502C2" w:rsidRPr="008D70CD">
        <w:rPr>
          <w:rFonts w:ascii="Arial" w:hAnsi="Arial" w:cs="Arial"/>
          <w:sz w:val="18"/>
          <w:szCs w:val="18"/>
          <w:lang w:val="uk-UA"/>
        </w:rPr>
        <w:t xml:space="preserve"> </w:t>
      </w:r>
      <w:r w:rsidRPr="008D70CD">
        <w:rPr>
          <w:rFonts w:ascii="Arial" w:hAnsi="Arial" w:cs="Arial"/>
          <w:sz w:val="18"/>
          <w:szCs w:val="18"/>
          <w:lang w:val="uk-UA"/>
        </w:rPr>
        <w:t>(31</w:t>
      </w:r>
      <w:r w:rsidRPr="008D70CD">
        <w:rPr>
          <w:rFonts w:ascii="Arial" w:hAnsi="Arial" w:cs="Arial"/>
          <w:sz w:val="18"/>
          <w:szCs w:val="18"/>
          <w:lang w:val="en-US"/>
        </w:rPr>
        <w:t xml:space="preserve"> </w:t>
      </w:r>
      <w:proofErr w:type="spellStart"/>
      <w:r w:rsidRPr="008D70CD">
        <w:rPr>
          <w:rFonts w:ascii="Arial" w:hAnsi="Arial" w:cs="Arial"/>
          <w:sz w:val="18"/>
          <w:szCs w:val="18"/>
          <w:lang w:val="uk-UA"/>
        </w:rPr>
        <w:t>December</w:t>
      </w:r>
      <w:proofErr w:type="spellEnd"/>
      <w:r w:rsidRPr="008D70CD">
        <w:rPr>
          <w:rFonts w:ascii="Arial" w:hAnsi="Arial" w:cs="Arial"/>
          <w:sz w:val="18"/>
          <w:szCs w:val="18"/>
          <w:lang w:val="uk-UA"/>
        </w:rPr>
        <w:t xml:space="preserve"> 202</w:t>
      </w:r>
      <w:r w:rsidR="00F72982" w:rsidRPr="008D70CD">
        <w:rPr>
          <w:rFonts w:ascii="Arial" w:hAnsi="Arial" w:cs="Arial"/>
          <w:sz w:val="18"/>
          <w:szCs w:val="18"/>
          <w:lang w:val="uk-UA"/>
        </w:rPr>
        <w:t>1</w:t>
      </w:r>
      <w:r w:rsidRPr="008D70CD">
        <w:rPr>
          <w:rFonts w:ascii="Arial" w:hAnsi="Arial" w:cs="Arial"/>
          <w:sz w:val="18"/>
          <w:szCs w:val="18"/>
          <w:lang w:val="uk-UA"/>
        </w:rPr>
        <w:t>: UAH 1,</w:t>
      </w:r>
      <w:r w:rsidR="00F72982" w:rsidRPr="008D70CD">
        <w:rPr>
          <w:rFonts w:ascii="Arial" w:hAnsi="Arial" w:cs="Arial"/>
          <w:sz w:val="18"/>
          <w:szCs w:val="18"/>
          <w:lang w:val="uk-UA"/>
        </w:rPr>
        <w:t>382</w:t>
      </w:r>
      <w:r w:rsidRPr="008D70CD">
        <w:rPr>
          <w:rFonts w:ascii="Arial" w:hAnsi="Arial" w:cs="Arial"/>
          <w:sz w:val="18"/>
          <w:szCs w:val="18"/>
          <w:lang w:val="uk-UA"/>
        </w:rPr>
        <w:t xml:space="preserve"> </w:t>
      </w:r>
      <w:proofErr w:type="spellStart"/>
      <w:r w:rsidRPr="008D70CD">
        <w:rPr>
          <w:rFonts w:ascii="Arial" w:hAnsi="Arial" w:cs="Arial"/>
          <w:sz w:val="18"/>
          <w:szCs w:val="18"/>
          <w:lang w:val="uk-UA"/>
        </w:rPr>
        <w:t>thousand</w:t>
      </w:r>
      <w:proofErr w:type="spellEnd"/>
      <w:r w:rsidRPr="008D70CD">
        <w:rPr>
          <w:rFonts w:ascii="Arial" w:hAnsi="Arial" w:cs="Arial"/>
          <w:sz w:val="18"/>
          <w:szCs w:val="18"/>
          <w:lang w:val="uk-UA"/>
        </w:rPr>
        <w:t>).</w:t>
      </w:r>
    </w:p>
    <w:p w14:paraId="45317DDA" w14:textId="4FABBD14" w:rsidR="00F72982" w:rsidRPr="008D70CD" w:rsidRDefault="00F72982" w:rsidP="00C30239">
      <w:pPr>
        <w:pStyle w:val="1"/>
        <w:spacing w:after="240"/>
        <w:rPr>
          <w:rFonts w:ascii="Arial" w:hAnsi="Arial" w:cs="Arial"/>
          <w:sz w:val="18"/>
          <w:szCs w:val="18"/>
          <w:lang w:val="en-US"/>
        </w:rPr>
      </w:pPr>
      <w:bookmarkStart w:id="98" w:name="_Toc65750542"/>
      <w:bookmarkStart w:id="99" w:name="_Toc65750563"/>
      <w:bookmarkStart w:id="100" w:name="_Toc65750564"/>
      <w:bookmarkStart w:id="101" w:name="_Toc65750565"/>
      <w:bookmarkStart w:id="102" w:name="_Toc65750590"/>
      <w:bookmarkStart w:id="103" w:name="_Toc65750591"/>
      <w:bookmarkStart w:id="104" w:name="_Toc132734202"/>
      <w:bookmarkEnd w:id="98"/>
      <w:bookmarkEnd w:id="99"/>
      <w:bookmarkEnd w:id="100"/>
      <w:bookmarkEnd w:id="101"/>
      <w:bookmarkEnd w:id="102"/>
      <w:r w:rsidRPr="008D70CD">
        <w:rPr>
          <w:rFonts w:ascii="Arial" w:hAnsi="Arial" w:cs="Arial"/>
          <w:sz w:val="18"/>
          <w:szCs w:val="18"/>
          <w:lang w:val="en-US"/>
        </w:rPr>
        <w:t xml:space="preserve">13. </w:t>
      </w:r>
      <w:r w:rsidR="003A4951" w:rsidRPr="008D70CD">
        <w:rPr>
          <w:rFonts w:ascii="Arial" w:hAnsi="Arial" w:cs="Arial"/>
          <w:sz w:val="18"/>
          <w:szCs w:val="18"/>
          <w:lang w:val="en-US"/>
        </w:rPr>
        <w:t>Current</w:t>
      </w:r>
      <w:r w:rsidRPr="008D70CD">
        <w:rPr>
          <w:rFonts w:ascii="Arial" w:hAnsi="Arial" w:cs="Arial"/>
          <w:sz w:val="18"/>
          <w:szCs w:val="18"/>
          <w:lang w:val="en-US"/>
        </w:rPr>
        <w:t xml:space="preserve"> provision</w:t>
      </w:r>
      <w:r w:rsidR="00C30239" w:rsidRPr="008D70CD">
        <w:rPr>
          <w:rFonts w:ascii="Arial" w:hAnsi="Arial" w:cs="Arial"/>
          <w:sz w:val="18"/>
          <w:szCs w:val="18"/>
          <w:lang w:val="en-US"/>
        </w:rPr>
        <w:t>s</w:t>
      </w:r>
      <w:r w:rsidRPr="008D70CD">
        <w:rPr>
          <w:rFonts w:ascii="Arial" w:hAnsi="Arial" w:cs="Arial"/>
          <w:sz w:val="18"/>
          <w:szCs w:val="18"/>
          <w:lang w:val="en-US"/>
        </w:rPr>
        <w:t xml:space="preserve"> (line 1660)</w:t>
      </w:r>
      <w:bookmarkEnd w:id="104"/>
    </w:p>
    <w:p w14:paraId="77704B23" w14:textId="0A663D1D" w:rsidR="00C30239" w:rsidRPr="008D70CD" w:rsidRDefault="00C30239" w:rsidP="00FA3317">
      <w:pPr>
        <w:pStyle w:val="BodyText3"/>
        <w:spacing w:before="120" w:line="276" w:lineRule="auto"/>
        <w:jc w:val="both"/>
        <w:rPr>
          <w:rFonts w:ascii="Arial" w:hAnsi="Arial" w:cs="Arial"/>
          <w:sz w:val="18"/>
          <w:szCs w:val="18"/>
          <w:lang w:val="uk-UA"/>
        </w:rPr>
      </w:pPr>
      <w:proofErr w:type="spellStart"/>
      <w:r w:rsidRPr="008D70CD">
        <w:rPr>
          <w:rFonts w:ascii="Arial" w:hAnsi="Arial" w:cs="Arial"/>
          <w:sz w:val="18"/>
          <w:szCs w:val="18"/>
          <w:lang w:val="uk-UA"/>
        </w:rPr>
        <w:t>Changes</w:t>
      </w:r>
      <w:proofErr w:type="spellEnd"/>
      <w:r w:rsidRPr="008D70CD">
        <w:rPr>
          <w:rFonts w:ascii="Arial" w:hAnsi="Arial" w:cs="Arial"/>
          <w:sz w:val="18"/>
          <w:szCs w:val="18"/>
          <w:lang w:val="uk-UA"/>
        </w:rPr>
        <w:t xml:space="preserve"> in </w:t>
      </w:r>
      <w:proofErr w:type="spellStart"/>
      <w:r w:rsidRPr="008D70CD">
        <w:rPr>
          <w:rFonts w:ascii="Arial" w:hAnsi="Arial" w:cs="Arial"/>
          <w:sz w:val="18"/>
          <w:szCs w:val="18"/>
          <w:lang w:val="uk-UA"/>
        </w:rPr>
        <w:t>current</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provisions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during</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the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period</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are</w:t>
      </w:r>
      <w:proofErr w:type="spellEnd"/>
      <w:r w:rsidRPr="008D70CD">
        <w:rPr>
          <w:rFonts w:ascii="Arial" w:hAnsi="Arial" w:cs="Arial"/>
          <w:sz w:val="18"/>
          <w:szCs w:val="18"/>
          <w:lang w:val="uk-UA"/>
        </w:rPr>
        <w:t xml:space="preserve"> </w:t>
      </w:r>
      <w:r w:rsidRPr="008D70CD">
        <w:rPr>
          <w:rFonts w:ascii="Arial" w:hAnsi="Arial" w:cs="Arial"/>
          <w:sz w:val="18"/>
          <w:szCs w:val="18"/>
          <w:lang w:val="en-US"/>
        </w:rPr>
        <w:t>disclosed</w:t>
      </w:r>
      <w:r w:rsidRPr="008D70CD">
        <w:rPr>
          <w:rFonts w:ascii="Arial" w:hAnsi="Arial" w:cs="Arial"/>
          <w:sz w:val="18"/>
          <w:szCs w:val="18"/>
          <w:lang w:val="uk-UA"/>
        </w:rPr>
        <w:t xml:space="preserve"> </w:t>
      </w:r>
      <w:proofErr w:type="spellStart"/>
      <w:r w:rsidRPr="008D70CD">
        <w:rPr>
          <w:rFonts w:ascii="Arial" w:hAnsi="Arial" w:cs="Arial"/>
          <w:sz w:val="18"/>
          <w:szCs w:val="18"/>
          <w:lang w:val="uk-UA"/>
        </w:rPr>
        <w:t>below</w:t>
      </w:r>
      <w:proofErr w:type="spellEnd"/>
      <w:r w:rsidRPr="008D70CD">
        <w:rPr>
          <w:rFonts w:ascii="Arial" w:hAnsi="Arial" w:cs="Arial"/>
          <w:sz w:val="18"/>
          <w:szCs w:val="18"/>
          <w:lang w:val="uk-UA"/>
        </w:rPr>
        <w:t xml:space="preserve">: </w:t>
      </w:r>
    </w:p>
    <w:tbl>
      <w:tblPr>
        <w:tblW w:w="9702" w:type="dxa"/>
        <w:tblInd w:w="108" w:type="dxa"/>
        <w:tblLayout w:type="fixed"/>
        <w:tblLook w:val="04A0" w:firstRow="1" w:lastRow="0" w:firstColumn="1" w:lastColumn="0" w:noHBand="0" w:noVBand="1"/>
      </w:tblPr>
      <w:tblGrid>
        <w:gridCol w:w="2232"/>
        <w:gridCol w:w="1867"/>
        <w:gridCol w:w="1868"/>
        <w:gridCol w:w="1867"/>
        <w:gridCol w:w="1868"/>
      </w:tblGrid>
      <w:tr w:rsidR="00C30239" w:rsidRPr="008D70CD" w14:paraId="50EDDDBA" w14:textId="77777777" w:rsidTr="00C30239">
        <w:trPr>
          <w:trHeight w:val="290"/>
        </w:trPr>
        <w:tc>
          <w:tcPr>
            <w:tcW w:w="2232" w:type="dxa"/>
            <w:shd w:val="clear" w:color="000000" w:fill="FFFFFF"/>
            <w:vAlign w:val="center"/>
            <w:hideMark/>
          </w:tcPr>
          <w:p w14:paraId="1AC822A7" w14:textId="77777777" w:rsidR="00C30239" w:rsidRPr="008D70CD" w:rsidRDefault="00C30239" w:rsidP="007A4D51">
            <w:pPr>
              <w:keepNext/>
              <w:keepLines/>
              <w:overflowPunct/>
              <w:autoSpaceDE/>
              <w:autoSpaceDN/>
              <w:adjustRightInd/>
              <w:spacing w:line="240" w:lineRule="auto"/>
              <w:textAlignment w:val="auto"/>
              <w:rPr>
                <w:rFonts w:ascii="Arial" w:hAnsi="Arial" w:cs="Arial"/>
                <w:color w:val="000000"/>
                <w:sz w:val="18"/>
                <w:szCs w:val="18"/>
                <w:lang w:val="uk-UA" w:eastAsia="uk-UA"/>
              </w:rPr>
            </w:pPr>
          </w:p>
        </w:tc>
        <w:tc>
          <w:tcPr>
            <w:tcW w:w="1867" w:type="dxa"/>
            <w:tcBorders>
              <w:bottom w:val="single" w:sz="4" w:space="0" w:color="auto"/>
            </w:tcBorders>
            <w:shd w:val="clear" w:color="000000" w:fill="FFFFFF"/>
            <w:vAlign w:val="center"/>
          </w:tcPr>
          <w:p w14:paraId="0AE625FB" w14:textId="762D3B59" w:rsidR="00C30239" w:rsidRPr="008D70CD" w:rsidRDefault="00C30239" w:rsidP="00440221">
            <w:pPr>
              <w:keepNext/>
              <w:keepLines/>
              <w:overflowPunct/>
              <w:autoSpaceDE/>
              <w:autoSpaceDN/>
              <w:adjustRightInd/>
              <w:spacing w:line="240" w:lineRule="auto"/>
              <w:jc w:val="right"/>
              <w:textAlignment w:val="auto"/>
              <w:rPr>
                <w:rFonts w:ascii="Arial" w:hAnsi="Arial" w:cs="Arial"/>
                <w:b/>
                <w:bCs/>
                <w:color w:val="000000"/>
                <w:sz w:val="18"/>
                <w:szCs w:val="18"/>
                <w:lang w:val="uk-UA" w:eastAsia="uk-UA"/>
              </w:rPr>
            </w:pPr>
            <w:proofErr w:type="spellStart"/>
            <w:r w:rsidRPr="008D70CD">
              <w:rPr>
                <w:rFonts w:ascii="Arial" w:hAnsi="Arial" w:cs="Arial"/>
                <w:b/>
                <w:bCs/>
                <w:color w:val="000000"/>
                <w:sz w:val="18"/>
                <w:szCs w:val="18"/>
                <w:lang w:val="uk-UA" w:eastAsia="uk-UA"/>
              </w:rPr>
              <w:t>Provision</w:t>
            </w:r>
            <w:proofErr w:type="spellEnd"/>
            <w:r w:rsidRPr="008D70CD">
              <w:rPr>
                <w:rFonts w:ascii="Arial" w:hAnsi="Arial" w:cs="Arial"/>
                <w:b/>
                <w:bCs/>
                <w:color w:val="000000"/>
                <w:sz w:val="18"/>
                <w:szCs w:val="18"/>
                <w:lang w:val="uk-UA" w:eastAsia="uk-UA"/>
              </w:rPr>
              <w:t xml:space="preserve"> </w:t>
            </w:r>
            <w:proofErr w:type="spellStart"/>
            <w:r w:rsidRPr="008D70CD">
              <w:rPr>
                <w:rFonts w:ascii="Arial" w:hAnsi="Arial" w:cs="Arial"/>
                <w:b/>
                <w:bCs/>
                <w:color w:val="000000"/>
                <w:sz w:val="18"/>
                <w:szCs w:val="18"/>
                <w:lang w:val="uk-UA" w:eastAsia="uk-UA"/>
              </w:rPr>
              <w:t>for</w:t>
            </w:r>
            <w:proofErr w:type="spellEnd"/>
            <w:r w:rsidRPr="008D70CD">
              <w:rPr>
                <w:rFonts w:ascii="Arial" w:hAnsi="Arial" w:cs="Arial"/>
                <w:b/>
                <w:bCs/>
                <w:color w:val="000000"/>
                <w:sz w:val="18"/>
                <w:szCs w:val="18"/>
                <w:lang w:val="uk-UA" w:eastAsia="uk-UA"/>
              </w:rPr>
              <w:t xml:space="preserve"> </w:t>
            </w:r>
            <w:proofErr w:type="spellStart"/>
            <w:r w:rsidRPr="008D70CD">
              <w:rPr>
                <w:rFonts w:ascii="Arial" w:hAnsi="Arial" w:cs="Arial"/>
                <w:b/>
                <w:bCs/>
                <w:color w:val="000000"/>
                <w:sz w:val="18"/>
                <w:szCs w:val="18"/>
                <w:lang w:val="uk-UA" w:eastAsia="uk-UA"/>
              </w:rPr>
              <w:t>the</w:t>
            </w:r>
            <w:proofErr w:type="spellEnd"/>
            <w:r w:rsidRPr="008D70CD">
              <w:rPr>
                <w:rFonts w:ascii="Arial" w:hAnsi="Arial" w:cs="Arial"/>
                <w:b/>
                <w:bCs/>
                <w:color w:val="000000"/>
                <w:sz w:val="18"/>
                <w:szCs w:val="18"/>
                <w:lang w:val="uk-UA" w:eastAsia="uk-UA"/>
              </w:rPr>
              <w:t xml:space="preserve"> </w:t>
            </w:r>
            <w:proofErr w:type="spellStart"/>
            <w:r w:rsidRPr="008D70CD">
              <w:rPr>
                <w:rFonts w:ascii="Arial" w:hAnsi="Arial" w:cs="Arial"/>
                <w:b/>
                <w:bCs/>
                <w:color w:val="000000"/>
                <w:sz w:val="18"/>
                <w:szCs w:val="18"/>
                <w:lang w:val="uk-UA" w:eastAsia="uk-UA"/>
              </w:rPr>
              <w:t>payment</w:t>
            </w:r>
            <w:proofErr w:type="spellEnd"/>
            <w:r w:rsidRPr="008D70CD">
              <w:rPr>
                <w:rFonts w:ascii="Arial" w:hAnsi="Arial" w:cs="Arial"/>
                <w:b/>
                <w:bCs/>
                <w:color w:val="000000"/>
                <w:sz w:val="18"/>
                <w:szCs w:val="18"/>
                <w:lang w:val="uk-UA" w:eastAsia="uk-UA"/>
              </w:rPr>
              <w:t xml:space="preserve"> </w:t>
            </w:r>
            <w:proofErr w:type="spellStart"/>
            <w:r w:rsidRPr="008D70CD">
              <w:rPr>
                <w:rFonts w:ascii="Arial" w:hAnsi="Arial" w:cs="Arial"/>
                <w:b/>
                <w:bCs/>
                <w:color w:val="000000"/>
                <w:sz w:val="18"/>
                <w:szCs w:val="18"/>
                <w:lang w:val="uk-UA" w:eastAsia="uk-UA"/>
              </w:rPr>
              <w:t>of</w:t>
            </w:r>
            <w:proofErr w:type="spellEnd"/>
            <w:r w:rsidRPr="008D70CD">
              <w:rPr>
                <w:rFonts w:ascii="Arial" w:hAnsi="Arial" w:cs="Arial"/>
                <w:b/>
                <w:bCs/>
                <w:color w:val="000000"/>
                <w:sz w:val="18"/>
                <w:szCs w:val="18"/>
                <w:lang w:val="uk-UA" w:eastAsia="uk-UA"/>
              </w:rPr>
              <w:t xml:space="preserve"> </w:t>
            </w:r>
            <w:proofErr w:type="spellStart"/>
            <w:r w:rsidR="004C509C" w:rsidRPr="008D70CD">
              <w:rPr>
                <w:rFonts w:ascii="Arial" w:hAnsi="Arial" w:cs="Arial"/>
                <w:b/>
                <w:bCs/>
                <w:color w:val="000000"/>
                <w:sz w:val="18"/>
                <w:szCs w:val="18"/>
                <w:lang w:val="uk-UA" w:eastAsia="uk-UA"/>
              </w:rPr>
              <w:t>bonuses</w:t>
            </w:r>
            <w:proofErr w:type="spellEnd"/>
            <w:r w:rsidR="004C509C" w:rsidRPr="008D70CD" w:rsidDel="004C509C">
              <w:rPr>
                <w:rFonts w:ascii="Arial" w:hAnsi="Arial" w:cs="Arial"/>
                <w:b/>
                <w:bCs/>
                <w:color w:val="000000"/>
                <w:sz w:val="18"/>
                <w:szCs w:val="18"/>
                <w:lang w:val="uk-UA" w:eastAsia="uk-UA"/>
              </w:rPr>
              <w:t xml:space="preserve"> </w:t>
            </w:r>
            <w:r w:rsidRPr="008D70CD">
              <w:rPr>
                <w:rFonts w:ascii="Arial" w:hAnsi="Arial" w:cs="Arial"/>
                <w:b/>
                <w:bCs/>
                <w:color w:val="000000"/>
                <w:sz w:val="18"/>
                <w:szCs w:val="18"/>
                <w:lang w:val="uk-UA" w:eastAsia="uk-UA"/>
              </w:rPr>
              <w:t xml:space="preserve">and </w:t>
            </w:r>
            <w:r w:rsidR="004C509C">
              <w:rPr>
                <w:rFonts w:ascii="Arial" w:hAnsi="Arial" w:cs="Arial"/>
                <w:b/>
                <w:bCs/>
                <w:color w:val="000000"/>
                <w:sz w:val="18"/>
                <w:szCs w:val="18"/>
                <w:lang w:val="en-US" w:eastAsia="uk-UA"/>
              </w:rPr>
              <w:t>incentives</w:t>
            </w:r>
          </w:p>
        </w:tc>
        <w:tc>
          <w:tcPr>
            <w:tcW w:w="1868" w:type="dxa"/>
            <w:tcBorders>
              <w:bottom w:val="single" w:sz="4" w:space="0" w:color="auto"/>
            </w:tcBorders>
            <w:shd w:val="clear" w:color="000000" w:fill="FFFFFF"/>
            <w:vAlign w:val="center"/>
          </w:tcPr>
          <w:p w14:paraId="3A4BC256" w14:textId="68C48DC5" w:rsidR="00C30239" w:rsidRPr="008D70CD" w:rsidRDefault="00440221" w:rsidP="00440221">
            <w:pPr>
              <w:keepNext/>
              <w:keepLines/>
              <w:overflowPunct/>
              <w:autoSpaceDE/>
              <w:autoSpaceDN/>
              <w:adjustRightInd/>
              <w:spacing w:line="240" w:lineRule="auto"/>
              <w:jc w:val="right"/>
              <w:textAlignment w:val="auto"/>
              <w:rPr>
                <w:rFonts w:ascii="Arial" w:hAnsi="Arial" w:cs="Arial"/>
                <w:b/>
                <w:bCs/>
                <w:color w:val="000000"/>
                <w:sz w:val="18"/>
                <w:szCs w:val="18"/>
                <w:lang w:val="uk-UA" w:eastAsia="uk-UA"/>
              </w:rPr>
            </w:pPr>
            <w:proofErr w:type="spellStart"/>
            <w:r w:rsidRPr="008D70CD">
              <w:rPr>
                <w:rFonts w:ascii="Arial" w:hAnsi="Arial" w:cs="Arial"/>
                <w:b/>
                <w:bCs/>
                <w:color w:val="000000"/>
                <w:sz w:val="18"/>
                <w:szCs w:val="18"/>
                <w:lang w:val="uk-UA" w:eastAsia="uk-UA"/>
              </w:rPr>
              <w:t>Provision</w:t>
            </w:r>
            <w:proofErr w:type="spellEnd"/>
            <w:r w:rsidRPr="008D70CD">
              <w:rPr>
                <w:rFonts w:ascii="Arial" w:hAnsi="Arial" w:cs="Arial"/>
                <w:b/>
                <w:bCs/>
                <w:color w:val="000000"/>
                <w:sz w:val="18"/>
                <w:szCs w:val="18"/>
                <w:lang w:val="uk-UA" w:eastAsia="uk-UA"/>
              </w:rPr>
              <w:t xml:space="preserve"> </w:t>
            </w:r>
            <w:proofErr w:type="spellStart"/>
            <w:r w:rsidR="00C30239" w:rsidRPr="008D70CD">
              <w:rPr>
                <w:rFonts w:ascii="Arial" w:hAnsi="Arial" w:cs="Arial"/>
                <w:b/>
                <w:bCs/>
                <w:color w:val="000000"/>
                <w:sz w:val="18"/>
                <w:szCs w:val="18"/>
                <w:lang w:val="uk-UA" w:eastAsia="uk-UA"/>
              </w:rPr>
              <w:t>for</w:t>
            </w:r>
            <w:proofErr w:type="spellEnd"/>
            <w:r w:rsidR="00C30239" w:rsidRPr="008D70CD">
              <w:rPr>
                <w:rFonts w:ascii="Arial" w:hAnsi="Arial" w:cs="Arial"/>
                <w:b/>
                <w:bCs/>
                <w:color w:val="000000"/>
                <w:sz w:val="18"/>
                <w:szCs w:val="18"/>
                <w:lang w:val="uk-UA" w:eastAsia="uk-UA"/>
              </w:rPr>
              <w:t xml:space="preserve"> </w:t>
            </w:r>
            <w:proofErr w:type="spellStart"/>
            <w:r w:rsidR="00C30239" w:rsidRPr="008D70CD">
              <w:rPr>
                <w:rFonts w:ascii="Arial" w:hAnsi="Arial" w:cs="Arial"/>
                <w:b/>
                <w:bCs/>
                <w:color w:val="000000"/>
                <w:sz w:val="18"/>
                <w:szCs w:val="18"/>
                <w:lang w:val="uk-UA" w:eastAsia="uk-UA"/>
              </w:rPr>
              <w:t>unsigned</w:t>
            </w:r>
            <w:proofErr w:type="spellEnd"/>
            <w:r w:rsidR="00C30239" w:rsidRPr="008D70CD">
              <w:rPr>
                <w:rFonts w:ascii="Arial" w:hAnsi="Arial" w:cs="Arial"/>
                <w:b/>
                <w:bCs/>
                <w:color w:val="000000"/>
                <w:sz w:val="18"/>
                <w:szCs w:val="18"/>
                <w:lang w:val="uk-UA" w:eastAsia="uk-UA"/>
              </w:rPr>
              <w:t xml:space="preserve"> </w:t>
            </w:r>
            <w:proofErr w:type="spellStart"/>
            <w:r w:rsidR="00C30239" w:rsidRPr="008D70CD">
              <w:rPr>
                <w:rFonts w:ascii="Arial" w:hAnsi="Arial" w:cs="Arial"/>
                <w:b/>
                <w:bCs/>
                <w:color w:val="000000"/>
                <w:sz w:val="18"/>
                <w:szCs w:val="18"/>
                <w:lang w:val="uk-UA" w:eastAsia="uk-UA"/>
              </w:rPr>
              <w:t>acts</w:t>
            </w:r>
            <w:proofErr w:type="spellEnd"/>
            <w:r w:rsidR="00C30239" w:rsidRPr="008D70CD">
              <w:rPr>
                <w:rFonts w:ascii="Arial" w:hAnsi="Arial" w:cs="Arial"/>
                <w:b/>
                <w:bCs/>
                <w:color w:val="000000"/>
                <w:sz w:val="18"/>
                <w:szCs w:val="18"/>
                <w:lang w:val="uk-UA" w:eastAsia="uk-UA"/>
              </w:rPr>
              <w:t xml:space="preserve"> </w:t>
            </w:r>
            <w:proofErr w:type="spellStart"/>
            <w:r w:rsidR="00C30239" w:rsidRPr="008D70CD">
              <w:rPr>
                <w:rFonts w:ascii="Arial" w:hAnsi="Arial" w:cs="Arial"/>
                <w:b/>
                <w:bCs/>
                <w:color w:val="000000"/>
                <w:sz w:val="18"/>
                <w:szCs w:val="18"/>
                <w:lang w:val="uk-UA" w:eastAsia="uk-UA"/>
              </w:rPr>
              <w:t>with</w:t>
            </w:r>
            <w:proofErr w:type="spellEnd"/>
            <w:r w:rsidR="00C30239" w:rsidRPr="008D70CD">
              <w:rPr>
                <w:rFonts w:ascii="Arial" w:hAnsi="Arial" w:cs="Arial"/>
                <w:b/>
                <w:bCs/>
                <w:color w:val="000000"/>
                <w:sz w:val="18"/>
                <w:szCs w:val="18"/>
                <w:lang w:val="uk-UA" w:eastAsia="uk-UA"/>
              </w:rPr>
              <w:t xml:space="preserve"> </w:t>
            </w:r>
            <w:proofErr w:type="spellStart"/>
            <w:r w:rsidR="00C30239" w:rsidRPr="008D70CD">
              <w:rPr>
                <w:rFonts w:ascii="Arial" w:hAnsi="Arial" w:cs="Arial"/>
                <w:b/>
                <w:bCs/>
                <w:color w:val="000000"/>
                <w:sz w:val="18"/>
                <w:szCs w:val="18"/>
                <w:lang w:val="uk-UA" w:eastAsia="uk-UA"/>
              </w:rPr>
              <w:t>suppliers</w:t>
            </w:r>
            <w:proofErr w:type="spellEnd"/>
            <w:r w:rsidR="00C30239" w:rsidRPr="008D70CD">
              <w:rPr>
                <w:rFonts w:ascii="Arial" w:hAnsi="Arial" w:cs="Arial"/>
                <w:b/>
                <w:bCs/>
                <w:color w:val="000000"/>
                <w:sz w:val="18"/>
                <w:szCs w:val="18"/>
                <w:lang w:val="uk-UA" w:eastAsia="uk-UA"/>
              </w:rPr>
              <w:t xml:space="preserve"> </w:t>
            </w:r>
            <w:proofErr w:type="spellStart"/>
            <w:r w:rsidR="00C30239" w:rsidRPr="008D70CD">
              <w:rPr>
                <w:rFonts w:ascii="Arial" w:hAnsi="Arial" w:cs="Arial"/>
                <w:b/>
                <w:bCs/>
                <w:color w:val="000000"/>
                <w:sz w:val="18"/>
                <w:szCs w:val="18"/>
                <w:lang w:val="uk-UA" w:eastAsia="uk-UA"/>
              </w:rPr>
              <w:t>of</w:t>
            </w:r>
            <w:proofErr w:type="spellEnd"/>
            <w:r w:rsidR="00C30239" w:rsidRPr="008D70CD">
              <w:rPr>
                <w:rFonts w:ascii="Arial" w:hAnsi="Arial" w:cs="Arial"/>
                <w:b/>
                <w:bCs/>
                <w:color w:val="000000"/>
                <w:sz w:val="18"/>
                <w:szCs w:val="18"/>
                <w:lang w:val="uk-UA" w:eastAsia="uk-UA"/>
              </w:rPr>
              <w:t xml:space="preserve"> </w:t>
            </w:r>
            <w:proofErr w:type="spellStart"/>
            <w:r w:rsidR="00C30239" w:rsidRPr="008D70CD">
              <w:rPr>
                <w:rFonts w:ascii="Arial" w:hAnsi="Arial" w:cs="Arial"/>
                <w:b/>
                <w:bCs/>
                <w:color w:val="000000"/>
                <w:sz w:val="18"/>
                <w:szCs w:val="18"/>
                <w:lang w:val="uk-UA" w:eastAsia="uk-UA"/>
              </w:rPr>
              <w:t>goods</w:t>
            </w:r>
            <w:proofErr w:type="spellEnd"/>
            <w:r w:rsidR="00C30239" w:rsidRPr="008D70CD">
              <w:rPr>
                <w:rFonts w:ascii="Arial" w:hAnsi="Arial" w:cs="Arial"/>
                <w:b/>
                <w:bCs/>
                <w:color w:val="000000"/>
                <w:sz w:val="18"/>
                <w:szCs w:val="18"/>
                <w:lang w:val="uk-UA" w:eastAsia="uk-UA"/>
              </w:rPr>
              <w:t xml:space="preserve">, </w:t>
            </w:r>
            <w:proofErr w:type="spellStart"/>
            <w:r w:rsidR="00C30239" w:rsidRPr="008D70CD">
              <w:rPr>
                <w:rFonts w:ascii="Arial" w:hAnsi="Arial" w:cs="Arial"/>
                <w:b/>
                <w:bCs/>
                <w:color w:val="000000"/>
                <w:sz w:val="18"/>
                <w:szCs w:val="18"/>
                <w:lang w:val="uk-UA" w:eastAsia="uk-UA"/>
              </w:rPr>
              <w:t>works</w:t>
            </w:r>
            <w:proofErr w:type="spellEnd"/>
            <w:r w:rsidR="00C30239" w:rsidRPr="008D70CD">
              <w:rPr>
                <w:rFonts w:ascii="Arial" w:hAnsi="Arial" w:cs="Arial"/>
                <w:b/>
                <w:bCs/>
                <w:color w:val="000000"/>
                <w:sz w:val="18"/>
                <w:szCs w:val="18"/>
                <w:lang w:val="uk-UA" w:eastAsia="uk-UA"/>
              </w:rPr>
              <w:t xml:space="preserve"> and </w:t>
            </w:r>
            <w:proofErr w:type="spellStart"/>
            <w:r w:rsidR="00C30239" w:rsidRPr="008D70CD">
              <w:rPr>
                <w:rFonts w:ascii="Arial" w:hAnsi="Arial" w:cs="Arial"/>
                <w:b/>
                <w:bCs/>
                <w:color w:val="000000"/>
                <w:sz w:val="18"/>
                <w:szCs w:val="18"/>
                <w:lang w:val="uk-UA" w:eastAsia="uk-UA"/>
              </w:rPr>
              <w:t>services</w:t>
            </w:r>
            <w:proofErr w:type="spellEnd"/>
          </w:p>
        </w:tc>
        <w:tc>
          <w:tcPr>
            <w:tcW w:w="1867" w:type="dxa"/>
            <w:tcBorders>
              <w:bottom w:val="single" w:sz="4" w:space="0" w:color="auto"/>
            </w:tcBorders>
            <w:shd w:val="clear" w:color="000000" w:fill="FFFFFF"/>
            <w:vAlign w:val="center"/>
          </w:tcPr>
          <w:p w14:paraId="076B20E8" w14:textId="2B989A77" w:rsidR="00C30239" w:rsidRPr="008D70CD" w:rsidRDefault="00440221" w:rsidP="00440221">
            <w:pPr>
              <w:keepNext/>
              <w:keepLines/>
              <w:overflowPunct/>
              <w:autoSpaceDE/>
              <w:autoSpaceDN/>
              <w:adjustRightInd/>
              <w:spacing w:line="240" w:lineRule="auto"/>
              <w:jc w:val="right"/>
              <w:textAlignment w:val="auto"/>
              <w:rPr>
                <w:rFonts w:ascii="Arial" w:hAnsi="Arial" w:cs="Arial"/>
                <w:b/>
                <w:bCs/>
                <w:color w:val="000000"/>
                <w:sz w:val="18"/>
                <w:szCs w:val="18"/>
                <w:lang w:val="en-US" w:eastAsia="uk-UA"/>
              </w:rPr>
            </w:pPr>
            <w:proofErr w:type="spellStart"/>
            <w:r w:rsidRPr="008D70CD">
              <w:rPr>
                <w:rFonts w:ascii="Arial" w:hAnsi="Arial" w:cs="Arial"/>
                <w:b/>
                <w:bCs/>
                <w:color w:val="000000"/>
                <w:sz w:val="18"/>
                <w:szCs w:val="18"/>
                <w:lang w:val="uk-UA" w:eastAsia="uk-UA"/>
              </w:rPr>
              <w:t>Provision</w:t>
            </w:r>
            <w:proofErr w:type="spellEnd"/>
            <w:r w:rsidRPr="008D70CD">
              <w:rPr>
                <w:rFonts w:ascii="Arial" w:hAnsi="Arial" w:cs="Arial"/>
                <w:b/>
                <w:bCs/>
                <w:color w:val="000000"/>
                <w:sz w:val="18"/>
                <w:szCs w:val="18"/>
                <w:lang w:val="uk-UA" w:eastAsia="uk-UA"/>
              </w:rPr>
              <w:t xml:space="preserve"> </w:t>
            </w:r>
            <w:r w:rsidRPr="008D70CD">
              <w:rPr>
                <w:rFonts w:ascii="Arial" w:hAnsi="Arial" w:cs="Arial"/>
                <w:b/>
                <w:bCs/>
                <w:color w:val="000000"/>
                <w:sz w:val="18"/>
                <w:szCs w:val="18"/>
                <w:lang w:val="en-US" w:eastAsia="uk-UA"/>
              </w:rPr>
              <w:t>for unused v</w:t>
            </w:r>
            <w:r w:rsidR="00C30239" w:rsidRPr="008D70CD">
              <w:rPr>
                <w:rFonts w:ascii="Arial" w:hAnsi="Arial" w:cs="Arial"/>
                <w:b/>
                <w:bCs/>
                <w:color w:val="000000"/>
                <w:sz w:val="18"/>
                <w:szCs w:val="18"/>
                <w:lang w:val="en-US" w:eastAsia="uk-UA"/>
              </w:rPr>
              <w:t xml:space="preserve">acation </w:t>
            </w:r>
          </w:p>
        </w:tc>
        <w:tc>
          <w:tcPr>
            <w:tcW w:w="1868" w:type="dxa"/>
            <w:tcBorders>
              <w:bottom w:val="single" w:sz="4" w:space="0" w:color="auto"/>
            </w:tcBorders>
            <w:shd w:val="clear" w:color="000000" w:fill="FFFFFF"/>
            <w:vAlign w:val="center"/>
          </w:tcPr>
          <w:p w14:paraId="33DA1895" w14:textId="4D3853AA" w:rsidR="00C30239" w:rsidRPr="008D70CD" w:rsidRDefault="00C30239" w:rsidP="00440221">
            <w:pPr>
              <w:keepNext/>
              <w:keepLines/>
              <w:overflowPunct/>
              <w:autoSpaceDE/>
              <w:autoSpaceDN/>
              <w:adjustRightInd/>
              <w:spacing w:line="240" w:lineRule="auto"/>
              <w:jc w:val="right"/>
              <w:textAlignment w:val="auto"/>
              <w:rPr>
                <w:rFonts w:ascii="Arial" w:hAnsi="Arial" w:cs="Arial"/>
                <w:b/>
                <w:bCs/>
                <w:color w:val="000000"/>
                <w:sz w:val="18"/>
                <w:szCs w:val="18"/>
                <w:lang w:val="en-US" w:eastAsia="uk-UA"/>
              </w:rPr>
            </w:pPr>
            <w:r w:rsidRPr="008D70CD">
              <w:rPr>
                <w:rFonts w:ascii="Arial" w:hAnsi="Arial" w:cs="Arial"/>
                <w:b/>
                <w:bCs/>
                <w:color w:val="000000"/>
                <w:sz w:val="18"/>
                <w:szCs w:val="18"/>
                <w:lang w:val="en-US" w:eastAsia="uk-UA"/>
              </w:rPr>
              <w:t>Total</w:t>
            </w:r>
          </w:p>
        </w:tc>
      </w:tr>
      <w:tr w:rsidR="00C30239" w:rsidRPr="008D70CD" w14:paraId="14D56C7A" w14:textId="77777777" w:rsidTr="00C30239">
        <w:trPr>
          <w:trHeight w:val="290"/>
        </w:trPr>
        <w:tc>
          <w:tcPr>
            <w:tcW w:w="2232" w:type="dxa"/>
            <w:shd w:val="clear" w:color="000000" w:fill="FFFFFF"/>
            <w:vAlign w:val="center"/>
            <w:hideMark/>
          </w:tcPr>
          <w:p w14:paraId="505FFAFE" w14:textId="144632F1" w:rsidR="00C30239" w:rsidRPr="008D70CD" w:rsidRDefault="00D07373" w:rsidP="007A4D51">
            <w:pPr>
              <w:keepNext/>
              <w:keepLines/>
              <w:overflowPunct/>
              <w:autoSpaceDE/>
              <w:autoSpaceDN/>
              <w:adjustRightInd/>
              <w:spacing w:line="240" w:lineRule="auto"/>
              <w:ind w:left="-108"/>
              <w:textAlignment w:val="auto"/>
              <w:rPr>
                <w:rFonts w:ascii="Arial" w:hAnsi="Arial" w:cs="Arial"/>
                <w:b/>
                <w:bCs/>
                <w:color w:val="000000"/>
                <w:sz w:val="18"/>
                <w:szCs w:val="18"/>
                <w:lang w:val="uk-UA" w:eastAsia="uk-UA"/>
              </w:rPr>
            </w:pPr>
            <w:proofErr w:type="gramStart"/>
            <w:r w:rsidRPr="008D70CD">
              <w:rPr>
                <w:rFonts w:ascii="Arial" w:hAnsi="Arial" w:cs="Arial"/>
                <w:b/>
                <w:bCs/>
                <w:color w:val="000000"/>
                <w:sz w:val="18"/>
                <w:szCs w:val="18"/>
                <w:lang w:val="en-US" w:eastAsia="uk-UA"/>
              </w:rPr>
              <w:t>At</w:t>
            </w:r>
            <w:proofErr w:type="gramEnd"/>
            <w:r w:rsidRPr="008D70CD">
              <w:rPr>
                <w:rFonts w:ascii="Arial" w:hAnsi="Arial" w:cs="Arial"/>
                <w:b/>
                <w:bCs/>
                <w:color w:val="000000"/>
                <w:sz w:val="18"/>
                <w:szCs w:val="18"/>
                <w:lang w:val="en-US" w:eastAsia="uk-UA"/>
              </w:rPr>
              <w:t xml:space="preserve"> 31 December 2021</w:t>
            </w:r>
          </w:p>
        </w:tc>
        <w:tc>
          <w:tcPr>
            <w:tcW w:w="1867" w:type="dxa"/>
            <w:tcBorders>
              <w:top w:val="single" w:sz="4" w:space="0" w:color="auto"/>
            </w:tcBorders>
            <w:shd w:val="clear" w:color="000000" w:fill="FFFFFF"/>
            <w:vAlign w:val="center"/>
          </w:tcPr>
          <w:p w14:paraId="0D2CB4A0" w14:textId="72177C65" w:rsidR="00C30239" w:rsidRPr="008D70CD" w:rsidRDefault="00C30239" w:rsidP="007A4D51">
            <w:pPr>
              <w:keepNext/>
              <w:keepLines/>
              <w:overflowPunct/>
              <w:autoSpaceDE/>
              <w:autoSpaceDN/>
              <w:adjustRightInd/>
              <w:spacing w:line="240" w:lineRule="auto"/>
              <w:ind w:left="-108"/>
              <w:jc w:val="right"/>
              <w:textAlignment w:val="auto"/>
              <w:rPr>
                <w:rFonts w:ascii="Arial" w:hAnsi="Arial" w:cs="Arial"/>
                <w:b/>
                <w:bCs/>
                <w:color w:val="000000"/>
                <w:sz w:val="18"/>
                <w:szCs w:val="18"/>
                <w:lang w:val="uk-UA" w:eastAsia="uk-UA"/>
              </w:rPr>
            </w:pPr>
            <w:r w:rsidRPr="008D70CD">
              <w:rPr>
                <w:rFonts w:ascii="Arial" w:hAnsi="Arial" w:cs="Arial"/>
                <w:b/>
                <w:bCs/>
                <w:color w:val="000000"/>
                <w:sz w:val="18"/>
                <w:szCs w:val="18"/>
                <w:lang w:val="uk-UA" w:eastAsia="uk-UA"/>
              </w:rPr>
              <w:t>10</w:t>
            </w:r>
            <w:r w:rsidR="00D07373" w:rsidRPr="008D70CD">
              <w:rPr>
                <w:rFonts w:ascii="Arial" w:hAnsi="Arial" w:cs="Arial"/>
                <w:b/>
                <w:bCs/>
                <w:color w:val="000000"/>
                <w:sz w:val="18"/>
                <w:szCs w:val="18"/>
                <w:lang w:val="en-US" w:eastAsia="uk-UA"/>
              </w:rPr>
              <w:t>,</w:t>
            </w:r>
            <w:r w:rsidRPr="008D70CD">
              <w:rPr>
                <w:rFonts w:ascii="Arial" w:hAnsi="Arial" w:cs="Arial"/>
                <w:b/>
                <w:bCs/>
                <w:color w:val="000000"/>
                <w:sz w:val="18"/>
                <w:szCs w:val="18"/>
                <w:lang w:val="uk-UA" w:eastAsia="uk-UA"/>
              </w:rPr>
              <w:t>440</w:t>
            </w:r>
          </w:p>
        </w:tc>
        <w:tc>
          <w:tcPr>
            <w:tcW w:w="1868" w:type="dxa"/>
            <w:tcBorders>
              <w:top w:val="single" w:sz="4" w:space="0" w:color="auto"/>
            </w:tcBorders>
            <w:shd w:val="clear" w:color="000000" w:fill="FFFFFF"/>
            <w:vAlign w:val="center"/>
          </w:tcPr>
          <w:p w14:paraId="071A0325" w14:textId="6EC9A664" w:rsidR="00C30239" w:rsidRPr="008D70CD" w:rsidRDefault="00C30239" w:rsidP="007A4D51">
            <w:pPr>
              <w:keepNext/>
              <w:keepLines/>
              <w:overflowPunct/>
              <w:autoSpaceDE/>
              <w:autoSpaceDN/>
              <w:adjustRightInd/>
              <w:spacing w:line="240" w:lineRule="auto"/>
              <w:ind w:left="-108"/>
              <w:jc w:val="right"/>
              <w:textAlignment w:val="auto"/>
              <w:rPr>
                <w:rFonts w:ascii="Arial" w:hAnsi="Arial" w:cs="Arial"/>
                <w:b/>
                <w:bCs/>
                <w:color w:val="000000"/>
                <w:sz w:val="18"/>
                <w:szCs w:val="18"/>
                <w:lang w:val="uk-UA" w:eastAsia="uk-UA"/>
              </w:rPr>
            </w:pPr>
            <w:r w:rsidRPr="008D70CD">
              <w:rPr>
                <w:rFonts w:ascii="Arial" w:hAnsi="Arial" w:cs="Arial"/>
                <w:b/>
                <w:bCs/>
                <w:color w:val="000000"/>
                <w:sz w:val="18"/>
                <w:szCs w:val="18"/>
                <w:lang w:val="uk-UA" w:eastAsia="uk-UA"/>
              </w:rPr>
              <w:t>13</w:t>
            </w:r>
            <w:r w:rsidR="00D07373" w:rsidRPr="008D70CD">
              <w:rPr>
                <w:rFonts w:ascii="Arial" w:hAnsi="Arial" w:cs="Arial"/>
                <w:b/>
                <w:bCs/>
                <w:color w:val="000000"/>
                <w:sz w:val="18"/>
                <w:szCs w:val="18"/>
                <w:lang w:val="en-US" w:eastAsia="uk-UA"/>
              </w:rPr>
              <w:t>,</w:t>
            </w:r>
            <w:r w:rsidRPr="008D70CD">
              <w:rPr>
                <w:rFonts w:ascii="Arial" w:hAnsi="Arial" w:cs="Arial"/>
                <w:b/>
                <w:bCs/>
                <w:color w:val="000000"/>
                <w:sz w:val="18"/>
                <w:szCs w:val="18"/>
                <w:lang w:val="uk-UA" w:eastAsia="uk-UA"/>
              </w:rPr>
              <w:t>413</w:t>
            </w:r>
          </w:p>
        </w:tc>
        <w:tc>
          <w:tcPr>
            <w:tcW w:w="1867" w:type="dxa"/>
            <w:tcBorders>
              <w:top w:val="single" w:sz="4" w:space="0" w:color="auto"/>
            </w:tcBorders>
            <w:shd w:val="clear" w:color="000000" w:fill="FFFFFF"/>
            <w:vAlign w:val="center"/>
          </w:tcPr>
          <w:p w14:paraId="0BF74B95" w14:textId="10B6DD54" w:rsidR="00C30239" w:rsidRPr="008D70CD" w:rsidRDefault="00C30239" w:rsidP="007A4D51">
            <w:pPr>
              <w:keepNext/>
              <w:keepLines/>
              <w:overflowPunct/>
              <w:autoSpaceDE/>
              <w:autoSpaceDN/>
              <w:adjustRightInd/>
              <w:spacing w:line="240" w:lineRule="auto"/>
              <w:ind w:left="-108"/>
              <w:jc w:val="right"/>
              <w:textAlignment w:val="auto"/>
              <w:rPr>
                <w:rFonts w:ascii="Arial" w:hAnsi="Arial" w:cs="Arial"/>
                <w:b/>
                <w:bCs/>
                <w:color w:val="000000"/>
                <w:sz w:val="18"/>
                <w:szCs w:val="18"/>
                <w:lang w:val="uk-UA" w:eastAsia="uk-UA"/>
              </w:rPr>
            </w:pPr>
            <w:r w:rsidRPr="008D70CD">
              <w:rPr>
                <w:rFonts w:ascii="Arial" w:hAnsi="Arial" w:cs="Arial"/>
                <w:b/>
                <w:bCs/>
                <w:color w:val="000000"/>
                <w:sz w:val="18"/>
                <w:szCs w:val="18"/>
                <w:lang w:val="uk-UA" w:eastAsia="uk-UA"/>
              </w:rPr>
              <w:t>10</w:t>
            </w:r>
            <w:r w:rsidR="00D07373" w:rsidRPr="008D70CD">
              <w:rPr>
                <w:rFonts w:ascii="Arial" w:hAnsi="Arial" w:cs="Arial"/>
                <w:b/>
                <w:bCs/>
                <w:color w:val="000000"/>
                <w:sz w:val="18"/>
                <w:szCs w:val="18"/>
                <w:lang w:val="en-US" w:eastAsia="uk-UA"/>
              </w:rPr>
              <w:t>,</w:t>
            </w:r>
            <w:r w:rsidRPr="008D70CD">
              <w:rPr>
                <w:rFonts w:ascii="Arial" w:hAnsi="Arial" w:cs="Arial"/>
                <w:b/>
                <w:bCs/>
                <w:color w:val="000000"/>
                <w:sz w:val="18"/>
                <w:szCs w:val="18"/>
                <w:lang w:val="uk-UA" w:eastAsia="uk-UA"/>
              </w:rPr>
              <w:t>435</w:t>
            </w:r>
          </w:p>
        </w:tc>
        <w:tc>
          <w:tcPr>
            <w:tcW w:w="1868" w:type="dxa"/>
            <w:tcBorders>
              <w:top w:val="single" w:sz="4" w:space="0" w:color="auto"/>
            </w:tcBorders>
            <w:shd w:val="clear" w:color="000000" w:fill="FFFFFF"/>
            <w:vAlign w:val="center"/>
          </w:tcPr>
          <w:p w14:paraId="291B3BE4" w14:textId="245F5EBC" w:rsidR="00C30239" w:rsidRPr="008D70CD" w:rsidRDefault="00C30239" w:rsidP="007A4D51">
            <w:pPr>
              <w:keepNext/>
              <w:keepLines/>
              <w:overflowPunct/>
              <w:autoSpaceDE/>
              <w:autoSpaceDN/>
              <w:adjustRightInd/>
              <w:spacing w:line="240" w:lineRule="auto"/>
              <w:ind w:left="-108"/>
              <w:jc w:val="right"/>
              <w:textAlignment w:val="auto"/>
              <w:rPr>
                <w:rFonts w:ascii="Arial" w:hAnsi="Arial" w:cs="Arial"/>
                <w:b/>
                <w:bCs/>
                <w:color w:val="000000"/>
                <w:sz w:val="18"/>
                <w:szCs w:val="18"/>
                <w:lang w:val="uk-UA" w:eastAsia="uk-UA"/>
              </w:rPr>
            </w:pPr>
            <w:r w:rsidRPr="008D70CD">
              <w:rPr>
                <w:rFonts w:ascii="Arial" w:hAnsi="Arial" w:cs="Arial"/>
                <w:b/>
                <w:bCs/>
                <w:color w:val="000000"/>
                <w:sz w:val="18"/>
                <w:szCs w:val="18"/>
                <w:lang w:val="uk-UA" w:eastAsia="uk-UA"/>
              </w:rPr>
              <w:t>34</w:t>
            </w:r>
            <w:r w:rsidR="00D07373" w:rsidRPr="008D70CD">
              <w:rPr>
                <w:rFonts w:ascii="Arial" w:hAnsi="Arial" w:cs="Arial"/>
                <w:b/>
                <w:bCs/>
                <w:color w:val="000000"/>
                <w:sz w:val="18"/>
                <w:szCs w:val="18"/>
                <w:lang w:val="en-US" w:eastAsia="uk-UA"/>
              </w:rPr>
              <w:t>,</w:t>
            </w:r>
            <w:r w:rsidRPr="008D70CD">
              <w:rPr>
                <w:rFonts w:ascii="Arial" w:hAnsi="Arial" w:cs="Arial"/>
                <w:b/>
                <w:bCs/>
                <w:color w:val="000000"/>
                <w:sz w:val="18"/>
                <w:szCs w:val="18"/>
                <w:lang w:val="uk-UA" w:eastAsia="uk-UA"/>
              </w:rPr>
              <w:t>288</w:t>
            </w:r>
          </w:p>
        </w:tc>
      </w:tr>
      <w:tr w:rsidR="001269AD" w:rsidRPr="008D70CD" w14:paraId="56B5351E" w14:textId="77777777" w:rsidTr="00C30239">
        <w:trPr>
          <w:trHeight w:val="39"/>
        </w:trPr>
        <w:tc>
          <w:tcPr>
            <w:tcW w:w="2232" w:type="dxa"/>
            <w:shd w:val="clear" w:color="000000" w:fill="FFFFFF"/>
            <w:vAlign w:val="center"/>
            <w:hideMark/>
          </w:tcPr>
          <w:p w14:paraId="5AAF4535" w14:textId="2EA0A009" w:rsidR="001269AD" w:rsidRPr="008D70CD" w:rsidRDefault="001269AD" w:rsidP="001269AD">
            <w:pPr>
              <w:keepNext/>
              <w:keepLines/>
              <w:overflowPunct/>
              <w:autoSpaceDE/>
              <w:autoSpaceDN/>
              <w:adjustRightInd/>
              <w:spacing w:line="240" w:lineRule="auto"/>
              <w:ind w:left="-108"/>
              <w:textAlignment w:val="auto"/>
              <w:rPr>
                <w:rFonts w:ascii="Arial" w:hAnsi="Arial" w:cs="Arial"/>
                <w:color w:val="000000"/>
                <w:sz w:val="18"/>
                <w:szCs w:val="18"/>
                <w:lang w:val="en-US" w:eastAsia="uk-UA"/>
              </w:rPr>
            </w:pPr>
            <w:r w:rsidRPr="008D70CD">
              <w:rPr>
                <w:rFonts w:ascii="Arial" w:hAnsi="Arial" w:cs="Arial"/>
                <w:color w:val="000000"/>
                <w:sz w:val="18"/>
                <w:szCs w:val="18"/>
                <w:lang w:val="en-US" w:eastAsia="uk-UA"/>
              </w:rPr>
              <w:t>Accruals</w:t>
            </w:r>
          </w:p>
        </w:tc>
        <w:tc>
          <w:tcPr>
            <w:tcW w:w="1867" w:type="dxa"/>
            <w:shd w:val="clear" w:color="000000" w:fill="FFFFFF"/>
            <w:vAlign w:val="center"/>
          </w:tcPr>
          <w:p w14:paraId="10FEE7A3" w14:textId="674B46FB" w:rsidR="001269AD" w:rsidRPr="008D70CD" w:rsidRDefault="001269AD" w:rsidP="001269AD">
            <w:pPr>
              <w:keepNext/>
              <w:keepLines/>
              <w:overflowPunct/>
              <w:autoSpaceDE/>
              <w:autoSpaceDN/>
              <w:adjustRightInd/>
              <w:spacing w:line="240" w:lineRule="auto"/>
              <w:ind w:left="-108"/>
              <w:jc w:val="right"/>
              <w:textAlignment w:val="auto"/>
              <w:rPr>
                <w:rFonts w:ascii="Arial" w:hAnsi="Arial" w:cs="Arial"/>
                <w:color w:val="000000"/>
                <w:sz w:val="18"/>
                <w:szCs w:val="18"/>
                <w:lang w:val="uk-UA" w:eastAsia="uk-UA"/>
              </w:rPr>
            </w:pPr>
            <w:r w:rsidRPr="008D70CD">
              <w:rPr>
                <w:rFonts w:ascii="Arial" w:hAnsi="Arial" w:cs="Arial"/>
                <w:color w:val="000000"/>
                <w:sz w:val="18"/>
                <w:szCs w:val="18"/>
                <w:lang w:val="uk-UA" w:eastAsia="uk-UA"/>
              </w:rPr>
              <w:t>147</w:t>
            </w:r>
            <w:r w:rsidRPr="008D70CD">
              <w:rPr>
                <w:rFonts w:ascii="Arial" w:hAnsi="Arial" w:cs="Arial"/>
                <w:color w:val="000000"/>
                <w:sz w:val="18"/>
                <w:szCs w:val="18"/>
                <w:lang w:val="en-US" w:eastAsia="uk-UA"/>
              </w:rPr>
              <w:t>,</w:t>
            </w:r>
            <w:r w:rsidRPr="008D70CD">
              <w:rPr>
                <w:rFonts w:ascii="Arial" w:hAnsi="Arial" w:cs="Arial"/>
                <w:color w:val="000000"/>
                <w:sz w:val="18"/>
                <w:szCs w:val="18"/>
                <w:lang w:val="uk-UA" w:eastAsia="uk-UA"/>
              </w:rPr>
              <w:t>346</w:t>
            </w:r>
          </w:p>
        </w:tc>
        <w:tc>
          <w:tcPr>
            <w:tcW w:w="1868" w:type="dxa"/>
            <w:shd w:val="clear" w:color="000000" w:fill="FFFFFF"/>
            <w:vAlign w:val="center"/>
          </w:tcPr>
          <w:p w14:paraId="1E09027A" w14:textId="4EBDD5F2" w:rsidR="001269AD" w:rsidRPr="008D70CD" w:rsidRDefault="001269AD" w:rsidP="001269AD">
            <w:pPr>
              <w:keepNext/>
              <w:keepLines/>
              <w:overflowPunct/>
              <w:autoSpaceDE/>
              <w:autoSpaceDN/>
              <w:adjustRightInd/>
              <w:spacing w:line="240" w:lineRule="auto"/>
              <w:ind w:left="-108"/>
              <w:jc w:val="right"/>
              <w:textAlignment w:val="auto"/>
              <w:rPr>
                <w:rFonts w:ascii="Arial" w:hAnsi="Arial" w:cs="Arial"/>
                <w:color w:val="000000"/>
                <w:sz w:val="18"/>
                <w:szCs w:val="18"/>
                <w:lang w:val="uk-UA" w:eastAsia="uk-UA"/>
              </w:rPr>
            </w:pPr>
            <w:r w:rsidRPr="008D70CD">
              <w:rPr>
                <w:rFonts w:ascii="Arial" w:hAnsi="Arial" w:cs="Arial"/>
                <w:color w:val="000000"/>
                <w:sz w:val="18"/>
                <w:szCs w:val="18"/>
                <w:lang w:val="uk-UA" w:eastAsia="uk-UA"/>
              </w:rPr>
              <w:t>113</w:t>
            </w:r>
            <w:r w:rsidRPr="008D70CD">
              <w:rPr>
                <w:rFonts w:ascii="Arial" w:hAnsi="Arial" w:cs="Arial"/>
                <w:color w:val="000000"/>
                <w:sz w:val="18"/>
                <w:szCs w:val="18"/>
                <w:lang w:val="en-US" w:eastAsia="uk-UA"/>
              </w:rPr>
              <w:t>,</w:t>
            </w:r>
            <w:r w:rsidRPr="008D70CD">
              <w:rPr>
                <w:rFonts w:ascii="Arial" w:hAnsi="Arial" w:cs="Arial"/>
                <w:color w:val="000000"/>
                <w:sz w:val="18"/>
                <w:szCs w:val="18"/>
                <w:lang w:val="uk-UA" w:eastAsia="uk-UA"/>
              </w:rPr>
              <w:t>319</w:t>
            </w:r>
          </w:p>
        </w:tc>
        <w:tc>
          <w:tcPr>
            <w:tcW w:w="1867" w:type="dxa"/>
            <w:shd w:val="clear" w:color="000000" w:fill="FFFFFF"/>
            <w:vAlign w:val="center"/>
          </w:tcPr>
          <w:p w14:paraId="5AB0C6E1" w14:textId="3A593066" w:rsidR="001269AD" w:rsidRPr="008D70CD" w:rsidRDefault="001269AD" w:rsidP="001269AD">
            <w:pPr>
              <w:keepNext/>
              <w:keepLines/>
              <w:overflowPunct/>
              <w:autoSpaceDE/>
              <w:autoSpaceDN/>
              <w:adjustRightInd/>
              <w:spacing w:line="240" w:lineRule="auto"/>
              <w:ind w:left="-108"/>
              <w:jc w:val="right"/>
              <w:textAlignment w:val="auto"/>
              <w:rPr>
                <w:rFonts w:ascii="Arial" w:hAnsi="Arial" w:cs="Arial"/>
                <w:color w:val="000000"/>
                <w:sz w:val="18"/>
                <w:szCs w:val="18"/>
                <w:lang w:val="uk-UA" w:eastAsia="uk-UA"/>
              </w:rPr>
            </w:pPr>
            <w:r w:rsidRPr="008D70CD">
              <w:rPr>
                <w:rFonts w:ascii="Arial" w:hAnsi="Arial" w:cs="Arial"/>
                <w:color w:val="000000"/>
                <w:sz w:val="18"/>
                <w:szCs w:val="18"/>
                <w:lang w:val="uk-UA" w:eastAsia="uk-UA"/>
              </w:rPr>
              <w:t>17</w:t>
            </w:r>
            <w:r w:rsidRPr="008D70CD">
              <w:rPr>
                <w:rFonts w:ascii="Arial" w:hAnsi="Arial" w:cs="Arial"/>
                <w:color w:val="000000"/>
                <w:sz w:val="18"/>
                <w:szCs w:val="18"/>
                <w:lang w:val="en-US" w:eastAsia="uk-UA"/>
              </w:rPr>
              <w:t>,</w:t>
            </w:r>
            <w:r w:rsidRPr="008D70CD">
              <w:rPr>
                <w:rFonts w:ascii="Arial" w:hAnsi="Arial" w:cs="Arial"/>
                <w:color w:val="000000"/>
                <w:sz w:val="18"/>
                <w:szCs w:val="18"/>
                <w:lang w:val="uk-UA" w:eastAsia="uk-UA"/>
              </w:rPr>
              <w:t>490</w:t>
            </w:r>
          </w:p>
        </w:tc>
        <w:tc>
          <w:tcPr>
            <w:tcW w:w="1868" w:type="dxa"/>
            <w:shd w:val="clear" w:color="000000" w:fill="FFFFFF"/>
            <w:vAlign w:val="center"/>
          </w:tcPr>
          <w:p w14:paraId="4ACA874B" w14:textId="4A518875" w:rsidR="001269AD" w:rsidRPr="008D70CD" w:rsidRDefault="001269AD" w:rsidP="001269AD">
            <w:pPr>
              <w:keepNext/>
              <w:keepLines/>
              <w:overflowPunct/>
              <w:autoSpaceDE/>
              <w:autoSpaceDN/>
              <w:adjustRightInd/>
              <w:spacing w:line="240" w:lineRule="auto"/>
              <w:ind w:left="-108"/>
              <w:jc w:val="right"/>
              <w:textAlignment w:val="auto"/>
              <w:rPr>
                <w:rFonts w:ascii="Arial" w:hAnsi="Arial" w:cs="Arial"/>
                <w:color w:val="000000"/>
                <w:sz w:val="18"/>
                <w:szCs w:val="18"/>
                <w:lang w:val="uk-UA" w:eastAsia="uk-UA"/>
              </w:rPr>
            </w:pPr>
            <w:r w:rsidRPr="008D70CD">
              <w:rPr>
                <w:rFonts w:ascii="Arial" w:hAnsi="Arial" w:cs="Arial"/>
                <w:color w:val="000000"/>
                <w:sz w:val="18"/>
                <w:szCs w:val="18"/>
                <w:lang w:val="uk-UA" w:eastAsia="uk-UA"/>
              </w:rPr>
              <w:t>278</w:t>
            </w:r>
            <w:r w:rsidRPr="008D70CD">
              <w:rPr>
                <w:rFonts w:ascii="Arial" w:hAnsi="Arial" w:cs="Arial"/>
                <w:color w:val="000000"/>
                <w:sz w:val="18"/>
                <w:szCs w:val="18"/>
                <w:lang w:val="en-US" w:eastAsia="uk-UA"/>
              </w:rPr>
              <w:t>,</w:t>
            </w:r>
            <w:r w:rsidRPr="008D70CD">
              <w:rPr>
                <w:rFonts w:ascii="Arial" w:hAnsi="Arial" w:cs="Arial"/>
                <w:color w:val="000000"/>
                <w:sz w:val="18"/>
                <w:szCs w:val="18"/>
                <w:lang w:val="uk-UA" w:eastAsia="uk-UA"/>
              </w:rPr>
              <w:t>155</w:t>
            </w:r>
          </w:p>
        </w:tc>
      </w:tr>
      <w:tr w:rsidR="001269AD" w:rsidRPr="008D70CD" w14:paraId="1354ECA4" w14:textId="77777777" w:rsidTr="001D28D8">
        <w:trPr>
          <w:trHeight w:val="194"/>
        </w:trPr>
        <w:tc>
          <w:tcPr>
            <w:tcW w:w="2232" w:type="dxa"/>
            <w:shd w:val="clear" w:color="000000" w:fill="FFFFFF"/>
            <w:vAlign w:val="bottom"/>
            <w:hideMark/>
          </w:tcPr>
          <w:p w14:paraId="00C396D2" w14:textId="497E2F4D" w:rsidR="001269AD" w:rsidRPr="008D70CD" w:rsidRDefault="001269AD" w:rsidP="001269AD">
            <w:pPr>
              <w:keepNext/>
              <w:keepLines/>
              <w:overflowPunct/>
              <w:autoSpaceDE/>
              <w:autoSpaceDN/>
              <w:adjustRightInd/>
              <w:spacing w:line="240" w:lineRule="auto"/>
              <w:ind w:left="-108"/>
              <w:textAlignment w:val="auto"/>
              <w:rPr>
                <w:rFonts w:ascii="Arial" w:hAnsi="Arial" w:cs="Arial"/>
                <w:color w:val="000000"/>
                <w:sz w:val="18"/>
                <w:szCs w:val="18"/>
                <w:lang w:val="uk-UA" w:eastAsia="uk-UA"/>
              </w:rPr>
            </w:pPr>
            <w:r w:rsidRPr="008D70CD">
              <w:rPr>
                <w:rFonts w:ascii="Arial" w:hAnsi="Arial" w:cs="Arial"/>
                <w:color w:val="000000"/>
                <w:sz w:val="18"/>
                <w:szCs w:val="18"/>
                <w:lang w:val="en-US" w:eastAsia="uk-UA"/>
              </w:rPr>
              <w:t>Payments</w:t>
            </w:r>
          </w:p>
        </w:tc>
        <w:tc>
          <w:tcPr>
            <w:tcW w:w="1867" w:type="dxa"/>
            <w:tcBorders>
              <w:bottom w:val="single" w:sz="4" w:space="0" w:color="auto"/>
            </w:tcBorders>
            <w:shd w:val="clear" w:color="000000" w:fill="FFFFFF"/>
            <w:vAlign w:val="center"/>
          </w:tcPr>
          <w:p w14:paraId="6A7D9E60" w14:textId="6580B30D" w:rsidR="001269AD" w:rsidRPr="008D70CD" w:rsidRDefault="001269AD" w:rsidP="001269AD">
            <w:pPr>
              <w:keepNext/>
              <w:keepLines/>
              <w:overflowPunct/>
              <w:autoSpaceDE/>
              <w:autoSpaceDN/>
              <w:adjustRightInd/>
              <w:spacing w:line="240" w:lineRule="auto"/>
              <w:ind w:left="-108"/>
              <w:jc w:val="right"/>
              <w:textAlignment w:val="auto"/>
              <w:rPr>
                <w:rFonts w:ascii="Arial" w:hAnsi="Arial" w:cs="Arial"/>
                <w:color w:val="000000"/>
                <w:sz w:val="18"/>
                <w:szCs w:val="18"/>
                <w:lang w:val="uk-UA" w:eastAsia="uk-UA"/>
              </w:rPr>
            </w:pPr>
            <w:r w:rsidRPr="008D70CD">
              <w:rPr>
                <w:rFonts w:ascii="Arial" w:hAnsi="Arial" w:cs="Arial"/>
                <w:color w:val="000000"/>
                <w:sz w:val="18"/>
                <w:szCs w:val="18"/>
                <w:lang w:val="uk-UA" w:eastAsia="uk-UA"/>
              </w:rPr>
              <w:t>(21</w:t>
            </w:r>
            <w:r w:rsidRPr="008D70CD">
              <w:rPr>
                <w:rFonts w:ascii="Arial" w:hAnsi="Arial" w:cs="Arial"/>
                <w:color w:val="000000"/>
                <w:sz w:val="18"/>
                <w:szCs w:val="18"/>
                <w:lang w:val="en-US" w:eastAsia="uk-UA"/>
              </w:rPr>
              <w:t>,</w:t>
            </w:r>
            <w:r w:rsidRPr="008D70CD">
              <w:rPr>
                <w:rFonts w:ascii="Arial" w:hAnsi="Arial" w:cs="Arial"/>
                <w:color w:val="000000"/>
                <w:sz w:val="18"/>
                <w:szCs w:val="18"/>
                <w:lang w:val="uk-UA" w:eastAsia="uk-UA"/>
              </w:rPr>
              <w:t>616)</w:t>
            </w:r>
          </w:p>
        </w:tc>
        <w:tc>
          <w:tcPr>
            <w:tcW w:w="1868" w:type="dxa"/>
            <w:tcBorders>
              <w:bottom w:val="single" w:sz="4" w:space="0" w:color="auto"/>
            </w:tcBorders>
            <w:shd w:val="clear" w:color="000000" w:fill="FFFFFF"/>
            <w:vAlign w:val="bottom"/>
          </w:tcPr>
          <w:p w14:paraId="7031A988" w14:textId="2DA780BD" w:rsidR="001269AD" w:rsidRPr="008D70CD" w:rsidRDefault="001269AD" w:rsidP="001269AD">
            <w:pPr>
              <w:keepNext/>
              <w:keepLines/>
              <w:overflowPunct/>
              <w:autoSpaceDE/>
              <w:autoSpaceDN/>
              <w:adjustRightInd/>
              <w:spacing w:line="240" w:lineRule="auto"/>
              <w:ind w:left="-108"/>
              <w:jc w:val="right"/>
              <w:textAlignment w:val="auto"/>
              <w:rPr>
                <w:rFonts w:ascii="Arial" w:hAnsi="Arial" w:cs="Arial"/>
                <w:color w:val="000000"/>
                <w:sz w:val="18"/>
                <w:szCs w:val="18"/>
                <w:lang w:val="uk-UA" w:eastAsia="uk-UA"/>
              </w:rPr>
            </w:pPr>
            <w:r w:rsidRPr="008D70CD">
              <w:rPr>
                <w:rFonts w:ascii="Arial" w:hAnsi="Arial" w:cs="Arial"/>
                <w:color w:val="000000"/>
                <w:sz w:val="18"/>
                <w:szCs w:val="18"/>
                <w:lang w:val="uk-UA" w:eastAsia="uk-UA"/>
              </w:rPr>
              <w:t>(79</w:t>
            </w:r>
            <w:r w:rsidRPr="008D70CD">
              <w:rPr>
                <w:rFonts w:ascii="Arial" w:hAnsi="Arial" w:cs="Arial"/>
                <w:color w:val="000000"/>
                <w:sz w:val="18"/>
                <w:szCs w:val="18"/>
                <w:lang w:val="en-US" w:eastAsia="uk-UA"/>
              </w:rPr>
              <w:t>,</w:t>
            </w:r>
            <w:r w:rsidRPr="008D70CD">
              <w:rPr>
                <w:rFonts w:ascii="Arial" w:hAnsi="Arial" w:cs="Arial"/>
                <w:color w:val="000000"/>
                <w:sz w:val="18"/>
                <w:szCs w:val="18"/>
                <w:lang w:val="uk-UA" w:eastAsia="uk-UA"/>
              </w:rPr>
              <w:t>726)</w:t>
            </w:r>
          </w:p>
        </w:tc>
        <w:tc>
          <w:tcPr>
            <w:tcW w:w="1867" w:type="dxa"/>
            <w:tcBorders>
              <w:bottom w:val="single" w:sz="4" w:space="0" w:color="auto"/>
            </w:tcBorders>
            <w:shd w:val="clear" w:color="000000" w:fill="FFFFFF"/>
            <w:vAlign w:val="bottom"/>
          </w:tcPr>
          <w:p w14:paraId="3C41B7D9" w14:textId="1A8845C1" w:rsidR="001269AD" w:rsidRPr="008D70CD" w:rsidRDefault="001269AD" w:rsidP="001269AD">
            <w:pPr>
              <w:keepNext/>
              <w:keepLines/>
              <w:overflowPunct/>
              <w:autoSpaceDE/>
              <w:autoSpaceDN/>
              <w:adjustRightInd/>
              <w:spacing w:line="240" w:lineRule="auto"/>
              <w:ind w:left="-108"/>
              <w:jc w:val="right"/>
              <w:textAlignment w:val="auto"/>
              <w:rPr>
                <w:rFonts w:ascii="Arial" w:hAnsi="Arial" w:cs="Arial"/>
                <w:color w:val="000000"/>
                <w:sz w:val="18"/>
                <w:szCs w:val="18"/>
                <w:lang w:val="uk-UA" w:eastAsia="uk-UA"/>
              </w:rPr>
            </w:pPr>
            <w:r w:rsidRPr="008D70CD">
              <w:rPr>
                <w:rFonts w:ascii="Arial" w:hAnsi="Arial" w:cs="Arial"/>
                <w:color w:val="000000"/>
                <w:sz w:val="18"/>
                <w:szCs w:val="18"/>
                <w:lang w:val="uk-UA" w:eastAsia="uk-UA"/>
              </w:rPr>
              <w:t>(3</w:t>
            </w:r>
            <w:r w:rsidRPr="008D70CD">
              <w:rPr>
                <w:rFonts w:ascii="Arial" w:hAnsi="Arial" w:cs="Arial"/>
                <w:color w:val="000000"/>
                <w:sz w:val="18"/>
                <w:szCs w:val="18"/>
                <w:lang w:val="en-US" w:eastAsia="uk-UA"/>
              </w:rPr>
              <w:t>,</w:t>
            </w:r>
            <w:r w:rsidRPr="008D70CD">
              <w:rPr>
                <w:rFonts w:ascii="Arial" w:hAnsi="Arial" w:cs="Arial"/>
                <w:color w:val="000000"/>
                <w:sz w:val="18"/>
                <w:szCs w:val="18"/>
                <w:lang w:val="uk-UA" w:eastAsia="uk-UA"/>
              </w:rPr>
              <w:t>400)</w:t>
            </w:r>
          </w:p>
        </w:tc>
        <w:tc>
          <w:tcPr>
            <w:tcW w:w="1868" w:type="dxa"/>
            <w:tcBorders>
              <w:bottom w:val="single" w:sz="4" w:space="0" w:color="auto"/>
            </w:tcBorders>
            <w:shd w:val="clear" w:color="000000" w:fill="FFFFFF"/>
            <w:vAlign w:val="center"/>
          </w:tcPr>
          <w:p w14:paraId="4036D9F9" w14:textId="792CF9E2" w:rsidR="001269AD" w:rsidRPr="008D70CD" w:rsidRDefault="001269AD" w:rsidP="001269AD">
            <w:pPr>
              <w:keepNext/>
              <w:keepLines/>
              <w:overflowPunct/>
              <w:autoSpaceDE/>
              <w:autoSpaceDN/>
              <w:adjustRightInd/>
              <w:spacing w:line="240" w:lineRule="auto"/>
              <w:ind w:left="-108"/>
              <w:jc w:val="right"/>
              <w:textAlignment w:val="auto"/>
              <w:rPr>
                <w:rFonts w:ascii="Arial" w:hAnsi="Arial" w:cs="Arial"/>
                <w:color w:val="000000"/>
                <w:sz w:val="18"/>
                <w:szCs w:val="18"/>
                <w:lang w:val="uk-UA" w:eastAsia="uk-UA"/>
              </w:rPr>
            </w:pPr>
            <w:r w:rsidRPr="008D70CD">
              <w:rPr>
                <w:rFonts w:ascii="Arial" w:hAnsi="Arial" w:cs="Arial"/>
                <w:color w:val="000000"/>
                <w:sz w:val="18"/>
                <w:szCs w:val="18"/>
                <w:lang w:val="uk-UA" w:eastAsia="uk-UA"/>
              </w:rPr>
              <w:t>(104</w:t>
            </w:r>
            <w:r w:rsidRPr="008D70CD">
              <w:rPr>
                <w:rFonts w:ascii="Arial" w:hAnsi="Arial" w:cs="Arial"/>
                <w:color w:val="000000"/>
                <w:sz w:val="18"/>
                <w:szCs w:val="18"/>
                <w:lang w:val="en-US" w:eastAsia="uk-UA"/>
              </w:rPr>
              <w:t>,</w:t>
            </w:r>
            <w:r w:rsidRPr="008D70CD">
              <w:rPr>
                <w:rFonts w:ascii="Arial" w:hAnsi="Arial" w:cs="Arial"/>
                <w:color w:val="000000"/>
                <w:sz w:val="18"/>
                <w:szCs w:val="18"/>
                <w:lang w:val="uk-UA" w:eastAsia="uk-UA"/>
              </w:rPr>
              <w:t>742)</w:t>
            </w:r>
          </w:p>
        </w:tc>
      </w:tr>
      <w:tr w:rsidR="00C30239" w:rsidRPr="008D70CD" w14:paraId="08213A1A" w14:textId="77777777" w:rsidTr="00C30239">
        <w:trPr>
          <w:trHeight w:val="300"/>
        </w:trPr>
        <w:tc>
          <w:tcPr>
            <w:tcW w:w="2232" w:type="dxa"/>
            <w:shd w:val="clear" w:color="000000" w:fill="FFFFFF"/>
            <w:vAlign w:val="center"/>
          </w:tcPr>
          <w:p w14:paraId="3C07187C" w14:textId="062BDBF5" w:rsidR="00C30239" w:rsidRPr="008D70CD" w:rsidRDefault="00D07373" w:rsidP="007A4D51">
            <w:pPr>
              <w:keepNext/>
              <w:keepLines/>
              <w:overflowPunct/>
              <w:autoSpaceDE/>
              <w:autoSpaceDN/>
              <w:adjustRightInd/>
              <w:spacing w:line="240" w:lineRule="auto"/>
              <w:ind w:left="-108"/>
              <w:textAlignment w:val="auto"/>
              <w:rPr>
                <w:rFonts w:ascii="Arial" w:hAnsi="Arial" w:cs="Arial"/>
                <w:b/>
                <w:bCs/>
                <w:color w:val="000000"/>
                <w:sz w:val="18"/>
                <w:szCs w:val="18"/>
                <w:lang w:val="uk-UA" w:eastAsia="uk-UA"/>
              </w:rPr>
            </w:pPr>
            <w:proofErr w:type="gramStart"/>
            <w:r w:rsidRPr="008D70CD">
              <w:rPr>
                <w:rFonts w:ascii="Arial" w:hAnsi="Arial" w:cs="Arial"/>
                <w:b/>
                <w:bCs/>
                <w:color w:val="000000"/>
                <w:sz w:val="18"/>
                <w:szCs w:val="18"/>
                <w:lang w:val="en-US" w:eastAsia="uk-UA"/>
              </w:rPr>
              <w:t>At</w:t>
            </w:r>
            <w:proofErr w:type="gramEnd"/>
            <w:r w:rsidRPr="008D70CD">
              <w:rPr>
                <w:rFonts w:ascii="Arial" w:hAnsi="Arial" w:cs="Arial"/>
                <w:b/>
                <w:bCs/>
                <w:color w:val="000000"/>
                <w:sz w:val="18"/>
                <w:szCs w:val="18"/>
                <w:lang w:val="en-US" w:eastAsia="uk-UA"/>
              </w:rPr>
              <w:t xml:space="preserve"> 31 December 2022</w:t>
            </w:r>
          </w:p>
        </w:tc>
        <w:tc>
          <w:tcPr>
            <w:tcW w:w="1867" w:type="dxa"/>
            <w:tcBorders>
              <w:top w:val="single" w:sz="4" w:space="0" w:color="auto"/>
              <w:bottom w:val="double" w:sz="4" w:space="0" w:color="auto"/>
            </w:tcBorders>
            <w:shd w:val="clear" w:color="000000" w:fill="FFFFFF"/>
            <w:vAlign w:val="center"/>
          </w:tcPr>
          <w:p w14:paraId="77431CC4" w14:textId="63C58499" w:rsidR="00C30239" w:rsidRPr="008D70CD" w:rsidRDefault="00C30239" w:rsidP="007A4D51">
            <w:pPr>
              <w:keepNext/>
              <w:keepLines/>
              <w:overflowPunct/>
              <w:autoSpaceDE/>
              <w:autoSpaceDN/>
              <w:adjustRightInd/>
              <w:spacing w:line="240" w:lineRule="auto"/>
              <w:ind w:left="-108"/>
              <w:jc w:val="right"/>
              <w:textAlignment w:val="auto"/>
              <w:rPr>
                <w:rFonts w:ascii="Arial" w:hAnsi="Arial" w:cs="Arial"/>
                <w:b/>
                <w:bCs/>
                <w:color w:val="000000"/>
                <w:sz w:val="18"/>
                <w:szCs w:val="18"/>
                <w:lang w:val="uk-UA" w:eastAsia="uk-UA"/>
              </w:rPr>
            </w:pPr>
            <w:r w:rsidRPr="008D70CD">
              <w:rPr>
                <w:rFonts w:ascii="Arial" w:hAnsi="Arial" w:cs="Arial"/>
                <w:b/>
                <w:bCs/>
                <w:color w:val="000000"/>
                <w:sz w:val="18"/>
                <w:szCs w:val="18"/>
                <w:lang w:val="uk-UA" w:eastAsia="uk-UA"/>
              </w:rPr>
              <w:t>136</w:t>
            </w:r>
            <w:r w:rsidR="00D07373" w:rsidRPr="008D70CD">
              <w:rPr>
                <w:rFonts w:ascii="Arial" w:hAnsi="Arial" w:cs="Arial"/>
                <w:b/>
                <w:bCs/>
                <w:color w:val="000000"/>
                <w:sz w:val="18"/>
                <w:szCs w:val="18"/>
                <w:lang w:val="en-US" w:eastAsia="uk-UA"/>
              </w:rPr>
              <w:t>,</w:t>
            </w:r>
            <w:r w:rsidRPr="008D70CD">
              <w:rPr>
                <w:rFonts w:ascii="Arial" w:hAnsi="Arial" w:cs="Arial"/>
                <w:b/>
                <w:bCs/>
                <w:color w:val="000000"/>
                <w:sz w:val="18"/>
                <w:szCs w:val="18"/>
                <w:lang w:val="uk-UA" w:eastAsia="uk-UA"/>
              </w:rPr>
              <w:t>170</w:t>
            </w:r>
          </w:p>
        </w:tc>
        <w:tc>
          <w:tcPr>
            <w:tcW w:w="1868" w:type="dxa"/>
            <w:tcBorders>
              <w:top w:val="single" w:sz="4" w:space="0" w:color="auto"/>
              <w:bottom w:val="double" w:sz="4" w:space="0" w:color="auto"/>
            </w:tcBorders>
            <w:shd w:val="clear" w:color="000000" w:fill="FFFFFF"/>
            <w:vAlign w:val="center"/>
          </w:tcPr>
          <w:p w14:paraId="64B39598" w14:textId="16EB6452" w:rsidR="00C30239" w:rsidRPr="008D70CD" w:rsidRDefault="00C30239" w:rsidP="007A4D51">
            <w:pPr>
              <w:keepNext/>
              <w:keepLines/>
              <w:overflowPunct/>
              <w:autoSpaceDE/>
              <w:autoSpaceDN/>
              <w:adjustRightInd/>
              <w:spacing w:line="240" w:lineRule="auto"/>
              <w:ind w:left="-108"/>
              <w:jc w:val="right"/>
              <w:textAlignment w:val="auto"/>
              <w:rPr>
                <w:rFonts w:ascii="Arial" w:hAnsi="Arial" w:cs="Arial"/>
                <w:b/>
                <w:bCs/>
                <w:color w:val="000000"/>
                <w:sz w:val="18"/>
                <w:szCs w:val="18"/>
                <w:lang w:val="uk-UA" w:eastAsia="uk-UA"/>
              </w:rPr>
            </w:pPr>
            <w:r w:rsidRPr="008D70CD">
              <w:rPr>
                <w:rFonts w:ascii="Arial" w:hAnsi="Arial" w:cs="Arial"/>
                <w:b/>
                <w:bCs/>
                <w:color w:val="000000"/>
                <w:sz w:val="18"/>
                <w:szCs w:val="18"/>
                <w:lang w:val="uk-UA" w:eastAsia="uk-UA"/>
              </w:rPr>
              <w:t>47</w:t>
            </w:r>
            <w:r w:rsidR="00D07373" w:rsidRPr="008D70CD">
              <w:rPr>
                <w:rFonts w:ascii="Arial" w:hAnsi="Arial" w:cs="Arial"/>
                <w:b/>
                <w:bCs/>
                <w:color w:val="000000"/>
                <w:sz w:val="18"/>
                <w:szCs w:val="18"/>
                <w:lang w:val="en-US" w:eastAsia="uk-UA"/>
              </w:rPr>
              <w:t>,</w:t>
            </w:r>
            <w:r w:rsidRPr="008D70CD">
              <w:rPr>
                <w:rFonts w:ascii="Arial" w:hAnsi="Arial" w:cs="Arial"/>
                <w:b/>
                <w:bCs/>
                <w:color w:val="000000"/>
                <w:sz w:val="18"/>
                <w:szCs w:val="18"/>
                <w:lang w:val="uk-UA" w:eastAsia="uk-UA"/>
              </w:rPr>
              <w:t>006</w:t>
            </w:r>
          </w:p>
        </w:tc>
        <w:tc>
          <w:tcPr>
            <w:tcW w:w="1867" w:type="dxa"/>
            <w:tcBorders>
              <w:top w:val="single" w:sz="4" w:space="0" w:color="auto"/>
              <w:bottom w:val="double" w:sz="4" w:space="0" w:color="auto"/>
            </w:tcBorders>
            <w:shd w:val="clear" w:color="000000" w:fill="FFFFFF"/>
            <w:vAlign w:val="center"/>
          </w:tcPr>
          <w:p w14:paraId="587ED4F0" w14:textId="12413D3A" w:rsidR="00C30239" w:rsidRPr="008D70CD" w:rsidRDefault="00C30239" w:rsidP="007A4D51">
            <w:pPr>
              <w:keepNext/>
              <w:keepLines/>
              <w:overflowPunct/>
              <w:autoSpaceDE/>
              <w:autoSpaceDN/>
              <w:adjustRightInd/>
              <w:spacing w:line="240" w:lineRule="auto"/>
              <w:ind w:left="-108"/>
              <w:jc w:val="right"/>
              <w:textAlignment w:val="auto"/>
              <w:rPr>
                <w:rFonts w:ascii="Arial" w:hAnsi="Arial" w:cs="Arial"/>
                <w:b/>
                <w:bCs/>
                <w:color w:val="000000"/>
                <w:sz w:val="18"/>
                <w:szCs w:val="18"/>
                <w:lang w:val="uk-UA" w:eastAsia="uk-UA"/>
              </w:rPr>
            </w:pPr>
            <w:r w:rsidRPr="008D70CD">
              <w:rPr>
                <w:rFonts w:ascii="Arial" w:hAnsi="Arial" w:cs="Arial"/>
                <w:b/>
                <w:bCs/>
                <w:color w:val="000000"/>
                <w:sz w:val="18"/>
                <w:szCs w:val="18"/>
                <w:lang w:val="uk-UA" w:eastAsia="uk-UA"/>
              </w:rPr>
              <w:t>24</w:t>
            </w:r>
            <w:r w:rsidR="00D07373" w:rsidRPr="008D70CD">
              <w:rPr>
                <w:rFonts w:ascii="Arial" w:hAnsi="Arial" w:cs="Arial"/>
                <w:b/>
                <w:bCs/>
                <w:color w:val="000000"/>
                <w:sz w:val="18"/>
                <w:szCs w:val="18"/>
                <w:lang w:val="en-US" w:eastAsia="uk-UA"/>
              </w:rPr>
              <w:t>,</w:t>
            </w:r>
            <w:r w:rsidRPr="008D70CD">
              <w:rPr>
                <w:rFonts w:ascii="Arial" w:hAnsi="Arial" w:cs="Arial"/>
                <w:b/>
                <w:bCs/>
                <w:color w:val="000000"/>
                <w:sz w:val="18"/>
                <w:szCs w:val="18"/>
                <w:lang w:val="uk-UA" w:eastAsia="uk-UA"/>
              </w:rPr>
              <w:t>525</w:t>
            </w:r>
          </w:p>
        </w:tc>
        <w:tc>
          <w:tcPr>
            <w:tcW w:w="1868" w:type="dxa"/>
            <w:tcBorders>
              <w:top w:val="single" w:sz="4" w:space="0" w:color="auto"/>
              <w:bottom w:val="double" w:sz="4" w:space="0" w:color="auto"/>
            </w:tcBorders>
            <w:shd w:val="clear" w:color="000000" w:fill="FFFFFF"/>
            <w:vAlign w:val="center"/>
          </w:tcPr>
          <w:p w14:paraId="14BBEA89" w14:textId="27FBC90B" w:rsidR="00C30239" w:rsidRPr="008D70CD" w:rsidRDefault="00C30239" w:rsidP="007A4D51">
            <w:pPr>
              <w:keepNext/>
              <w:keepLines/>
              <w:overflowPunct/>
              <w:autoSpaceDE/>
              <w:autoSpaceDN/>
              <w:adjustRightInd/>
              <w:spacing w:line="240" w:lineRule="auto"/>
              <w:ind w:left="-108"/>
              <w:jc w:val="right"/>
              <w:textAlignment w:val="auto"/>
              <w:rPr>
                <w:rFonts w:ascii="Arial" w:hAnsi="Arial" w:cs="Arial"/>
                <w:b/>
                <w:bCs/>
                <w:color w:val="000000"/>
                <w:sz w:val="18"/>
                <w:szCs w:val="18"/>
                <w:lang w:val="uk-UA" w:eastAsia="uk-UA"/>
              </w:rPr>
            </w:pPr>
            <w:r w:rsidRPr="008D70CD">
              <w:rPr>
                <w:rFonts w:ascii="Arial" w:hAnsi="Arial" w:cs="Arial"/>
                <w:b/>
                <w:bCs/>
                <w:color w:val="000000"/>
                <w:sz w:val="18"/>
                <w:szCs w:val="18"/>
                <w:lang w:val="uk-UA" w:eastAsia="uk-UA"/>
              </w:rPr>
              <w:t>207</w:t>
            </w:r>
            <w:r w:rsidR="00D07373" w:rsidRPr="008D70CD">
              <w:rPr>
                <w:rFonts w:ascii="Arial" w:hAnsi="Arial" w:cs="Arial"/>
                <w:b/>
                <w:bCs/>
                <w:color w:val="000000"/>
                <w:sz w:val="18"/>
                <w:szCs w:val="18"/>
                <w:lang w:val="en-US" w:eastAsia="uk-UA"/>
              </w:rPr>
              <w:t>,</w:t>
            </w:r>
            <w:r w:rsidRPr="008D70CD">
              <w:rPr>
                <w:rFonts w:ascii="Arial" w:hAnsi="Arial" w:cs="Arial"/>
                <w:b/>
                <w:bCs/>
                <w:color w:val="000000"/>
                <w:sz w:val="18"/>
                <w:szCs w:val="18"/>
                <w:lang w:val="uk-UA" w:eastAsia="uk-UA"/>
              </w:rPr>
              <w:t>701</w:t>
            </w:r>
          </w:p>
        </w:tc>
      </w:tr>
    </w:tbl>
    <w:p w14:paraId="2AAC1ABA" w14:textId="22E73B30" w:rsidR="00FB7D49" w:rsidRPr="008D70CD" w:rsidRDefault="007F4A15" w:rsidP="007F4A15">
      <w:pPr>
        <w:pStyle w:val="1"/>
        <w:spacing w:after="240"/>
        <w:rPr>
          <w:rFonts w:ascii="Arial" w:hAnsi="Arial" w:cs="Arial"/>
          <w:sz w:val="18"/>
          <w:szCs w:val="18"/>
          <w:lang w:val="en-US"/>
        </w:rPr>
      </w:pPr>
      <w:bookmarkStart w:id="105" w:name="_Toc132734203"/>
      <w:r w:rsidRPr="008D70CD">
        <w:rPr>
          <w:rFonts w:ascii="Arial" w:hAnsi="Arial" w:cs="Arial"/>
          <w:sz w:val="18"/>
          <w:szCs w:val="18"/>
          <w:lang w:val="en-US"/>
        </w:rPr>
        <w:t>1</w:t>
      </w:r>
      <w:r w:rsidR="00F72982" w:rsidRPr="008D70CD">
        <w:rPr>
          <w:rFonts w:ascii="Arial" w:hAnsi="Arial" w:cs="Arial"/>
          <w:sz w:val="18"/>
          <w:szCs w:val="18"/>
          <w:lang w:val="uk-UA"/>
        </w:rPr>
        <w:t>4</w:t>
      </w:r>
      <w:r w:rsidRPr="008D70CD">
        <w:rPr>
          <w:rFonts w:ascii="Arial" w:hAnsi="Arial" w:cs="Arial"/>
          <w:sz w:val="18"/>
          <w:szCs w:val="18"/>
          <w:lang w:val="en-US"/>
        </w:rPr>
        <w:t xml:space="preserve">. </w:t>
      </w:r>
      <w:r w:rsidR="004C509C">
        <w:rPr>
          <w:rFonts w:ascii="Arial" w:hAnsi="Arial" w:cs="Arial"/>
          <w:sz w:val="18"/>
          <w:szCs w:val="18"/>
          <w:lang w:val="en-US"/>
        </w:rPr>
        <w:t>Settlements</w:t>
      </w:r>
      <w:r w:rsidR="004C509C" w:rsidRPr="008D70CD">
        <w:rPr>
          <w:rFonts w:ascii="Arial" w:hAnsi="Arial" w:cs="Arial"/>
          <w:sz w:val="18"/>
          <w:szCs w:val="18"/>
          <w:lang w:val="en-US"/>
        </w:rPr>
        <w:t xml:space="preserve"> </w:t>
      </w:r>
      <w:r w:rsidR="00C511F5" w:rsidRPr="008D70CD">
        <w:rPr>
          <w:rFonts w:ascii="Arial" w:hAnsi="Arial" w:cs="Arial"/>
          <w:sz w:val="18"/>
          <w:szCs w:val="18"/>
          <w:lang w:val="en-US"/>
        </w:rPr>
        <w:t>with related parties</w:t>
      </w:r>
      <w:r w:rsidR="00950B85" w:rsidRPr="008D70CD">
        <w:rPr>
          <w:rFonts w:ascii="Arial" w:hAnsi="Arial" w:cs="Arial"/>
          <w:sz w:val="18"/>
          <w:szCs w:val="18"/>
          <w:lang w:val="en-US"/>
        </w:rPr>
        <w:t xml:space="preserve"> </w:t>
      </w:r>
      <w:r w:rsidR="00FB7D49" w:rsidRPr="008D70CD">
        <w:rPr>
          <w:rFonts w:ascii="Arial" w:hAnsi="Arial" w:cs="Arial"/>
          <w:sz w:val="18"/>
          <w:szCs w:val="18"/>
          <w:lang w:val="en-US"/>
        </w:rPr>
        <w:t>(</w:t>
      </w:r>
      <w:r w:rsidR="00C511F5" w:rsidRPr="008D70CD">
        <w:rPr>
          <w:rFonts w:ascii="Arial" w:hAnsi="Arial" w:cs="Arial"/>
          <w:sz w:val="18"/>
          <w:szCs w:val="18"/>
          <w:lang w:val="en-US"/>
        </w:rPr>
        <w:t>line</w:t>
      </w:r>
      <w:r w:rsidR="00FB7D49" w:rsidRPr="008D70CD">
        <w:rPr>
          <w:rFonts w:ascii="Arial" w:hAnsi="Arial" w:cs="Arial"/>
          <w:sz w:val="18"/>
          <w:szCs w:val="18"/>
          <w:lang w:val="en-US"/>
        </w:rPr>
        <w:t xml:space="preserve"> 1145)</w:t>
      </w:r>
      <w:bookmarkEnd w:id="103"/>
      <w:bookmarkEnd w:id="105"/>
    </w:p>
    <w:p w14:paraId="26AACA01" w14:textId="6DBD53B5" w:rsidR="009502C2" w:rsidRPr="008D70CD" w:rsidRDefault="00B97FCD" w:rsidP="00B97FCD">
      <w:pPr>
        <w:pStyle w:val="BodyText3"/>
        <w:spacing w:before="120" w:line="276" w:lineRule="auto"/>
        <w:jc w:val="both"/>
        <w:rPr>
          <w:rFonts w:ascii="Arial" w:hAnsi="Arial" w:cs="Arial"/>
          <w:sz w:val="18"/>
          <w:szCs w:val="18"/>
          <w:lang w:val="en-US"/>
        </w:rPr>
      </w:pPr>
      <w:proofErr w:type="spellStart"/>
      <w:r w:rsidRPr="008D70CD">
        <w:rPr>
          <w:rFonts w:ascii="Arial" w:hAnsi="Arial" w:cs="Arial"/>
          <w:sz w:val="18"/>
          <w:szCs w:val="18"/>
          <w:lang w:val="uk-UA"/>
        </w:rPr>
        <w:t>Related</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parties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include</w:t>
      </w:r>
      <w:proofErr w:type="spellEnd"/>
      <w:r w:rsidRPr="008D70CD">
        <w:rPr>
          <w:rFonts w:ascii="Arial" w:hAnsi="Arial" w:cs="Arial"/>
          <w:sz w:val="18"/>
          <w:szCs w:val="18"/>
          <w:lang w:val="uk-UA"/>
        </w:rPr>
        <w:t xml:space="preserve">, in </w:t>
      </w:r>
      <w:proofErr w:type="spellStart"/>
      <w:r w:rsidRPr="008D70CD">
        <w:rPr>
          <w:rFonts w:ascii="Arial" w:hAnsi="Arial" w:cs="Arial"/>
          <w:sz w:val="18"/>
          <w:szCs w:val="18"/>
          <w:lang w:val="uk-UA"/>
        </w:rPr>
        <w:t>particular</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entities</w:t>
      </w:r>
      <w:proofErr w:type="spellEnd"/>
      <w:r w:rsidRPr="008D70CD">
        <w:rPr>
          <w:rFonts w:ascii="Arial" w:hAnsi="Arial" w:cs="Arial"/>
          <w:sz w:val="18"/>
          <w:szCs w:val="18"/>
          <w:lang w:val="uk-UA"/>
        </w:rPr>
        <w:t xml:space="preserve"> </w:t>
      </w:r>
      <w:r w:rsidR="004C509C">
        <w:rPr>
          <w:rFonts w:ascii="Arial" w:hAnsi="Arial" w:cs="Arial"/>
          <w:sz w:val="18"/>
          <w:szCs w:val="18"/>
          <w:lang w:val="en-US"/>
        </w:rPr>
        <w:t xml:space="preserve">under </w:t>
      </w:r>
      <w:proofErr w:type="spellStart"/>
      <w:r w:rsidRPr="008D70CD">
        <w:rPr>
          <w:rFonts w:ascii="Arial" w:hAnsi="Arial" w:cs="Arial"/>
          <w:sz w:val="18"/>
          <w:szCs w:val="18"/>
          <w:lang w:val="uk-UA"/>
        </w:rPr>
        <w:t>control</w:t>
      </w:r>
      <w:proofErr w:type="spellEnd"/>
      <w:r w:rsidR="004C509C">
        <w:rPr>
          <w:rFonts w:ascii="Arial" w:hAnsi="Arial" w:cs="Arial"/>
          <w:sz w:val="18"/>
          <w:szCs w:val="18"/>
          <w:lang w:val="en-US"/>
        </w:rPr>
        <w:t xml:space="preserve"> </w:t>
      </w:r>
      <w:proofErr w:type="spellStart"/>
      <w:r w:rsidRPr="008D70CD">
        <w:rPr>
          <w:rFonts w:ascii="Arial" w:hAnsi="Arial" w:cs="Arial"/>
          <w:sz w:val="18"/>
          <w:szCs w:val="18"/>
          <w:lang w:val="uk-UA"/>
        </w:rPr>
        <w:t>or</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significant</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influence</w:t>
      </w:r>
      <w:proofErr w:type="spellEnd"/>
      <w:r w:rsidRPr="008D70CD">
        <w:rPr>
          <w:rFonts w:ascii="Arial" w:hAnsi="Arial" w:cs="Arial"/>
          <w:sz w:val="18"/>
          <w:szCs w:val="18"/>
          <w:lang w:val="uk-UA"/>
        </w:rPr>
        <w:t xml:space="preserve"> </w:t>
      </w:r>
      <w:r w:rsidR="009502C2" w:rsidRPr="008D70CD">
        <w:rPr>
          <w:rFonts w:ascii="Arial" w:hAnsi="Arial" w:cs="Arial"/>
          <w:sz w:val="18"/>
          <w:szCs w:val="18"/>
          <w:lang w:val="en-US"/>
        </w:rPr>
        <w:t>of</w:t>
      </w:r>
      <w:r w:rsidRPr="008D70CD">
        <w:rPr>
          <w:rFonts w:ascii="Arial" w:hAnsi="Arial" w:cs="Arial"/>
          <w:sz w:val="18"/>
          <w:szCs w:val="18"/>
          <w:lang w:val="uk-UA"/>
        </w:rPr>
        <w:t xml:space="preserve"> </w:t>
      </w:r>
      <w:proofErr w:type="spellStart"/>
      <w:r w:rsidRPr="008D70CD">
        <w:rPr>
          <w:rFonts w:ascii="Arial" w:hAnsi="Arial" w:cs="Arial"/>
          <w:sz w:val="18"/>
          <w:szCs w:val="18"/>
          <w:lang w:val="uk-UA"/>
        </w:rPr>
        <w:t>the</w:t>
      </w:r>
      <w:proofErr w:type="spellEnd"/>
      <w:r w:rsidRPr="008D70CD">
        <w:rPr>
          <w:rFonts w:ascii="Arial" w:hAnsi="Arial" w:cs="Arial"/>
          <w:sz w:val="18"/>
          <w:szCs w:val="18"/>
          <w:lang w:val="uk-UA"/>
        </w:rPr>
        <w:t xml:space="preserve"> </w:t>
      </w:r>
      <w:r w:rsidR="009502C2" w:rsidRPr="008D70CD">
        <w:rPr>
          <w:rFonts w:ascii="Arial" w:hAnsi="Arial" w:cs="Arial"/>
          <w:sz w:val="18"/>
          <w:szCs w:val="18"/>
          <w:lang w:val="en-US"/>
        </w:rPr>
        <w:t xml:space="preserve">Company’s </w:t>
      </w:r>
      <w:proofErr w:type="spellStart"/>
      <w:r w:rsidRPr="008D70CD">
        <w:rPr>
          <w:rFonts w:ascii="Arial" w:hAnsi="Arial" w:cs="Arial"/>
          <w:sz w:val="18"/>
          <w:szCs w:val="18"/>
          <w:lang w:val="uk-UA"/>
        </w:rPr>
        <w:t>ultimate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owners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the</w:t>
      </w:r>
      <w:proofErr w:type="spellEnd"/>
      <w:r w:rsidR="004C509C">
        <w:rPr>
          <w:rFonts w:ascii="Arial" w:hAnsi="Arial" w:cs="Arial"/>
          <w:sz w:val="18"/>
          <w:szCs w:val="18"/>
          <w:lang w:val="en-US"/>
        </w:rPr>
        <w:t> </w:t>
      </w:r>
      <w:proofErr w:type="spellStart"/>
      <w:r w:rsidRPr="008D70CD">
        <w:rPr>
          <w:rFonts w:ascii="Arial" w:hAnsi="Arial" w:cs="Arial"/>
          <w:sz w:val="18"/>
          <w:szCs w:val="18"/>
          <w:lang w:val="uk-UA"/>
        </w:rPr>
        <w:t>management</w:t>
      </w:r>
      <w:proofErr w:type="spellEnd"/>
      <w:r w:rsidRPr="008D70CD">
        <w:rPr>
          <w:rFonts w:ascii="Arial" w:hAnsi="Arial" w:cs="Arial"/>
          <w:sz w:val="18"/>
          <w:szCs w:val="18"/>
          <w:lang w:val="uk-UA"/>
        </w:rPr>
        <w:t xml:space="preserve"> and </w:t>
      </w:r>
      <w:proofErr w:type="spellStart"/>
      <w:r w:rsidRPr="008D70CD">
        <w:rPr>
          <w:rFonts w:ascii="Arial" w:hAnsi="Arial" w:cs="Arial"/>
          <w:sz w:val="18"/>
          <w:szCs w:val="18"/>
          <w:lang w:val="uk-UA"/>
        </w:rPr>
        <w:t>other</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entities</w:t>
      </w:r>
      <w:proofErr w:type="spellEnd"/>
      <w:r w:rsidRPr="008D70CD">
        <w:rPr>
          <w:rFonts w:ascii="Arial" w:hAnsi="Arial" w:cs="Arial"/>
          <w:sz w:val="18"/>
          <w:szCs w:val="18"/>
          <w:lang w:val="uk-UA"/>
        </w:rPr>
        <w:t xml:space="preserve"> and </w:t>
      </w:r>
      <w:proofErr w:type="spellStart"/>
      <w:r w:rsidRPr="008D70CD">
        <w:rPr>
          <w:rFonts w:ascii="Arial" w:hAnsi="Arial" w:cs="Arial"/>
          <w:sz w:val="18"/>
          <w:szCs w:val="18"/>
          <w:lang w:val="uk-UA"/>
        </w:rPr>
        <w:t>individuals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that</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meet</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the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definition</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of</w:t>
      </w:r>
      <w:proofErr w:type="spellEnd"/>
      <w:r w:rsidRPr="008D70CD">
        <w:rPr>
          <w:rFonts w:ascii="Arial" w:hAnsi="Arial" w:cs="Arial"/>
          <w:sz w:val="18"/>
          <w:szCs w:val="18"/>
          <w:lang w:val="uk-UA"/>
        </w:rPr>
        <w:t xml:space="preserve"> a </w:t>
      </w:r>
      <w:proofErr w:type="spellStart"/>
      <w:r w:rsidRPr="008D70CD">
        <w:rPr>
          <w:rFonts w:ascii="Arial" w:hAnsi="Arial" w:cs="Arial"/>
          <w:sz w:val="18"/>
          <w:szCs w:val="18"/>
          <w:lang w:val="uk-UA"/>
        </w:rPr>
        <w:t>related</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party</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under</w:t>
      </w:r>
      <w:proofErr w:type="spellEnd"/>
      <w:r w:rsidRPr="008D70CD">
        <w:rPr>
          <w:rFonts w:ascii="Arial" w:hAnsi="Arial" w:cs="Arial"/>
          <w:sz w:val="18"/>
          <w:szCs w:val="18"/>
          <w:lang w:val="uk-UA"/>
        </w:rPr>
        <w:t xml:space="preserve"> IAS 24 </w:t>
      </w:r>
      <w:r w:rsidRPr="008D70CD">
        <w:rPr>
          <w:rFonts w:ascii="Arial" w:hAnsi="Arial" w:cs="Arial"/>
          <w:sz w:val="18"/>
          <w:szCs w:val="18"/>
          <w:lang w:val="en-US"/>
        </w:rPr>
        <w:t>“</w:t>
      </w:r>
      <w:proofErr w:type="spellStart"/>
      <w:r w:rsidRPr="008D70CD">
        <w:rPr>
          <w:rFonts w:ascii="Arial" w:hAnsi="Arial" w:cs="Arial"/>
          <w:sz w:val="18"/>
          <w:szCs w:val="18"/>
          <w:lang w:val="uk-UA"/>
        </w:rPr>
        <w:t>Related</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Party</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Disclosures</w:t>
      </w:r>
      <w:proofErr w:type="spellEnd"/>
      <w:r w:rsidRPr="008D70CD">
        <w:rPr>
          <w:rFonts w:ascii="Arial" w:hAnsi="Arial" w:cs="Arial"/>
          <w:sz w:val="18"/>
          <w:szCs w:val="18"/>
          <w:lang w:val="en-US"/>
        </w:rPr>
        <w:t>”</w:t>
      </w:r>
      <w:r w:rsidRPr="008D70CD">
        <w:rPr>
          <w:rFonts w:ascii="Arial" w:hAnsi="Arial" w:cs="Arial"/>
          <w:sz w:val="18"/>
          <w:szCs w:val="18"/>
          <w:lang w:val="uk-UA"/>
        </w:rPr>
        <w:t xml:space="preserve">. </w:t>
      </w:r>
    </w:p>
    <w:p w14:paraId="20B9C961" w14:textId="47F6DEEA" w:rsidR="009502C2" w:rsidRPr="008D70CD" w:rsidRDefault="00B97FCD" w:rsidP="00B97FCD">
      <w:pPr>
        <w:pStyle w:val="BodyText3"/>
        <w:spacing w:before="120" w:line="276" w:lineRule="auto"/>
        <w:jc w:val="both"/>
        <w:rPr>
          <w:rFonts w:ascii="Arial" w:hAnsi="Arial" w:cs="Arial"/>
          <w:sz w:val="18"/>
          <w:szCs w:val="18"/>
          <w:lang w:val="en-US"/>
        </w:rPr>
      </w:pPr>
      <w:r w:rsidRPr="008D70CD">
        <w:rPr>
          <w:rFonts w:ascii="Arial" w:hAnsi="Arial" w:cs="Arial"/>
          <w:sz w:val="18"/>
          <w:szCs w:val="18"/>
          <w:lang w:val="uk-UA"/>
        </w:rPr>
        <w:t>In 202</w:t>
      </w:r>
      <w:r w:rsidR="00D07373" w:rsidRPr="008D70CD">
        <w:rPr>
          <w:rFonts w:ascii="Arial" w:hAnsi="Arial" w:cs="Arial"/>
          <w:sz w:val="18"/>
          <w:szCs w:val="18"/>
          <w:lang w:val="en-US"/>
        </w:rPr>
        <w:t>2</w:t>
      </w:r>
      <w:r w:rsidRPr="008D70CD">
        <w:rPr>
          <w:rFonts w:ascii="Arial" w:hAnsi="Arial" w:cs="Arial"/>
          <w:sz w:val="18"/>
          <w:szCs w:val="18"/>
          <w:lang w:val="uk-UA"/>
        </w:rPr>
        <w:t xml:space="preserve">, </w:t>
      </w:r>
      <w:proofErr w:type="spellStart"/>
      <w:r w:rsidRPr="008D70CD">
        <w:rPr>
          <w:rFonts w:ascii="Arial" w:hAnsi="Arial" w:cs="Arial"/>
          <w:sz w:val="18"/>
          <w:szCs w:val="18"/>
          <w:lang w:val="uk-UA"/>
        </w:rPr>
        <w:t>the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key</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management</w:t>
      </w:r>
      <w:proofErr w:type="spellEnd"/>
      <w:r w:rsidRPr="008D70CD">
        <w:rPr>
          <w:rFonts w:ascii="Arial" w:hAnsi="Arial" w:cs="Arial"/>
          <w:sz w:val="18"/>
          <w:szCs w:val="18"/>
          <w:lang w:val="uk-UA"/>
        </w:rPr>
        <w:t xml:space="preserve"> </w:t>
      </w:r>
      <w:r w:rsidRPr="008D70CD">
        <w:rPr>
          <w:rFonts w:ascii="Arial" w:hAnsi="Arial" w:cs="Arial"/>
          <w:sz w:val="18"/>
          <w:szCs w:val="18"/>
          <w:lang w:val="en-US"/>
        </w:rPr>
        <w:t>personnel</w:t>
      </w:r>
      <w:r w:rsidRPr="008D70CD">
        <w:rPr>
          <w:rFonts w:ascii="Arial" w:hAnsi="Arial" w:cs="Arial"/>
          <w:sz w:val="18"/>
          <w:szCs w:val="18"/>
          <w:lang w:val="uk-UA"/>
        </w:rPr>
        <w:t xml:space="preserve"> </w:t>
      </w:r>
      <w:r w:rsidR="009502C2" w:rsidRPr="008D70CD">
        <w:rPr>
          <w:rFonts w:ascii="Arial" w:hAnsi="Arial" w:cs="Arial"/>
          <w:sz w:val="18"/>
          <w:szCs w:val="18"/>
          <w:lang w:val="en-US"/>
        </w:rPr>
        <w:t>consisted of</w:t>
      </w:r>
      <w:r w:rsidRPr="008D70CD">
        <w:rPr>
          <w:rFonts w:ascii="Arial" w:hAnsi="Arial" w:cs="Arial"/>
          <w:sz w:val="18"/>
          <w:szCs w:val="18"/>
          <w:lang w:val="uk-UA"/>
        </w:rPr>
        <w:t xml:space="preserve"> 4 </w:t>
      </w:r>
      <w:r w:rsidR="009502C2" w:rsidRPr="008D70CD">
        <w:rPr>
          <w:rFonts w:ascii="Arial" w:hAnsi="Arial" w:cs="Arial"/>
          <w:sz w:val="18"/>
          <w:szCs w:val="18"/>
          <w:lang w:val="en-US"/>
        </w:rPr>
        <w:t>individuals</w:t>
      </w:r>
      <w:r w:rsidRPr="008D70CD">
        <w:rPr>
          <w:rFonts w:ascii="Arial" w:hAnsi="Arial" w:cs="Arial"/>
          <w:sz w:val="18"/>
          <w:szCs w:val="18"/>
          <w:lang w:val="uk-UA"/>
        </w:rPr>
        <w:t xml:space="preserve"> (202</w:t>
      </w:r>
      <w:r w:rsidR="00D07373" w:rsidRPr="008D70CD">
        <w:rPr>
          <w:rFonts w:ascii="Arial" w:hAnsi="Arial" w:cs="Arial"/>
          <w:sz w:val="18"/>
          <w:szCs w:val="18"/>
          <w:lang w:val="en-US"/>
        </w:rPr>
        <w:t>1</w:t>
      </w:r>
      <w:r w:rsidRPr="008D70CD">
        <w:rPr>
          <w:rFonts w:ascii="Arial" w:hAnsi="Arial" w:cs="Arial"/>
          <w:sz w:val="18"/>
          <w:szCs w:val="18"/>
          <w:lang w:val="uk-UA"/>
        </w:rPr>
        <w:t>: 4</w:t>
      </w:r>
      <w:r w:rsidR="007D000D" w:rsidRPr="008D70CD">
        <w:rPr>
          <w:rFonts w:ascii="Arial" w:hAnsi="Arial" w:cs="Arial"/>
          <w:sz w:val="18"/>
          <w:szCs w:val="18"/>
          <w:lang w:val="en-US"/>
        </w:rPr>
        <w:t xml:space="preserve"> individuals</w:t>
      </w:r>
      <w:r w:rsidRPr="008D70CD">
        <w:rPr>
          <w:rFonts w:ascii="Arial" w:hAnsi="Arial" w:cs="Arial"/>
          <w:sz w:val="18"/>
          <w:szCs w:val="18"/>
          <w:lang w:val="uk-UA"/>
        </w:rPr>
        <w:t>).</w:t>
      </w:r>
      <w:r w:rsidR="009502C2" w:rsidRPr="008D70CD">
        <w:rPr>
          <w:rFonts w:ascii="Arial" w:hAnsi="Arial" w:cs="Arial"/>
          <w:sz w:val="18"/>
          <w:szCs w:val="18"/>
          <w:lang w:val="en-US"/>
        </w:rPr>
        <w:t xml:space="preserve"> </w:t>
      </w:r>
      <w:proofErr w:type="spellStart"/>
      <w:r w:rsidRPr="008D70CD">
        <w:rPr>
          <w:rFonts w:ascii="Arial" w:hAnsi="Arial" w:cs="Arial"/>
          <w:sz w:val="18"/>
          <w:szCs w:val="18"/>
          <w:lang w:val="uk-UA"/>
        </w:rPr>
        <w:t>Remuneration</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of</w:t>
      </w:r>
      <w:proofErr w:type="spellEnd"/>
      <w:r w:rsidRPr="008D70CD">
        <w:rPr>
          <w:rFonts w:ascii="Arial" w:hAnsi="Arial" w:cs="Arial"/>
          <w:sz w:val="18"/>
          <w:szCs w:val="18"/>
          <w:lang w:val="uk-UA"/>
        </w:rPr>
        <w:t xml:space="preserve"> </w:t>
      </w:r>
      <w:r w:rsidR="009502C2" w:rsidRPr="008D70CD">
        <w:rPr>
          <w:rFonts w:ascii="Arial" w:hAnsi="Arial" w:cs="Arial"/>
          <w:sz w:val="18"/>
          <w:szCs w:val="18"/>
          <w:lang w:val="en-US"/>
        </w:rPr>
        <w:t xml:space="preserve">the </w:t>
      </w:r>
      <w:proofErr w:type="spellStart"/>
      <w:r w:rsidRPr="008D70CD">
        <w:rPr>
          <w:rFonts w:ascii="Arial" w:hAnsi="Arial" w:cs="Arial"/>
          <w:sz w:val="18"/>
          <w:szCs w:val="18"/>
          <w:lang w:val="uk-UA"/>
        </w:rPr>
        <w:t>key</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management</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personnel</w:t>
      </w:r>
      <w:proofErr w:type="spellEnd"/>
      <w:r w:rsidR="009502C2" w:rsidRPr="008D70CD">
        <w:rPr>
          <w:rFonts w:ascii="Arial" w:hAnsi="Arial" w:cs="Arial"/>
          <w:sz w:val="18"/>
          <w:szCs w:val="18"/>
          <w:lang w:val="en-US"/>
        </w:rPr>
        <w:t xml:space="preserve"> (</w:t>
      </w:r>
      <w:proofErr w:type="spellStart"/>
      <w:r w:rsidRPr="008D70CD">
        <w:rPr>
          <w:rFonts w:ascii="Arial" w:hAnsi="Arial" w:cs="Arial"/>
          <w:sz w:val="18"/>
          <w:szCs w:val="18"/>
          <w:lang w:val="uk-UA"/>
        </w:rPr>
        <w:t>including</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salaries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bonuses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incentive</w:t>
      </w:r>
      <w:proofErr w:type="spellEnd"/>
      <w:r w:rsidRPr="008D70CD">
        <w:rPr>
          <w:rFonts w:ascii="Arial" w:hAnsi="Arial" w:cs="Arial"/>
          <w:sz w:val="18"/>
          <w:szCs w:val="18"/>
          <w:lang w:val="uk-UA"/>
        </w:rPr>
        <w:t xml:space="preserve"> </w:t>
      </w:r>
      <w:proofErr w:type="spellStart"/>
      <w:r w:rsidR="004C509C" w:rsidRPr="008D70CD">
        <w:rPr>
          <w:rFonts w:ascii="Arial" w:hAnsi="Arial" w:cs="Arial"/>
          <w:sz w:val="18"/>
          <w:szCs w:val="18"/>
          <w:lang w:val="uk-UA"/>
        </w:rPr>
        <w:t>pay</w:t>
      </w:r>
      <w:r w:rsidR="004C509C">
        <w:rPr>
          <w:rFonts w:ascii="Arial" w:hAnsi="Arial" w:cs="Arial"/>
          <w:sz w:val="18"/>
          <w:szCs w:val="18"/>
          <w:lang w:val="en-US"/>
        </w:rPr>
        <w:t>ments</w:t>
      </w:r>
      <w:proofErr w:type="spellEnd"/>
      <w:r w:rsidR="004C509C" w:rsidRPr="008D70CD">
        <w:rPr>
          <w:rFonts w:ascii="Arial" w:hAnsi="Arial" w:cs="Arial"/>
          <w:sz w:val="18"/>
          <w:szCs w:val="18"/>
          <w:lang w:val="uk-UA"/>
        </w:rPr>
        <w:t xml:space="preserve"> </w:t>
      </w:r>
      <w:r w:rsidRPr="008D70CD">
        <w:rPr>
          <w:rFonts w:ascii="Arial" w:hAnsi="Arial" w:cs="Arial"/>
          <w:sz w:val="18"/>
          <w:szCs w:val="18"/>
          <w:lang w:val="uk-UA"/>
        </w:rPr>
        <w:t xml:space="preserve">and </w:t>
      </w:r>
      <w:proofErr w:type="spellStart"/>
      <w:r w:rsidRPr="008D70CD">
        <w:rPr>
          <w:rFonts w:ascii="Arial" w:hAnsi="Arial" w:cs="Arial"/>
          <w:sz w:val="18"/>
          <w:szCs w:val="18"/>
          <w:lang w:val="uk-UA"/>
        </w:rPr>
        <w:t>social</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security</w:t>
      </w:r>
      <w:proofErr w:type="spellEnd"/>
      <w:r w:rsidRPr="008D70CD">
        <w:rPr>
          <w:rFonts w:ascii="Arial" w:hAnsi="Arial" w:cs="Arial"/>
          <w:sz w:val="18"/>
          <w:szCs w:val="18"/>
          <w:lang w:val="uk-UA"/>
        </w:rPr>
        <w:t xml:space="preserve"> </w:t>
      </w:r>
      <w:r w:rsidR="009502C2" w:rsidRPr="008D70CD">
        <w:rPr>
          <w:rFonts w:ascii="Arial" w:hAnsi="Arial" w:cs="Arial"/>
          <w:sz w:val="18"/>
          <w:szCs w:val="18"/>
          <w:lang w:val="en-US"/>
        </w:rPr>
        <w:t>charges)</w:t>
      </w:r>
      <w:r w:rsidRPr="008D70CD">
        <w:rPr>
          <w:rFonts w:ascii="Arial" w:hAnsi="Arial" w:cs="Arial"/>
          <w:sz w:val="18"/>
          <w:szCs w:val="18"/>
          <w:lang w:val="uk-UA"/>
        </w:rPr>
        <w:t xml:space="preserve"> </w:t>
      </w:r>
      <w:proofErr w:type="spellStart"/>
      <w:r w:rsidRPr="008D70CD">
        <w:rPr>
          <w:rFonts w:ascii="Arial" w:hAnsi="Arial" w:cs="Arial"/>
          <w:sz w:val="18"/>
          <w:szCs w:val="18"/>
          <w:lang w:val="uk-UA"/>
        </w:rPr>
        <w:t>amounted</w:t>
      </w:r>
      <w:proofErr w:type="spellEnd"/>
      <w:r w:rsidRPr="008D70CD">
        <w:rPr>
          <w:rFonts w:ascii="Arial" w:hAnsi="Arial" w:cs="Arial"/>
          <w:sz w:val="18"/>
          <w:szCs w:val="18"/>
          <w:lang w:val="uk-UA"/>
        </w:rPr>
        <w:t xml:space="preserve"> </w:t>
      </w:r>
      <w:r w:rsidR="009502C2" w:rsidRPr="008D70CD">
        <w:rPr>
          <w:rFonts w:ascii="Arial" w:hAnsi="Arial" w:cs="Arial"/>
          <w:sz w:val="18"/>
          <w:szCs w:val="18"/>
          <w:lang w:val="en-US"/>
        </w:rPr>
        <w:t xml:space="preserve">to </w:t>
      </w:r>
      <w:r w:rsidRPr="008D70CD">
        <w:rPr>
          <w:rFonts w:ascii="Arial" w:hAnsi="Arial" w:cs="Arial"/>
          <w:sz w:val="18"/>
          <w:szCs w:val="18"/>
          <w:lang w:val="uk-UA"/>
        </w:rPr>
        <w:t>UAH</w:t>
      </w:r>
      <w:r w:rsidR="007D000D" w:rsidRPr="008D70CD">
        <w:rPr>
          <w:rFonts w:ascii="Arial" w:hAnsi="Arial" w:cs="Arial"/>
          <w:sz w:val="18"/>
          <w:szCs w:val="18"/>
          <w:lang w:val="en-US"/>
        </w:rPr>
        <w:t> </w:t>
      </w:r>
      <w:r w:rsidR="00D07373" w:rsidRPr="008D70CD">
        <w:rPr>
          <w:rFonts w:ascii="Arial" w:hAnsi="Arial" w:cs="Arial"/>
          <w:sz w:val="18"/>
          <w:szCs w:val="18"/>
          <w:lang w:val="en-US"/>
        </w:rPr>
        <w:t>21</w:t>
      </w:r>
      <w:r w:rsidRPr="008D70CD">
        <w:rPr>
          <w:rFonts w:ascii="Arial" w:hAnsi="Arial" w:cs="Arial"/>
          <w:sz w:val="18"/>
          <w:szCs w:val="18"/>
          <w:lang w:val="uk-UA"/>
        </w:rPr>
        <w:t>,</w:t>
      </w:r>
      <w:r w:rsidR="00D07373" w:rsidRPr="008D70CD">
        <w:rPr>
          <w:rFonts w:ascii="Arial" w:hAnsi="Arial" w:cs="Arial"/>
          <w:sz w:val="18"/>
          <w:szCs w:val="18"/>
          <w:lang w:val="en-US"/>
        </w:rPr>
        <w:t>633</w:t>
      </w:r>
      <w:r w:rsidRPr="008D70CD">
        <w:rPr>
          <w:rFonts w:ascii="Arial" w:hAnsi="Arial" w:cs="Arial"/>
          <w:sz w:val="18"/>
          <w:szCs w:val="18"/>
          <w:lang w:val="uk-UA"/>
        </w:rPr>
        <w:t xml:space="preserve"> </w:t>
      </w:r>
      <w:proofErr w:type="spellStart"/>
      <w:r w:rsidRPr="008D70CD">
        <w:rPr>
          <w:rFonts w:ascii="Arial" w:hAnsi="Arial" w:cs="Arial"/>
          <w:sz w:val="18"/>
          <w:szCs w:val="18"/>
          <w:lang w:val="uk-UA"/>
        </w:rPr>
        <w:t>thousand</w:t>
      </w:r>
      <w:proofErr w:type="spellEnd"/>
      <w:r w:rsidRPr="008D70CD">
        <w:rPr>
          <w:rFonts w:ascii="Arial" w:hAnsi="Arial" w:cs="Arial"/>
          <w:sz w:val="18"/>
          <w:szCs w:val="18"/>
          <w:lang w:val="uk-UA"/>
        </w:rPr>
        <w:t xml:space="preserve"> </w:t>
      </w:r>
      <w:r w:rsidR="009502C2" w:rsidRPr="008D70CD">
        <w:rPr>
          <w:rFonts w:ascii="Arial" w:hAnsi="Arial" w:cs="Arial"/>
          <w:sz w:val="18"/>
          <w:szCs w:val="18"/>
          <w:lang w:val="en-US"/>
        </w:rPr>
        <w:t>in 202</w:t>
      </w:r>
      <w:r w:rsidR="00D07373" w:rsidRPr="008D70CD">
        <w:rPr>
          <w:rFonts w:ascii="Arial" w:hAnsi="Arial" w:cs="Arial"/>
          <w:sz w:val="18"/>
          <w:szCs w:val="18"/>
          <w:lang w:val="en-US"/>
        </w:rPr>
        <w:t>2</w:t>
      </w:r>
      <w:r w:rsidR="009502C2" w:rsidRPr="008D70CD">
        <w:rPr>
          <w:rFonts w:ascii="Arial" w:hAnsi="Arial" w:cs="Arial"/>
          <w:sz w:val="18"/>
          <w:szCs w:val="18"/>
          <w:lang w:val="en-US"/>
        </w:rPr>
        <w:t xml:space="preserve"> </w:t>
      </w:r>
      <w:r w:rsidRPr="008D70CD">
        <w:rPr>
          <w:rFonts w:ascii="Arial" w:hAnsi="Arial" w:cs="Arial"/>
          <w:sz w:val="18"/>
          <w:szCs w:val="18"/>
          <w:lang w:val="uk-UA"/>
        </w:rPr>
        <w:t>(202</w:t>
      </w:r>
      <w:r w:rsidR="00D07373" w:rsidRPr="008D70CD">
        <w:rPr>
          <w:rFonts w:ascii="Arial" w:hAnsi="Arial" w:cs="Arial"/>
          <w:sz w:val="18"/>
          <w:szCs w:val="18"/>
          <w:lang w:val="en-US"/>
        </w:rPr>
        <w:t>1</w:t>
      </w:r>
      <w:r w:rsidRPr="008D70CD">
        <w:rPr>
          <w:rFonts w:ascii="Arial" w:hAnsi="Arial" w:cs="Arial"/>
          <w:sz w:val="18"/>
          <w:szCs w:val="18"/>
          <w:lang w:val="uk-UA"/>
        </w:rPr>
        <w:t xml:space="preserve">: UAH </w:t>
      </w:r>
      <w:r w:rsidR="00D07373" w:rsidRPr="008D70CD">
        <w:rPr>
          <w:rFonts w:ascii="Arial" w:hAnsi="Arial" w:cs="Arial"/>
          <w:sz w:val="18"/>
          <w:szCs w:val="18"/>
          <w:lang w:val="en-US"/>
        </w:rPr>
        <w:t>67</w:t>
      </w:r>
      <w:r w:rsidRPr="008D70CD">
        <w:rPr>
          <w:rFonts w:ascii="Arial" w:hAnsi="Arial" w:cs="Arial"/>
          <w:sz w:val="18"/>
          <w:szCs w:val="18"/>
          <w:lang w:val="uk-UA"/>
        </w:rPr>
        <w:t>,</w:t>
      </w:r>
      <w:r w:rsidR="00D07373" w:rsidRPr="008D70CD">
        <w:rPr>
          <w:rFonts w:ascii="Arial" w:hAnsi="Arial" w:cs="Arial"/>
          <w:sz w:val="18"/>
          <w:szCs w:val="18"/>
          <w:lang w:val="en-US"/>
        </w:rPr>
        <w:t>239</w:t>
      </w:r>
      <w:r w:rsidRPr="008D70CD">
        <w:rPr>
          <w:rFonts w:ascii="Arial" w:hAnsi="Arial" w:cs="Arial"/>
          <w:sz w:val="18"/>
          <w:szCs w:val="18"/>
          <w:lang w:val="uk-UA"/>
        </w:rPr>
        <w:t xml:space="preserve"> </w:t>
      </w:r>
      <w:proofErr w:type="spellStart"/>
      <w:r w:rsidRPr="008D70CD">
        <w:rPr>
          <w:rFonts w:ascii="Arial" w:hAnsi="Arial" w:cs="Arial"/>
          <w:sz w:val="18"/>
          <w:szCs w:val="18"/>
          <w:lang w:val="uk-UA"/>
        </w:rPr>
        <w:t>thousand</w:t>
      </w:r>
      <w:proofErr w:type="spellEnd"/>
      <w:r w:rsidRPr="008D70CD">
        <w:rPr>
          <w:rFonts w:ascii="Arial" w:hAnsi="Arial" w:cs="Arial"/>
          <w:sz w:val="18"/>
          <w:szCs w:val="18"/>
          <w:lang w:val="uk-UA"/>
        </w:rPr>
        <w:t xml:space="preserve">) and </w:t>
      </w:r>
      <w:proofErr w:type="spellStart"/>
      <w:r w:rsidRPr="008D70CD">
        <w:rPr>
          <w:rFonts w:ascii="Arial" w:hAnsi="Arial" w:cs="Arial"/>
          <w:sz w:val="18"/>
          <w:szCs w:val="18"/>
          <w:lang w:val="uk-UA"/>
        </w:rPr>
        <w:t>was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included</w:t>
      </w:r>
      <w:proofErr w:type="spellEnd"/>
      <w:r w:rsidRPr="008D70CD">
        <w:rPr>
          <w:rFonts w:ascii="Arial" w:hAnsi="Arial" w:cs="Arial"/>
          <w:sz w:val="18"/>
          <w:szCs w:val="18"/>
          <w:lang w:val="uk-UA"/>
        </w:rPr>
        <w:t xml:space="preserve"> in </w:t>
      </w:r>
      <w:proofErr w:type="spellStart"/>
      <w:r w:rsidRPr="008D70CD">
        <w:rPr>
          <w:rFonts w:ascii="Arial" w:hAnsi="Arial" w:cs="Arial"/>
          <w:sz w:val="18"/>
          <w:szCs w:val="18"/>
          <w:lang w:val="uk-UA"/>
        </w:rPr>
        <w:t>administrative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expenses</w:t>
      </w:r>
      <w:proofErr w:type="spellEnd"/>
      <w:r w:rsidRPr="008D70CD">
        <w:rPr>
          <w:rFonts w:ascii="Arial" w:hAnsi="Arial" w:cs="Arial"/>
          <w:sz w:val="18"/>
          <w:szCs w:val="18"/>
          <w:lang w:val="uk-UA"/>
        </w:rPr>
        <w:t>.</w:t>
      </w:r>
      <w:r w:rsidR="009502C2" w:rsidRPr="008D70CD">
        <w:rPr>
          <w:rFonts w:ascii="Arial" w:hAnsi="Arial" w:cs="Arial"/>
          <w:sz w:val="18"/>
          <w:szCs w:val="18"/>
          <w:lang w:val="en-US"/>
        </w:rPr>
        <w:t xml:space="preserve"> </w:t>
      </w:r>
    </w:p>
    <w:p w14:paraId="4013AD24" w14:textId="1B863A68" w:rsidR="00FB7D49" w:rsidRPr="008D70CD" w:rsidRDefault="00033371" w:rsidP="00B97FCD">
      <w:pPr>
        <w:pStyle w:val="BodyText3"/>
        <w:spacing w:before="120" w:line="276" w:lineRule="auto"/>
        <w:jc w:val="both"/>
        <w:rPr>
          <w:rFonts w:ascii="Arial" w:hAnsi="Arial" w:cs="Arial"/>
          <w:sz w:val="18"/>
          <w:szCs w:val="18"/>
          <w:lang w:val="uk-UA"/>
        </w:rPr>
      </w:pPr>
      <w:proofErr w:type="spellStart"/>
      <w:r w:rsidRPr="008D70CD">
        <w:rPr>
          <w:rFonts w:ascii="Arial" w:hAnsi="Arial" w:cs="Arial"/>
          <w:sz w:val="18"/>
          <w:szCs w:val="18"/>
          <w:lang w:val="uk-UA"/>
        </w:rPr>
        <w:t>The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balances</w:t>
      </w:r>
      <w:proofErr w:type="spellEnd"/>
      <w:r w:rsidRPr="008D70CD">
        <w:rPr>
          <w:rFonts w:ascii="Arial" w:hAnsi="Arial" w:cs="Arial"/>
          <w:sz w:val="18"/>
          <w:szCs w:val="18"/>
          <w:lang w:val="uk-UA"/>
        </w:rPr>
        <w:t xml:space="preserve"> </w:t>
      </w:r>
      <w:r w:rsidR="009502C2" w:rsidRPr="008D70CD">
        <w:rPr>
          <w:rFonts w:ascii="Arial" w:hAnsi="Arial" w:cs="Arial"/>
          <w:sz w:val="18"/>
          <w:szCs w:val="18"/>
          <w:lang w:val="en-US"/>
        </w:rPr>
        <w:t xml:space="preserve">with related parties </w:t>
      </w:r>
      <w:proofErr w:type="spellStart"/>
      <w:r w:rsidRPr="008D70CD">
        <w:rPr>
          <w:rFonts w:ascii="Arial" w:hAnsi="Arial" w:cs="Arial"/>
          <w:sz w:val="18"/>
          <w:szCs w:val="18"/>
          <w:lang w:val="uk-UA"/>
        </w:rPr>
        <w:t>were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as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follows</w:t>
      </w:r>
      <w:proofErr w:type="spellEnd"/>
      <w:r w:rsidRPr="008D70CD">
        <w:rPr>
          <w:rFonts w:ascii="Arial" w:hAnsi="Arial" w:cs="Arial"/>
          <w:sz w:val="18"/>
          <w:szCs w:val="18"/>
          <w:lang w:val="uk-UA"/>
        </w:rPr>
        <w:t>:</w:t>
      </w:r>
    </w:p>
    <w:tbl>
      <w:tblPr>
        <w:tblW w:w="9672" w:type="dxa"/>
        <w:tblInd w:w="-34" w:type="dxa"/>
        <w:tblLook w:val="04A0" w:firstRow="1" w:lastRow="0" w:firstColumn="1" w:lastColumn="0" w:noHBand="0" w:noVBand="1"/>
      </w:tblPr>
      <w:tblGrid>
        <w:gridCol w:w="7121"/>
        <w:gridCol w:w="1275"/>
        <w:gridCol w:w="1276"/>
      </w:tblGrid>
      <w:tr w:rsidR="00DC4DE2" w:rsidRPr="008D70CD" w14:paraId="40803B07" w14:textId="77777777" w:rsidTr="00DC4DE2">
        <w:trPr>
          <w:trHeight w:val="273"/>
        </w:trPr>
        <w:tc>
          <w:tcPr>
            <w:tcW w:w="7121" w:type="dxa"/>
            <w:shd w:val="clear" w:color="auto" w:fill="FFFFFF"/>
            <w:vAlign w:val="center"/>
            <w:hideMark/>
          </w:tcPr>
          <w:p w14:paraId="5FC4636D" w14:textId="1E375BA4" w:rsidR="00DC4DE2" w:rsidRPr="008D70CD" w:rsidRDefault="0063625F">
            <w:pPr>
              <w:keepNext/>
              <w:keepLines/>
              <w:overflowPunct/>
              <w:autoSpaceDE/>
              <w:adjustRightInd/>
              <w:spacing w:line="240" w:lineRule="auto"/>
              <w:rPr>
                <w:rFonts w:ascii="Arial" w:hAnsi="Arial" w:cs="Arial"/>
                <w:color w:val="000000"/>
                <w:sz w:val="18"/>
                <w:szCs w:val="18"/>
                <w:lang w:val="en-US"/>
              </w:rPr>
            </w:pPr>
            <w:r w:rsidRPr="008D70CD">
              <w:rPr>
                <w:rFonts w:ascii="Arial" w:hAnsi="Arial" w:cs="Arial"/>
                <w:b/>
                <w:color w:val="000000"/>
                <w:sz w:val="18"/>
                <w:szCs w:val="18"/>
                <w:u w:val="single"/>
                <w:lang w:eastAsia="uk-UA"/>
              </w:rPr>
              <w:t>Assets</w:t>
            </w:r>
          </w:p>
        </w:tc>
        <w:tc>
          <w:tcPr>
            <w:tcW w:w="1275" w:type="dxa"/>
            <w:tcBorders>
              <w:top w:val="nil"/>
              <w:left w:val="nil"/>
              <w:bottom w:val="single" w:sz="4" w:space="0" w:color="auto"/>
              <w:right w:val="nil"/>
            </w:tcBorders>
            <w:shd w:val="clear" w:color="auto" w:fill="FFFFFF"/>
            <w:noWrap/>
            <w:vAlign w:val="center"/>
            <w:hideMark/>
          </w:tcPr>
          <w:p w14:paraId="0C273D98" w14:textId="00A3544A" w:rsidR="00DC4DE2" w:rsidRPr="008D70CD" w:rsidRDefault="00DC4DE2" w:rsidP="009502C2">
            <w:pPr>
              <w:keepNext/>
              <w:keepLines/>
              <w:overflowPunct/>
              <w:autoSpaceDE/>
              <w:adjustRightInd/>
              <w:spacing w:line="240" w:lineRule="auto"/>
              <w:ind w:left="-83"/>
              <w:jc w:val="right"/>
              <w:rPr>
                <w:rFonts w:ascii="Arial" w:hAnsi="Arial" w:cs="Arial"/>
                <w:b/>
                <w:bCs/>
                <w:color w:val="222222"/>
                <w:sz w:val="18"/>
                <w:szCs w:val="18"/>
                <w:lang w:val="en-US"/>
              </w:rPr>
            </w:pPr>
            <w:r w:rsidRPr="008D70CD">
              <w:rPr>
                <w:rFonts w:ascii="Arial" w:hAnsi="Arial" w:cs="Arial"/>
                <w:b/>
                <w:bCs/>
                <w:color w:val="222222"/>
                <w:sz w:val="18"/>
                <w:szCs w:val="18"/>
              </w:rPr>
              <w:t xml:space="preserve">31 </w:t>
            </w:r>
            <w:r w:rsidR="0063625F" w:rsidRPr="008D70CD">
              <w:rPr>
                <w:rFonts w:ascii="Arial" w:hAnsi="Arial" w:cs="Arial"/>
                <w:b/>
                <w:bCs/>
                <w:color w:val="222222"/>
                <w:sz w:val="18"/>
                <w:szCs w:val="18"/>
              </w:rPr>
              <w:t xml:space="preserve">December </w:t>
            </w:r>
            <w:r w:rsidRPr="008D70CD">
              <w:rPr>
                <w:rFonts w:ascii="Arial" w:hAnsi="Arial" w:cs="Arial"/>
                <w:b/>
                <w:bCs/>
                <w:color w:val="222222"/>
                <w:sz w:val="18"/>
                <w:szCs w:val="18"/>
              </w:rPr>
              <w:t>20</w:t>
            </w:r>
            <w:r w:rsidRPr="008D70CD">
              <w:rPr>
                <w:rFonts w:ascii="Arial" w:hAnsi="Arial" w:cs="Arial"/>
                <w:b/>
                <w:bCs/>
                <w:color w:val="222222"/>
                <w:sz w:val="18"/>
                <w:szCs w:val="18"/>
                <w:lang w:val="uk-UA"/>
              </w:rPr>
              <w:t>2</w:t>
            </w:r>
            <w:r w:rsidR="00D07373" w:rsidRPr="008D70CD">
              <w:rPr>
                <w:rFonts w:ascii="Arial" w:hAnsi="Arial" w:cs="Arial"/>
                <w:b/>
                <w:bCs/>
                <w:color w:val="222222"/>
                <w:sz w:val="18"/>
                <w:szCs w:val="18"/>
                <w:lang w:val="en-US"/>
              </w:rPr>
              <w:t>2</w:t>
            </w:r>
          </w:p>
        </w:tc>
        <w:tc>
          <w:tcPr>
            <w:tcW w:w="1276" w:type="dxa"/>
            <w:tcBorders>
              <w:top w:val="nil"/>
              <w:left w:val="nil"/>
              <w:bottom w:val="single" w:sz="4" w:space="0" w:color="auto"/>
              <w:right w:val="nil"/>
            </w:tcBorders>
            <w:shd w:val="clear" w:color="auto" w:fill="FFFFFF"/>
            <w:vAlign w:val="center"/>
            <w:hideMark/>
          </w:tcPr>
          <w:p w14:paraId="5872A065" w14:textId="115733E5" w:rsidR="00DC4DE2" w:rsidRPr="008D70CD" w:rsidRDefault="00DC4DE2" w:rsidP="009502C2">
            <w:pPr>
              <w:keepNext/>
              <w:keepLines/>
              <w:overflowPunct/>
              <w:autoSpaceDE/>
              <w:adjustRightInd/>
              <w:spacing w:line="240" w:lineRule="auto"/>
              <w:ind w:left="-98"/>
              <w:jc w:val="right"/>
              <w:rPr>
                <w:rFonts w:ascii="Arial" w:hAnsi="Arial" w:cs="Arial"/>
                <w:b/>
                <w:bCs/>
                <w:color w:val="222222"/>
                <w:sz w:val="18"/>
                <w:szCs w:val="18"/>
                <w:lang w:val="en-US"/>
              </w:rPr>
            </w:pPr>
            <w:r w:rsidRPr="008D70CD">
              <w:rPr>
                <w:rFonts w:ascii="Arial" w:hAnsi="Arial" w:cs="Arial"/>
                <w:b/>
                <w:bCs/>
                <w:color w:val="222222"/>
                <w:sz w:val="18"/>
                <w:szCs w:val="18"/>
              </w:rPr>
              <w:t xml:space="preserve">31 </w:t>
            </w:r>
            <w:r w:rsidR="0063625F" w:rsidRPr="008D70CD">
              <w:rPr>
                <w:rFonts w:ascii="Arial" w:hAnsi="Arial" w:cs="Arial"/>
                <w:b/>
                <w:bCs/>
                <w:color w:val="222222"/>
                <w:sz w:val="18"/>
                <w:szCs w:val="18"/>
              </w:rPr>
              <w:t xml:space="preserve">December </w:t>
            </w:r>
            <w:r w:rsidRPr="008D70CD">
              <w:rPr>
                <w:rFonts w:ascii="Arial" w:hAnsi="Arial" w:cs="Arial"/>
                <w:b/>
                <w:bCs/>
                <w:color w:val="222222"/>
                <w:sz w:val="18"/>
                <w:szCs w:val="18"/>
              </w:rPr>
              <w:t>20</w:t>
            </w:r>
            <w:r w:rsidRPr="008D70CD">
              <w:rPr>
                <w:rFonts w:ascii="Arial" w:hAnsi="Arial" w:cs="Arial"/>
                <w:b/>
                <w:bCs/>
                <w:color w:val="222222"/>
                <w:sz w:val="18"/>
                <w:szCs w:val="18"/>
                <w:lang w:val="uk-UA"/>
              </w:rPr>
              <w:t>2</w:t>
            </w:r>
            <w:r w:rsidR="00D07373" w:rsidRPr="008D70CD">
              <w:rPr>
                <w:rFonts w:ascii="Arial" w:hAnsi="Arial" w:cs="Arial"/>
                <w:b/>
                <w:bCs/>
                <w:color w:val="222222"/>
                <w:sz w:val="18"/>
                <w:szCs w:val="18"/>
                <w:lang w:val="en-US"/>
              </w:rPr>
              <w:t>1</w:t>
            </w:r>
          </w:p>
        </w:tc>
      </w:tr>
      <w:tr w:rsidR="00DC4DE2" w:rsidRPr="008D70CD" w14:paraId="731CB8E8" w14:textId="77777777" w:rsidTr="00DC4DE2">
        <w:trPr>
          <w:trHeight w:val="125"/>
        </w:trPr>
        <w:tc>
          <w:tcPr>
            <w:tcW w:w="7121" w:type="dxa"/>
            <w:shd w:val="clear" w:color="auto" w:fill="FFFFFF"/>
            <w:vAlign w:val="center"/>
            <w:hideMark/>
          </w:tcPr>
          <w:p w14:paraId="12654A72" w14:textId="7BF3D4B9" w:rsidR="00DC4DE2" w:rsidRPr="008D70CD" w:rsidRDefault="004A5FBE">
            <w:pPr>
              <w:keepNext/>
              <w:keepLines/>
              <w:overflowPunct/>
              <w:autoSpaceDE/>
              <w:adjustRightInd/>
              <w:spacing w:line="240" w:lineRule="auto"/>
              <w:rPr>
                <w:rFonts w:ascii="Arial" w:hAnsi="Arial" w:cs="Arial"/>
                <w:i/>
                <w:iCs/>
                <w:color w:val="000000"/>
                <w:sz w:val="18"/>
                <w:szCs w:val="18"/>
                <w:u w:val="single"/>
              </w:rPr>
            </w:pPr>
            <w:r w:rsidRPr="008D70CD">
              <w:rPr>
                <w:rFonts w:ascii="Arial" w:hAnsi="Arial" w:cs="Arial"/>
                <w:i/>
                <w:iCs/>
                <w:color w:val="000000"/>
                <w:sz w:val="18"/>
                <w:szCs w:val="18"/>
                <w:u w:val="single"/>
              </w:rPr>
              <w:t>Entities</w:t>
            </w:r>
            <w:r w:rsidR="00723808" w:rsidRPr="008D70CD">
              <w:rPr>
                <w:rFonts w:ascii="Arial" w:hAnsi="Arial" w:cs="Arial"/>
                <w:i/>
                <w:iCs/>
                <w:color w:val="000000"/>
                <w:sz w:val="18"/>
                <w:szCs w:val="18"/>
                <w:u w:val="single"/>
              </w:rPr>
              <w:t xml:space="preserve"> under </w:t>
            </w:r>
            <w:r w:rsidRPr="008D70CD">
              <w:rPr>
                <w:rFonts w:ascii="Arial" w:hAnsi="Arial" w:cs="Arial"/>
                <w:i/>
                <w:iCs/>
                <w:color w:val="000000"/>
                <w:sz w:val="18"/>
                <w:szCs w:val="18"/>
                <w:u w:val="single"/>
              </w:rPr>
              <w:t>common</w:t>
            </w:r>
            <w:r w:rsidR="00723808" w:rsidRPr="008D70CD">
              <w:rPr>
                <w:rFonts w:ascii="Arial" w:hAnsi="Arial" w:cs="Arial"/>
                <w:i/>
                <w:iCs/>
                <w:color w:val="000000"/>
                <w:sz w:val="18"/>
                <w:szCs w:val="18"/>
                <w:u w:val="single"/>
              </w:rPr>
              <w:t xml:space="preserve"> control</w:t>
            </w:r>
          </w:p>
        </w:tc>
        <w:tc>
          <w:tcPr>
            <w:tcW w:w="1275" w:type="dxa"/>
            <w:tcBorders>
              <w:top w:val="single" w:sz="4" w:space="0" w:color="auto"/>
              <w:left w:val="nil"/>
              <w:bottom w:val="nil"/>
              <w:right w:val="nil"/>
            </w:tcBorders>
            <w:shd w:val="clear" w:color="auto" w:fill="FFFFFF"/>
            <w:noWrap/>
            <w:vAlign w:val="center"/>
            <w:hideMark/>
          </w:tcPr>
          <w:p w14:paraId="52E5B527" w14:textId="77777777" w:rsidR="00DC4DE2" w:rsidRPr="008D70CD" w:rsidRDefault="00DC4DE2">
            <w:pPr>
              <w:keepNext/>
              <w:keepLines/>
              <w:overflowPunct/>
              <w:autoSpaceDE/>
              <w:adjustRightInd/>
              <w:spacing w:line="240" w:lineRule="auto"/>
              <w:jc w:val="center"/>
              <w:rPr>
                <w:rFonts w:ascii="Arial" w:hAnsi="Arial" w:cs="Arial"/>
                <w:b/>
                <w:bCs/>
                <w:color w:val="222222"/>
                <w:sz w:val="18"/>
                <w:szCs w:val="18"/>
              </w:rPr>
            </w:pPr>
            <w:r w:rsidRPr="008D70CD">
              <w:rPr>
                <w:rFonts w:ascii="Arial" w:hAnsi="Arial" w:cs="Arial"/>
                <w:b/>
                <w:bCs/>
                <w:color w:val="222222"/>
                <w:sz w:val="18"/>
                <w:szCs w:val="18"/>
              </w:rPr>
              <w:t> </w:t>
            </w:r>
          </w:p>
        </w:tc>
        <w:tc>
          <w:tcPr>
            <w:tcW w:w="1276" w:type="dxa"/>
            <w:tcBorders>
              <w:top w:val="single" w:sz="4" w:space="0" w:color="auto"/>
              <w:left w:val="nil"/>
              <w:bottom w:val="nil"/>
              <w:right w:val="nil"/>
            </w:tcBorders>
            <w:shd w:val="clear" w:color="auto" w:fill="FFFFFF"/>
            <w:vAlign w:val="center"/>
            <w:hideMark/>
          </w:tcPr>
          <w:p w14:paraId="51638CC8" w14:textId="77777777" w:rsidR="00DC4DE2" w:rsidRPr="008D70CD" w:rsidRDefault="00DC4DE2">
            <w:pPr>
              <w:keepNext/>
              <w:keepLines/>
              <w:overflowPunct/>
              <w:autoSpaceDE/>
              <w:adjustRightInd/>
              <w:spacing w:line="240" w:lineRule="auto"/>
              <w:jc w:val="center"/>
              <w:rPr>
                <w:rFonts w:ascii="Arial" w:hAnsi="Arial" w:cs="Arial"/>
                <w:b/>
                <w:bCs/>
                <w:color w:val="222222"/>
                <w:sz w:val="18"/>
                <w:szCs w:val="18"/>
              </w:rPr>
            </w:pPr>
            <w:r w:rsidRPr="008D70CD">
              <w:rPr>
                <w:rFonts w:ascii="Arial" w:hAnsi="Arial" w:cs="Arial"/>
                <w:b/>
                <w:bCs/>
                <w:color w:val="222222"/>
                <w:sz w:val="18"/>
                <w:szCs w:val="18"/>
              </w:rPr>
              <w:t> </w:t>
            </w:r>
          </w:p>
        </w:tc>
      </w:tr>
      <w:tr w:rsidR="00D07373" w:rsidRPr="008D70CD" w14:paraId="23EF3791" w14:textId="77777777" w:rsidTr="00DC4DE2">
        <w:trPr>
          <w:trHeight w:val="53"/>
        </w:trPr>
        <w:tc>
          <w:tcPr>
            <w:tcW w:w="7121" w:type="dxa"/>
            <w:shd w:val="clear" w:color="auto" w:fill="FFFFFF"/>
            <w:vAlign w:val="center"/>
            <w:hideMark/>
          </w:tcPr>
          <w:p w14:paraId="2FEE9DD5" w14:textId="794367E5" w:rsidR="00D07373" w:rsidRPr="008D70CD" w:rsidRDefault="00D07373" w:rsidP="00D07373">
            <w:pPr>
              <w:keepNext/>
              <w:keepLines/>
              <w:overflowPunct/>
              <w:autoSpaceDE/>
              <w:adjustRightInd/>
              <w:spacing w:line="240" w:lineRule="auto"/>
              <w:rPr>
                <w:rFonts w:ascii="Arial" w:hAnsi="Arial" w:cs="Arial"/>
                <w:color w:val="000000"/>
                <w:sz w:val="18"/>
                <w:szCs w:val="18"/>
                <w:lang w:val="en-US"/>
              </w:rPr>
            </w:pPr>
            <w:r w:rsidRPr="008D70CD">
              <w:rPr>
                <w:rFonts w:ascii="Arial" w:hAnsi="Arial" w:cs="Arial"/>
                <w:color w:val="000000"/>
                <w:sz w:val="18"/>
                <w:szCs w:val="18"/>
              </w:rPr>
              <w:t>Accounts</w:t>
            </w:r>
            <w:r w:rsidRPr="008D70CD">
              <w:rPr>
                <w:rFonts w:ascii="Arial" w:hAnsi="Arial" w:cs="Arial"/>
                <w:color w:val="000000"/>
                <w:sz w:val="18"/>
                <w:szCs w:val="18"/>
                <w:lang w:val="en-US"/>
              </w:rPr>
              <w:t xml:space="preserve"> </w:t>
            </w:r>
            <w:r w:rsidRPr="008D70CD">
              <w:rPr>
                <w:rFonts w:ascii="Arial" w:hAnsi="Arial" w:cs="Arial"/>
                <w:color w:val="000000"/>
                <w:sz w:val="18"/>
                <w:szCs w:val="18"/>
              </w:rPr>
              <w:t>receivable</w:t>
            </w:r>
            <w:r w:rsidRPr="008D70CD">
              <w:rPr>
                <w:rFonts w:ascii="Arial" w:hAnsi="Arial" w:cs="Arial"/>
                <w:color w:val="000000"/>
                <w:sz w:val="18"/>
                <w:szCs w:val="18"/>
                <w:lang w:val="en-US"/>
              </w:rPr>
              <w:t xml:space="preserve"> for software development and testing services </w:t>
            </w:r>
          </w:p>
        </w:tc>
        <w:tc>
          <w:tcPr>
            <w:tcW w:w="1275" w:type="dxa"/>
            <w:shd w:val="clear" w:color="auto" w:fill="FFFFFF"/>
            <w:noWrap/>
            <w:vAlign w:val="bottom"/>
            <w:hideMark/>
          </w:tcPr>
          <w:p w14:paraId="7029D077" w14:textId="4D8FF188" w:rsidR="00D07373" w:rsidRPr="008D70CD" w:rsidRDefault="00D07373" w:rsidP="00D07373">
            <w:pPr>
              <w:keepNext/>
              <w:keepLines/>
              <w:overflowPunct/>
              <w:autoSpaceDE/>
              <w:adjustRightInd/>
              <w:spacing w:line="240" w:lineRule="auto"/>
              <w:jc w:val="right"/>
              <w:rPr>
                <w:rFonts w:ascii="Arial" w:hAnsi="Arial" w:cs="Arial"/>
                <w:color w:val="000000"/>
                <w:sz w:val="18"/>
                <w:szCs w:val="18"/>
                <w:lang w:val="en-US"/>
              </w:rPr>
            </w:pPr>
            <w:r w:rsidRPr="008D70CD">
              <w:rPr>
                <w:rFonts w:ascii="Arial" w:hAnsi="Arial" w:cs="Arial"/>
                <w:color w:val="000000"/>
                <w:sz w:val="18"/>
                <w:szCs w:val="18"/>
              </w:rPr>
              <w:t>2,</w:t>
            </w:r>
            <w:r w:rsidRPr="008D70CD">
              <w:rPr>
                <w:rFonts w:ascii="Arial" w:hAnsi="Arial" w:cs="Arial"/>
                <w:color w:val="000000"/>
                <w:sz w:val="18"/>
                <w:szCs w:val="18"/>
                <w:lang w:val="en-US"/>
              </w:rPr>
              <w:t>957</w:t>
            </w:r>
            <w:r w:rsidRPr="008D70CD">
              <w:rPr>
                <w:rFonts w:ascii="Arial" w:hAnsi="Arial" w:cs="Arial"/>
                <w:color w:val="000000"/>
                <w:sz w:val="18"/>
                <w:szCs w:val="18"/>
                <w:lang w:val="uk-UA"/>
              </w:rPr>
              <w:t>,</w:t>
            </w:r>
            <w:r w:rsidRPr="008D70CD">
              <w:rPr>
                <w:rFonts w:ascii="Arial" w:hAnsi="Arial" w:cs="Arial"/>
                <w:color w:val="000000"/>
                <w:sz w:val="18"/>
                <w:szCs w:val="18"/>
              </w:rPr>
              <w:t>666</w:t>
            </w:r>
          </w:p>
        </w:tc>
        <w:tc>
          <w:tcPr>
            <w:tcW w:w="1276" w:type="dxa"/>
            <w:shd w:val="clear" w:color="auto" w:fill="FFFFFF"/>
            <w:noWrap/>
            <w:vAlign w:val="bottom"/>
            <w:hideMark/>
          </w:tcPr>
          <w:p w14:paraId="0F2F4824" w14:textId="40B5B58D" w:rsidR="00D07373" w:rsidRPr="008D70CD" w:rsidRDefault="00D07373" w:rsidP="00D07373">
            <w:pPr>
              <w:keepNext/>
              <w:keepLines/>
              <w:overflowPunct/>
              <w:autoSpaceDE/>
              <w:adjustRightInd/>
              <w:spacing w:line="240" w:lineRule="auto"/>
              <w:jc w:val="right"/>
              <w:rPr>
                <w:rFonts w:ascii="Arial" w:hAnsi="Arial" w:cs="Arial"/>
                <w:color w:val="000000"/>
                <w:sz w:val="18"/>
                <w:szCs w:val="18"/>
              </w:rPr>
            </w:pPr>
            <w:r w:rsidRPr="008D70CD">
              <w:rPr>
                <w:rFonts w:ascii="Arial" w:hAnsi="Arial" w:cs="Arial"/>
                <w:color w:val="000000"/>
                <w:sz w:val="18"/>
                <w:szCs w:val="18"/>
              </w:rPr>
              <w:t>1,</w:t>
            </w:r>
            <w:r w:rsidRPr="008D70CD">
              <w:rPr>
                <w:rFonts w:ascii="Arial" w:hAnsi="Arial" w:cs="Arial"/>
                <w:color w:val="000000"/>
                <w:sz w:val="18"/>
                <w:szCs w:val="18"/>
                <w:lang w:val="uk-UA"/>
              </w:rPr>
              <w:t>518,</w:t>
            </w:r>
            <w:r w:rsidRPr="008D70CD">
              <w:rPr>
                <w:rFonts w:ascii="Arial" w:hAnsi="Arial" w:cs="Arial"/>
                <w:color w:val="000000"/>
                <w:sz w:val="18"/>
                <w:szCs w:val="18"/>
              </w:rPr>
              <w:t>845</w:t>
            </w:r>
          </w:p>
        </w:tc>
      </w:tr>
      <w:tr w:rsidR="00D07373" w:rsidRPr="008D70CD" w14:paraId="46FC3059" w14:textId="77777777" w:rsidTr="00DC4DE2">
        <w:trPr>
          <w:trHeight w:val="283"/>
        </w:trPr>
        <w:tc>
          <w:tcPr>
            <w:tcW w:w="7121" w:type="dxa"/>
            <w:shd w:val="clear" w:color="auto" w:fill="FFFFFF"/>
            <w:vAlign w:val="center"/>
            <w:hideMark/>
          </w:tcPr>
          <w:p w14:paraId="2B3368C7" w14:textId="7CFD6C41" w:rsidR="00D07373" w:rsidRPr="008D70CD" w:rsidRDefault="00D07373" w:rsidP="00D07373">
            <w:pPr>
              <w:keepNext/>
              <w:keepLines/>
              <w:overflowPunct/>
              <w:autoSpaceDE/>
              <w:adjustRightInd/>
              <w:spacing w:line="240" w:lineRule="auto"/>
              <w:rPr>
                <w:rFonts w:ascii="Arial" w:hAnsi="Arial" w:cs="Arial"/>
                <w:color w:val="000000"/>
                <w:sz w:val="18"/>
                <w:szCs w:val="18"/>
              </w:rPr>
            </w:pPr>
            <w:r w:rsidRPr="008D70CD">
              <w:rPr>
                <w:rFonts w:ascii="Arial" w:hAnsi="Arial" w:cs="Arial"/>
                <w:color w:val="000000"/>
                <w:sz w:val="18"/>
                <w:szCs w:val="18"/>
              </w:rPr>
              <w:t>Accounts receivable (</w:t>
            </w:r>
            <w:r w:rsidRPr="008D70CD">
              <w:rPr>
                <w:rFonts w:ascii="Arial" w:hAnsi="Arial" w:cs="Arial"/>
                <w:color w:val="000000"/>
                <w:sz w:val="18"/>
                <w:szCs w:val="18"/>
                <w:lang w:val="en-US"/>
              </w:rPr>
              <w:t>reimbursement of cost of equipment under commission agreements</w:t>
            </w:r>
            <w:r w:rsidRPr="008D70CD">
              <w:rPr>
                <w:rFonts w:ascii="Arial" w:hAnsi="Arial" w:cs="Arial"/>
                <w:color w:val="000000"/>
                <w:sz w:val="18"/>
                <w:szCs w:val="18"/>
              </w:rPr>
              <w:t>)</w:t>
            </w:r>
          </w:p>
        </w:tc>
        <w:tc>
          <w:tcPr>
            <w:tcW w:w="1275" w:type="dxa"/>
            <w:shd w:val="clear" w:color="auto" w:fill="FFFFFF"/>
            <w:vAlign w:val="bottom"/>
            <w:hideMark/>
          </w:tcPr>
          <w:p w14:paraId="6E476F7C" w14:textId="3999F92A" w:rsidR="00D07373" w:rsidRPr="008D70CD" w:rsidRDefault="00D07373" w:rsidP="00D07373">
            <w:pPr>
              <w:keepNext/>
              <w:keepLines/>
              <w:overflowPunct/>
              <w:autoSpaceDE/>
              <w:adjustRightInd/>
              <w:spacing w:line="240" w:lineRule="auto"/>
              <w:jc w:val="right"/>
              <w:rPr>
                <w:rFonts w:ascii="Arial" w:hAnsi="Arial" w:cs="Arial"/>
                <w:color w:val="000000"/>
                <w:sz w:val="18"/>
                <w:szCs w:val="18"/>
                <w:lang w:val="ru-RU"/>
              </w:rPr>
            </w:pPr>
            <w:r w:rsidRPr="008D70CD">
              <w:rPr>
                <w:rFonts w:ascii="Arial" w:hAnsi="Arial" w:cs="Arial"/>
                <w:color w:val="000000"/>
                <w:sz w:val="18"/>
                <w:szCs w:val="18"/>
              </w:rPr>
              <w:t>1,306</w:t>
            </w:r>
          </w:p>
        </w:tc>
        <w:tc>
          <w:tcPr>
            <w:tcW w:w="1276" w:type="dxa"/>
            <w:shd w:val="clear" w:color="auto" w:fill="FFFFFF"/>
            <w:noWrap/>
            <w:vAlign w:val="bottom"/>
            <w:hideMark/>
          </w:tcPr>
          <w:p w14:paraId="458CD60B" w14:textId="02A4DB99" w:rsidR="00D07373" w:rsidRPr="008D70CD" w:rsidRDefault="00D07373" w:rsidP="00D07373">
            <w:pPr>
              <w:keepNext/>
              <w:keepLines/>
              <w:overflowPunct/>
              <w:autoSpaceDE/>
              <w:adjustRightInd/>
              <w:spacing w:line="240" w:lineRule="auto"/>
              <w:jc w:val="right"/>
              <w:rPr>
                <w:rFonts w:ascii="Arial" w:hAnsi="Arial" w:cs="Arial"/>
                <w:color w:val="000000"/>
                <w:sz w:val="18"/>
                <w:szCs w:val="18"/>
                <w:lang w:val="en-US"/>
              </w:rPr>
            </w:pPr>
            <w:r w:rsidRPr="008D70CD">
              <w:rPr>
                <w:rFonts w:ascii="Arial" w:hAnsi="Arial" w:cs="Arial"/>
                <w:color w:val="000000"/>
                <w:sz w:val="18"/>
                <w:szCs w:val="18"/>
              </w:rPr>
              <w:t>11,353</w:t>
            </w:r>
          </w:p>
        </w:tc>
      </w:tr>
      <w:tr w:rsidR="00D07373" w:rsidRPr="008D70CD" w14:paraId="1DCC75FE" w14:textId="77777777" w:rsidTr="00DC4DE2">
        <w:trPr>
          <w:trHeight w:val="49"/>
        </w:trPr>
        <w:tc>
          <w:tcPr>
            <w:tcW w:w="7121" w:type="dxa"/>
            <w:shd w:val="clear" w:color="auto" w:fill="FFFFFF"/>
            <w:vAlign w:val="center"/>
            <w:hideMark/>
          </w:tcPr>
          <w:p w14:paraId="53D7A3B1" w14:textId="0805CF12" w:rsidR="00D07373" w:rsidRPr="008D70CD" w:rsidRDefault="00D07373" w:rsidP="00D07373">
            <w:pPr>
              <w:overflowPunct/>
              <w:autoSpaceDE/>
              <w:adjustRightInd/>
              <w:spacing w:line="240" w:lineRule="auto"/>
              <w:rPr>
                <w:rFonts w:ascii="Arial" w:hAnsi="Arial" w:cs="Arial"/>
                <w:color w:val="000000"/>
                <w:sz w:val="18"/>
                <w:szCs w:val="18"/>
              </w:rPr>
            </w:pPr>
            <w:r w:rsidRPr="008D70CD">
              <w:rPr>
                <w:rFonts w:ascii="Arial" w:hAnsi="Arial" w:cs="Arial"/>
                <w:color w:val="000000"/>
                <w:sz w:val="18"/>
                <w:szCs w:val="18"/>
              </w:rPr>
              <w:t>Accounts receivable (commission fee)</w:t>
            </w:r>
          </w:p>
        </w:tc>
        <w:tc>
          <w:tcPr>
            <w:tcW w:w="1275" w:type="dxa"/>
            <w:tcBorders>
              <w:top w:val="nil"/>
              <w:left w:val="nil"/>
              <w:bottom w:val="single" w:sz="4" w:space="0" w:color="auto"/>
              <w:right w:val="nil"/>
            </w:tcBorders>
            <w:shd w:val="clear" w:color="auto" w:fill="FFFFFF"/>
            <w:vAlign w:val="bottom"/>
            <w:hideMark/>
          </w:tcPr>
          <w:p w14:paraId="12AFA395" w14:textId="6187614E" w:rsidR="00D07373" w:rsidRPr="008D70CD" w:rsidRDefault="00D07373" w:rsidP="00D07373">
            <w:pPr>
              <w:overflowPunct/>
              <w:autoSpaceDE/>
              <w:adjustRightInd/>
              <w:spacing w:line="240" w:lineRule="auto"/>
              <w:jc w:val="right"/>
              <w:rPr>
                <w:rFonts w:ascii="Arial" w:hAnsi="Arial" w:cs="Arial"/>
                <w:color w:val="000000"/>
                <w:sz w:val="18"/>
                <w:szCs w:val="18"/>
              </w:rPr>
            </w:pPr>
            <w:r w:rsidRPr="008D70CD">
              <w:rPr>
                <w:rFonts w:ascii="Arial" w:hAnsi="Arial" w:cs="Arial"/>
                <w:color w:val="000000"/>
                <w:sz w:val="18"/>
                <w:szCs w:val="18"/>
              </w:rPr>
              <w:t>39</w:t>
            </w:r>
          </w:p>
        </w:tc>
        <w:tc>
          <w:tcPr>
            <w:tcW w:w="1276" w:type="dxa"/>
            <w:tcBorders>
              <w:top w:val="nil"/>
              <w:left w:val="nil"/>
              <w:bottom w:val="single" w:sz="4" w:space="0" w:color="auto"/>
              <w:right w:val="nil"/>
            </w:tcBorders>
            <w:shd w:val="clear" w:color="auto" w:fill="FFFFFF"/>
            <w:vAlign w:val="bottom"/>
            <w:hideMark/>
          </w:tcPr>
          <w:p w14:paraId="77233C47" w14:textId="71868448" w:rsidR="00D07373" w:rsidRPr="008D70CD" w:rsidRDefault="00D07373" w:rsidP="00D07373">
            <w:pPr>
              <w:overflowPunct/>
              <w:autoSpaceDE/>
              <w:adjustRightInd/>
              <w:spacing w:line="240" w:lineRule="auto"/>
              <w:jc w:val="right"/>
              <w:rPr>
                <w:rFonts w:ascii="Arial" w:hAnsi="Arial" w:cs="Arial"/>
                <w:color w:val="000000"/>
                <w:sz w:val="18"/>
                <w:szCs w:val="18"/>
              </w:rPr>
            </w:pPr>
            <w:r w:rsidRPr="008D70CD">
              <w:rPr>
                <w:rFonts w:ascii="Arial" w:hAnsi="Arial" w:cs="Arial"/>
                <w:color w:val="000000"/>
                <w:sz w:val="18"/>
                <w:szCs w:val="18"/>
              </w:rPr>
              <w:t>376</w:t>
            </w:r>
          </w:p>
        </w:tc>
      </w:tr>
      <w:tr w:rsidR="00D07373" w:rsidRPr="008D70CD" w14:paraId="323AF49B" w14:textId="77777777" w:rsidTr="00DC4DE2">
        <w:trPr>
          <w:trHeight w:val="69"/>
        </w:trPr>
        <w:tc>
          <w:tcPr>
            <w:tcW w:w="7121" w:type="dxa"/>
            <w:shd w:val="clear" w:color="auto" w:fill="FFFFFF"/>
            <w:vAlign w:val="center"/>
            <w:hideMark/>
          </w:tcPr>
          <w:p w14:paraId="47D7510A" w14:textId="2606AB5F" w:rsidR="00D07373" w:rsidRPr="008D70CD" w:rsidRDefault="00D07373" w:rsidP="00D07373">
            <w:pPr>
              <w:overflowPunct/>
              <w:autoSpaceDE/>
              <w:adjustRightInd/>
              <w:spacing w:line="240" w:lineRule="auto"/>
              <w:rPr>
                <w:rFonts w:ascii="Arial" w:hAnsi="Arial" w:cs="Arial"/>
                <w:b/>
                <w:bCs/>
                <w:color w:val="000000"/>
                <w:sz w:val="18"/>
                <w:szCs w:val="18"/>
                <w:lang w:val="uk-UA"/>
              </w:rPr>
            </w:pPr>
            <w:r w:rsidRPr="008D70CD">
              <w:rPr>
                <w:rFonts w:ascii="Arial" w:hAnsi="Arial" w:cs="Arial"/>
                <w:b/>
                <w:bCs/>
                <w:color w:val="000000"/>
                <w:sz w:val="18"/>
                <w:szCs w:val="18"/>
              </w:rPr>
              <w:t>Total</w:t>
            </w:r>
            <w:r w:rsidRPr="008D70CD">
              <w:rPr>
                <w:rFonts w:ascii="Arial" w:hAnsi="Arial" w:cs="Arial"/>
                <w:b/>
                <w:bCs/>
                <w:color w:val="000000"/>
                <w:sz w:val="18"/>
                <w:szCs w:val="18"/>
                <w:lang w:val="uk-UA"/>
              </w:rPr>
              <w:t xml:space="preserve"> </w:t>
            </w:r>
          </w:p>
        </w:tc>
        <w:tc>
          <w:tcPr>
            <w:tcW w:w="1275" w:type="dxa"/>
            <w:tcBorders>
              <w:top w:val="single" w:sz="4" w:space="0" w:color="auto"/>
              <w:left w:val="nil"/>
              <w:bottom w:val="nil"/>
              <w:right w:val="nil"/>
            </w:tcBorders>
            <w:shd w:val="clear" w:color="auto" w:fill="FFFFFF"/>
            <w:noWrap/>
            <w:vAlign w:val="bottom"/>
            <w:hideMark/>
          </w:tcPr>
          <w:p w14:paraId="2A4CB637" w14:textId="71F165FC" w:rsidR="00D07373" w:rsidRPr="008D70CD" w:rsidRDefault="00D07373" w:rsidP="00D07373">
            <w:pPr>
              <w:overflowPunct/>
              <w:autoSpaceDE/>
              <w:adjustRightInd/>
              <w:spacing w:line="240" w:lineRule="auto"/>
              <w:jc w:val="right"/>
              <w:rPr>
                <w:rFonts w:ascii="Arial" w:hAnsi="Arial" w:cs="Arial"/>
                <w:b/>
                <w:bCs/>
                <w:color w:val="000000"/>
                <w:sz w:val="18"/>
                <w:szCs w:val="18"/>
                <w:lang w:val="en-US"/>
              </w:rPr>
            </w:pPr>
            <w:r w:rsidRPr="008D70CD">
              <w:rPr>
                <w:rFonts w:ascii="Arial" w:hAnsi="Arial" w:cs="Arial"/>
                <w:b/>
                <w:bCs/>
                <w:color w:val="000000"/>
                <w:sz w:val="18"/>
                <w:szCs w:val="18"/>
              </w:rPr>
              <w:t>2,</w:t>
            </w:r>
            <w:r w:rsidRPr="008D70CD">
              <w:rPr>
                <w:rFonts w:ascii="Arial" w:hAnsi="Arial" w:cs="Arial"/>
                <w:b/>
                <w:bCs/>
                <w:color w:val="000000"/>
                <w:sz w:val="18"/>
                <w:szCs w:val="18"/>
                <w:lang w:val="en-US"/>
              </w:rPr>
              <w:t>959</w:t>
            </w:r>
            <w:r w:rsidRPr="008D70CD">
              <w:rPr>
                <w:rFonts w:ascii="Arial" w:hAnsi="Arial" w:cs="Arial"/>
                <w:b/>
                <w:bCs/>
                <w:color w:val="000000"/>
                <w:sz w:val="18"/>
                <w:szCs w:val="18"/>
                <w:lang w:val="uk-UA"/>
              </w:rPr>
              <w:t>,</w:t>
            </w:r>
            <w:r w:rsidRPr="008D70CD">
              <w:rPr>
                <w:rFonts w:ascii="Arial" w:hAnsi="Arial" w:cs="Arial"/>
                <w:b/>
                <w:bCs/>
                <w:color w:val="000000"/>
                <w:sz w:val="18"/>
                <w:szCs w:val="18"/>
                <w:lang w:val="en-US"/>
              </w:rPr>
              <w:t>011</w:t>
            </w:r>
          </w:p>
        </w:tc>
        <w:tc>
          <w:tcPr>
            <w:tcW w:w="1276" w:type="dxa"/>
            <w:tcBorders>
              <w:top w:val="single" w:sz="4" w:space="0" w:color="auto"/>
              <w:left w:val="nil"/>
              <w:bottom w:val="nil"/>
              <w:right w:val="nil"/>
            </w:tcBorders>
            <w:shd w:val="clear" w:color="auto" w:fill="FFFFFF"/>
            <w:noWrap/>
            <w:vAlign w:val="bottom"/>
            <w:hideMark/>
          </w:tcPr>
          <w:p w14:paraId="5BF71DB1" w14:textId="66AFDD78" w:rsidR="00D07373" w:rsidRPr="008D70CD" w:rsidRDefault="00D07373" w:rsidP="00D07373">
            <w:pPr>
              <w:overflowPunct/>
              <w:autoSpaceDE/>
              <w:adjustRightInd/>
              <w:spacing w:line="240" w:lineRule="auto"/>
              <w:jc w:val="right"/>
              <w:rPr>
                <w:rFonts w:ascii="Arial" w:hAnsi="Arial" w:cs="Arial"/>
                <w:b/>
                <w:bCs/>
                <w:color w:val="000000"/>
                <w:sz w:val="18"/>
                <w:szCs w:val="18"/>
                <w:lang w:val="en-US"/>
              </w:rPr>
            </w:pPr>
            <w:r w:rsidRPr="008D70CD">
              <w:rPr>
                <w:rFonts w:ascii="Arial" w:hAnsi="Arial" w:cs="Arial"/>
                <w:b/>
                <w:bCs/>
                <w:color w:val="000000"/>
                <w:sz w:val="18"/>
                <w:szCs w:val="18"/>
              </w:rPr>
              <w:t>1,</w:t>
            </w:r>
            <w:r w:rsidRPr="008D70CD">
              <w:rPr>
                <w:rFonts w:ascii="Arial" w:hAnsi="Arial" w:cs="Arial"/>
                <w:b/>
                <w:bCs/>
                <w:color w:val="000000"/>
                <w:sz w:val="18"/>
                <w:szCs w:val="18"/>
                <w:lang w:val="uk-UA"/>
              </w:rPr>
              <w:t>530,574</w:t>
            </w:r>
          </w:p>
        </w:tc>
      </w:tr>
      <w:tr w:rsidR="00D07373" w:rsidRPr="008D70CD" w14:paraId="62DAD88B" w14:textId="77777777" w:rsidTr="00DC4DE2">
        <w:trPr>
          <w:trHeight w:val="49"/>
        </w:trPr>
        <w:tc>
          <w:tcPr>
            <w:tcW w:w="7121" w:type="dxa"/>
            <w:shd w:val="clear" w:color="auto" w:fill="FFFFFF"/>
            <w:vAlign w:val="center"/>
            <w:hideMark/>
          </w:tcPr>
          <w:p w14:paraId="1AC6A7F7" w14:textId="65AC467A" w:rsidR="00D07373" w:rsidRPr="008D70CD" w:rsidRDefault="00D07373" w:rsidP="00D07373">
            <w:pPr>
              <w:overflowPunct/>
              <w:autoSpaceDE/>
              <w:adjustRightInd/>
              <w:spacing w:line="240" w:lineRule="auto"/>
              <w:rPr>
                <w:rFonts w:ascii="Arial" w:hAnsi="Arial" w:cs="Arial"/>
                <w:color w:val="000000"/>
                <w:sz w:val="18"/>
                <w:szCs w:val="18"/>
              </w:rPr>
            </w:pPr>
            <w:r w:rsidRPr="008D70CD">
              <w:rPr>
                <w:rFonts w:ascii="Arial" w:hAnsi="Arial" w:cs="Arial"/>
                <w:color w:val="000000"/>
                <w:sz w:val="18"/>
                <w:szCs w:val="18"/>
              </w:rPr>
              <w:t>Allowance for expected credit loss</w:t>
            </w:r>
          </w:p>
        </w:tc>
        <w:tc>
          <w:tcPr>
            <w:tcW w:w="1275" w:type="dxa"/>
            <w:tcBorders>
              <w:top w:val="nil"/>
              <w:left w:val="nil"/>
              <w:bottom w:val="single" w:sz="4" w:space="0" w:color="auto"/>
              <w:right w:val="nil"/>
            </w:tcBorders>
            <w:shd w:val="clear" w:color="auto" w:fill="FFFFFF"/>
            <w:vAlign w:val="bottom"/>
            <w:hideMark/>
          </w:tcPr>
          <w:p w14:paraId="52267769" w14:textId="076A0EFB" w:rsidR="00D07373" w:rsidRPr="008D70CD" w:rsidRDefault="00D07373" w:rsidP="00D07373">
            <w:pPr>
              <w:overflowPunct/>
              <w:autoSpaceDE/>
              <w:adjustRightInd/>
              <w:spacing w:line="240" w:lineRule="auto"/>
              <w:jc w:val="right"/>
              <w:rPr>
                <w:rFonts w:ascii="Arial" w:hAnsi="Arial" w:cs="Arial"/>
                <w:color w:val="000000"/>
                <w:sz w:val="18"/>
                <w:szCs w:val="18"/>
              </w:rPr>
            </w:pPr>
            <w:r w:rsidRPr="008D70CD">
              <w:rPr>
                <w:rFonts w:ascii="Arial" w:hAnsi="Arial" w:cs="Arial"/>
                <w:color w:val="000000"/>
                <w:sz w:val="18"/>
                <w:szCs w:val="18"/>
              </w:rPr>
              <w:t>-</w:t>
            </w:r>
          </w:p>
        </w:tc>
        <w:tc>
          <w:tcPr>
            <w:tcW w:w="1276" w:type="dxa"/>
            <w:tcBorders>
              <w:top w:val="nil"/>
              <w:left w:val="nil"/>
              <w:bottom w:val="single" w:sz="4" w:space="0" w:color="auto"/>
              <w:right w:val="nil"/>
            </w:tcBorders>
            <w:shd w:val="clear" w:color="auto" w:fill="FFFFFF"/>
            <w:vAlign w:val="bottom"/>
            <w:hideMark/>
          </w:tcPr>
          <w:p w14:paraId="28BFD854" w14:textId="63F5656E" w:rsidR="00D07373" w:rsidRPr="008D70CD" w:rsidRDefault="00D07373" w:rsidP="00D07373">
            <w:pPr>
              <w:overflowPunct/>
              <w:autoSpaceDE/>
              <w:adjustRightInd/>
              <w:spacing w:line="240" w:lineRule="auto"/>
              <w:jc w:val="right"/>
              <w:rPr>
                <w:rFonts w:ascii="Arial" w:hAnsi="Arial" w:cs="Arial"/>
                <w:color w:val="000000"/>
                <w:sz w:val="18"/>
                <w:szCs w:val="18"/>
              </w:rPr>
            </w:pPr>
            <w:r w:rsidRPr="008D70CD">
              <w:rPr>
                <w:rFonts w:ascii="Arial" w:hAnsi="Arial" w:cs="Arial"/>
                <w:color w:val="000000"/>
                <w:sz w:val="18"/>
                <w:szCs w:val="18"/>
              </w:rPr>
              <w:t>-</w:t>
            </w:r>
          </w:p>
        </w:tc>
      </w:tr>
      <w:tr w:rsidR="00D07373" w:rsidRPr="008D70CD" w14:paraId="32D72699" w14:textId="77777777" w:rsidTr="00DC4DE2">
        <w:trPr>
          <w:trHeight w:val="76"/>
        </w:trPr>
        <w:tc>
          <w:tcPr>
            <w:tcW w:w="7121" w:type="dxa"/>
            <w:shd w:val="clear" w:color="auto" w:fill="FFFFFF"/>
            <w:vAlign w:val="center"/>
            <w:hideMark/>
          </w:tcPr>
          <w:p w14:paraId="00B23806" w14:textId="15FDABA8" w:rsidR="00D07373" w:rsidRPr="008D70CD" w:rsidRDefault="00D07373" w:rsidP="00D07373">
            <w:pPr>
              <w:overflowPunct/>
              <w:autoSpaceDE/>
              <w:adjustRightInd/>
              <w:spacing w:line="240" w:lineRule="auto"/>
              <w:rPr>
                <w:rFonts w:ascii="Arial" w:hAnsi="Arial" w:cs="Arial"/>
                <w:b/>
                <w:bCs/>
                <w:color w:val="000000"/>
                <w:sz w:val="18"/>
                <w:szCs w:val="18"/>
                <w:lang w:val="uk-UA"/>
              </w:rPr>
            </w:pPr>
            <w:r w:rsidRPr="008D70CD">
              <w:rPr>
                <w:rFonts w:ascii="Arial" w:hAnsi="Arial" w:cs="Arial"/>
                <w:b/>
                <w:bCs/>
                <w:color w:val="000000"/>
                <w:sz w:val="18"/>
                <w:szCs w:val="18"/>
              </w:rPr>
              <w:t>Total</w:t>
            </w:r>
            <w:r w:rsidRPr="008D70CD">
              <w:rPr>
                <w:rFonts w:ascii="Arial" w:hAnsi="Arial" w:cs="Arial"/>
                <w:b/>
                <w:bCs/>
                <w:color w:val="000000"/>
                <w:sz w:val="18"/>
                <w:szCs w:val="18"/>
                <w:lang w:val="uk-UA"/>
              </w:rPr>
              <w:t xml:space="preserve"> (</w:t>
            </w:r>
            <w:r w:rsidRPr="008D70CD">
              <w:rPr>
                <w:rFonts w:ascii="Arial" w:hAnsi="Arial" w:cs="Arial"/>
                <w:b/>
                <w:bCs/>
                <w:color w:val="000000"/>
                <w:sz w:val="18"/>
                <w:szCs w:val="18"/>
                <w:lang w:val="en-US"/>
              </w:rPr>
              <w:t>line</w:t>
            </w:r>
            <w:r w:rsidRPr="008D70CD">
              <w:rPr>
                <w:rFonts w:ascii="Arial" w:hAnsi="Arial" w:cs="Arial"/>
                <w:b/>
                <w:bCs/>
                <w:color w:val="000000"/>
                <w:sz w:val="18"/>
                <w:szCs w:val="18"/>
                <w:lang w:val="uk-UA"/>
              </w:rPr>
              <w:t xml:space="preserve"> 1145)</w:t>
            </w:r>
          </w:p>
        </w:tc>
        <w:tc>
          <w:tcPr>
            <w:tcW w:w="1275" w:type="dxa"/>
            <w:tcBorders>
              <w:top w:val="single" w:sz="4" w:space="0" w:color="auto"/>
              <w:left w:val="nil"/>
              <w:bottom w:val="double" w:sz="6" w:space="0" w:color="auto"/>
              <w:right w:val="nil"/>
            </w:tcBorders>
            <w:shd w:val="clear" w:color="auto" w:fill="FFFFFF"/>
            <w:noWrap/>
            <w:vAlign w:val="bottom"/>
            <w:hideMark/>
          </w:tcPr>
          <w:p w14:paraId="501BE464" w14:textId="33C297B0" w:rsidR="00D07373" w:rsidRPr="008D70CD" w:rsidRDefault="00D07373" w:rsidP="00D07373">
            <w:pPr>
              <w:overflowPunct/>
              <w:autoSpaceDE/>
              <w:adjustRightInd/>
              <w:spacing w:line="240" w:lineRule="auto"/>
              <w:jc w:val="right"/>
              <w:rPr>
                <w:rFonts w:ascii="Arial" w:hAnsi="Arial" w:cs="Arial"/>
                <w:b/>
                <w:bCs/>
                <w:color w:val="000000"/>
                <w:sz w:val="18"/>
                <w:szCs w:val="18"/>
                <w:lang w:val="en-US"/>
              </w:rPr>
            </w:pPr>
            <w:r w:rsidRPr="008D70CD">
              <w:rPr>
                <w:rFonts w:ascii="Arial" w:hAnsi="Arial" w:cs="Arial"/>
                <w:b/>
                <w:bCs/>
                <w:color w:val="000000"/>
                <w:sz w:val="18"/>
                <w:szCs w:val="18"/>
              </w:rPr>
              <w:t>2,</w:t>
            </w:r>
            <w:r w:rsidRPr="008D70CD">
              <w:rPr>
                <w:rFonts w:ascii="Arial" w:hAnsi="Arial" w:cs="Arial"/>
                <w:b/>
                <w:bCs/>
                <w:color w:val="000000"/>
                <w:sz w:val="18"/>
                <w:szCs w:val="18"/>
                <w:lang w:val="en-US"/>
              </w:rPr>
              <w:t>959</w:t>
            </w:r>
            <w:r w:rsidRPr="008D70CD">
              <w:rPr>
                <w:rFonts w:ascii="Arial" w:hAnsi="Arial" w:cs="Arial"/>
                <w:b/>
                <w:bCs/>
                <w:color w:val="000000"/>
                <w:sz w:val="18"/>
                <w:szCs w:val="18"/>
                <w:lang w:val="uk-UA"/>
              </w:rPr>
              <w:t>,</w:t>
            </w:r>
            <w:r w:rsidRPr="008D70CD">
              <w:rPr>
                <w:rFonts w:ascii="Arial" w:hAnsi="Arial" w:cs="Arial"/>
                <w:b/>
                <w:bCs/>
                <w:color w:val="000000"/>
                <w:sz w:val="18"/>
                <w:szCs w:val="18"/>
                <w:lang w:val="en-US"/>
              </w:rPr>
              <w:t>011</w:t>
            </w:r>
          </w:p>
        </w:tc>
        <w:tc>
          <w:tcPr>
            <w:tcW w:w="1276" w:type="dxa"/>
            <w:tcBorders>
              <w:top w:val="single" w:sz="4" w:space="0" w:color="auto"/>
              <w:left w:val="nil"/>
              <w:bottom w:val="double" w:sz="6" w:space="0" w:color="auto"/>
              <w:right w:val="nil"/>
            </w:tcBorders>
            <w:shd w:val="clear" w:color="auto" w:fill="FFFFFF"/>
            <w:noWrap/>
            <w:vAlign w:val="bottom"/>
            <w:hideMark/>
          </w:tcPr>
          <w:p w14:paraId="5915C298" w14:textId="56E75C02" w:rsidR="00D07373" w:rsidRPr="008D70CD" w:rsidRDefault="00D07373" w:rsidP="00D07373">
            <w:pPr>
              <w:overflowPunct/>
              <w:autoSpaceDE/>
              <w:adjustRightInd/>
              <w:spacing w:line="240" w:lineRule="auto"/>
              <w:jc w:val="right"/>
              <w:rPr>
                <w:rFonts w:ascii="Arial" w:hAnsi="Arial" w:cs="Arial"/>
                <w:b/>
                <w:bCs/>
                <w:color w:val="000000"/>
                <w:sz w:val="18"/>
                <w:szCs w:val="18"/>
              </w:rPr>
            </w:pPr>
            <w:r w:rsidRPr="008D70CD">
              <w:rPr>
                <w:rFonts w:ascii="Arial" w:hAnsi="Arial" w:cs="Arial"/>
                <w:b/>
                <w:bCs/>
                <w:color w:val="000000"/>
                <w:sz w:val="18"/>
                <w:szCs w:val="18"/>
              </w:rPr>
              <w:t>1,</w:t>
            </w:r>
            <w:r w:rsidRPr="008D70CD">
              <w:rPr>
                <w:rFonts w:ascii="Arial" w:hAnsi="Arial" w:cs="Arial"/>
                <w:b/>
                <w:bCs/>
                <w:color w:val="000000"/>
                <w:sz w:val="18"/>
                <w:szCs w:val="18"/>
                <w:lang w:val="uk-UA"/>
              </w:rPr>
              <w:t>530,574</w:t>
            </w:r>
          </w:p>
        </w:tc>
      </w:tr>
    </w:tbl>
    <w:p w14:paraId="1E5D7A90" w14:textId="514141AF" w:rsidR="00FB7D49" w:rsidRPr="008D70CD" w:rsidRDefault="004A5FBE" w:rsidP="00FB7D49">
      <w:pPr>
        <w:overflowPunct/>
        <w:autoSpaceDE/>
        <w:autoSpaceDN/>
        <w:adjustRightInd/>
        <w:spacing w:before="120" w:after="60" w:line="240" w:lineRule="auto"/>
        <w:textAlignment w:val="auto"/>
        <w:rPr>
          <w:rFonts w:ascii="Arial" w:hAnsi="Arial" w:cs="Arial"/>
          <w:b/>
          <w:sz w:val="18"/>
          <w:szCs w:val="18"/>
          <w:lang w:val="en-US"/>
        </w:rPr>
      </w:pPr>
      <w:r w:rsidRPr="008D70CD">
        <w:rPr>
          <w:rFonts w:ascii="Arial" w:hAnsi="Arial" w:cs="Arial"/>
          <w:sz w:val="18"/>
          <w:szCs w:val="18"/>
          <w:lang w:val="en-US"/>
        </w:rPr>
        <w:t>Transactions with related parties were the following</w:t>
      </w:r>
      <w:r w:rsidR="0063625F" w:rsidRPr="008D70CD">
        <w:rPr>
          <w:rFonts w:ascii="Arial" w:hAnsi="Arial" w:cs="Arial"/>
          <w:sz w:val="18"/>
          <w:szCs w:val="18"/>
          <w:lang w:val="uk-UA"/>
        </w:rPr>
        <w:t>:</w:t>
      </w:r>
    </w:p>
    <w:tbl>
      <w:tblPr>
        <w:tblW w:w="9673" w:type="dxa"/>
        <w:tblInd w:w="-34" w:type="dxa"/>
        <w:tblLook w:val="04A0" w:firstRow="1" w:lastRow="0" w:firstColumn="1" w:lastColumn="0" w:noHBand="0" w:noVBand="1"/>
      </w:tblPr>
      <w:tblGrid>
        <w:gridCol w:w="7122"/>
        <w:gridCol w:w="1276"/>
        <w:gridCol w:w="1275"/>
      </w:tblGrid>
      <w:tr w:rsidR="00FB7D49" w:rsidRPr="008D70CD" w14:paraId="319E2EF1" w14:textId="77777777" w:rsidTr="00FB7D49">
        <w:trPr>
          <w:trHeight w:val="290"/>
        </w:trPr>
        <w:tc>
          <w:tcPr>
            <w:tcW w:w="7122" w:type="dxa"/>
            <w:tcBorders>
              <w:top w:val="nil"/>
              <w:left w:val="nil"/>
              <w:bottom w:val="nil"/>
              <w:right w:val="nil"/>
            </w:tcBorders>
            <w:shd w:val="clear" w:color="000000" w:fill="FFFFFF"/>
            <w:noWrap/>
            <w:vAlign w:val="bottom"/>
            <w:hideMark/>
          </w:tcPr>
          <w:p w14:paraId="0333A9D4" w14:textId="77777777" w:rsidR="00FB7D49" w:rsidRPr="008D70CD" w:rsidRDefault="00FB7D49" w:rsidP="00FB7D49">
            <w:pPr>
              <w:overflowPunct/>
              <w:autoSpaceDE/>
              <w:autoSpaceDN/>
              <w:adjustRightInd/>
              <w:spacing w:line="240" w:lineRule="auto"/>
              <w:textAlignment w:val="auto"/>
              <w:rPr>
                <w:rFonts w:ascii="Arial" w:hAnsi="Arial" w:cs="Arial"/>
                <w:color w:val="000000"/>
                <w:sz w:val="18"/>
                <w:szCs w:val="18"/>
                <w:lang w:val="en-US"/>
              </w:rPr>
            </w:pPr>
            <w:r w:rsidRPr="008D70CD">
              <w:rPr>
                <w:rFonts w:ascii="Arial" w:hAnsi="Arial" w:cs="Arial"/>
                <w:color w:val="000000"/>
                <w:sz w:val="18"/>
                <w:szCs w:val="18"/>
              </w:rPr>
              <w:t> </w:t>
            </w:r>
          </w:p>
        </w:tc>
        <w:tc>
          <w:tcPr>
            <w:tcW w:w="1276" w:type="dxa"/>
            <w:tcBorders>
              <w:top w:val="nil"/>
              <w:left w:val="nil"/>
              <w:bottom w:val="single" w:sz="4" w:space="0" w:color="auto"/>
              <w:right w:val="nil"/>
            </w:tcBorders>
            <w:shd w:val="clear" w:color="000000" w:fill="FFFFFF"/>
            <w:vAlign w:val="center"/>
            <w:hideMark/>
          </w:tcPr>
          <w:p w14:paraId="7006D060" w14:textId="69F0F3CC" w:rsidR="00FB7D49" w:rsidRPr="008D70CD" w:rsidRDefault="00FB7D49" w:rsidP="00FB7D49">
            <w:pPr>
              <w:jc w:val="right"/>
              <w:rPr>
                <w:rFonts w:ascii="Arial" w:hAnsi="Arial" w:cs="Arial"/>
                <w:b/>
                <w:iCs/>
                <w:sz w:val="18"/>
                <w:szCs w:val="18"/>
                <w:lang w:val="ru-RU" w:eastAsia="ru-RU"/>
              </w:rPr>
            </w:pPr>
            <w:r w:rsidRPr="008D70CD">
              <w:rPr>
                <w:rFonts w:ascii="Arial" w:hAnsi="Arial" w:cs="Arial"/>
                <w:b/>
                <w:iCs/>
                <w:sz w:val="18"/>
                <w:szCs w:val="18"/>
                <w:lang w:val="ru-RU" w:eastAsia="ru-RU"/>
              </w:rPr>
              <w:t>202</w:t>
            </w:r>
            <w:r w:rsidR="00D07373" w:rsidRPr="008D70CD">
              <w:rPr>
                <w:rFonts w:ascii="Arial" w:hAnsi="Arial" w:cs="Arial"/>
                <w:b/>
                <w:iCs/>
                <w:sz w:val="18"/>
                <w:szCs w:val="18"/>
                <w:lang w:val="en-US" w:eastAsia="ru-RU"/>
              </w:rPr>
              <w:t>2</w:t>
            </w:r>
            <w:r w:rsidRPr="008D70CD">
              <w:rPr>
                <w:rFonts w:ascii="Arial" w:hAnsi="Arial" w:cs="Arial"/>
                <w:b/>
                <w:iCs/>
                <w:sz w:val="18"/>
                <w:szCs w:val="18"/>
                <w:lang w:val="ru-RU" w:eastAsia="ru-RU"/>
              </w:rPr>
              <w:t xml:space="preserve"> </w:t>
            </w:r>
          </w:p>
        </w:tc>
        <w:tc>
          <w:tcPr>
            <w:tcW w:w="1275" w:type="dxa"/>
            <w:tcBorders>
              <w:top w:val="nil"/>
              <w:left w:val="nil"/>
              <w:bottom w:val="single" w:sz="4" w:space="0" w:color="auto"/>
              <w:right w:val="nil"/>
            </w:tcBorders>
            <w:shd w:val="clear" w:color="000000" w:fill="FFFFFF"/>
            <w:vAlign w:val="center"/>
            <w:hideMark/>
          </w:tcPr>
          <w:p w14:paraId="5074F314" w14:textId="4199C2AA" w:rsidR="00FB7D49" w:rsidRPr="008D70CD" w:rsidRDefault="00FB7D49" w:rsidP="00FB7D49">
            <w:pPr>
              <w:jc w:val="right"/>
              <w:rPr>
                <w:rFonts w:ascii="Arial" w:hAnsi="Arial" w:cs="Arial"/>
                <w:b/>
                <w:iCs/>
                <w:sz w:val="18"/>
                <w:szCs w:val="18"/>
                <w:lang w:val="en-US" w:eastAsia="ru-RU"/>
              </w:rPr>
            </w:pPr>
            <w:r w:rsidRPr="008D70CD">
              <w:rPr>
                <w:rFonts w:ascii="Arial" w:hAnsi="Arial" w:cs="Arial"/>
                <w:b/>
                <w:iCs/>
                <w:sz w:val="18"/>
                <w:szCs w:val="18"/>
                <w:lang w:val="ru-RU" w:eastAsia="ru-RU"/>
              </w:rPr>
              <w:t>202</w:t>
            </w:r>
            <w:r w:rsidR="00D07373" w:rsidRPr="008D70CD">
              <w:rPr>
                <w:rFonts w:ascii="Arial" w:hAnsi="Arial" w:cs="Arial"/>
                <w:b/>
                <w:iCs/>
                <w:sz w:val="18"/>
                <w:szCs w:val="18"/>
                <w:lang w:val="en-US" w:eastAsia="ru-RU"/>
              </w:rPr>
              <w:t>1</w:t>
            </w:r>
          </w:p>
        </w:tc>
      </w:tr>
      <w:tr w:rsidR="00D07373" w:rsidRPr="008D70CD" w14:paraId="7A9DF4CC" w14:textId="77777777" w:rsidTr="00D07373">
        <w:trPr>
          <w:trHeight w:val="167"/>
        </w:trPr>
        <w:tc>
          <w:tcPr>
            <w:tcW w:w="7122" w:type="dxa"/>
            <w:tcBorders>
              <w:top w:val="nil"/>
              <w:left w:val="nil"/>
              <w:bottom w:val="nil"/>
              <w:right w:val="nil"/>
            </w:tcBorders>
            <w:shd w:val="clear" w:color="000000" w:fill="FFFFFF"/>
            <w:vAlign w:val="center"/>
            <w:hideMark/>
          </w:tcPr>
          <w:p w14:paraId="1C7BA3E0" w14:textId="141059D9" w:rsidR="00D07373" w:rsidRPr="008D70CD" w:rsidRDefault="00D07373" w:rsidP="00D07373">
            <w:pPr>
              <w:overflowPunct/>
              <w:autoSpaceDE/>
              <w:autoSpaceDN/>
              <w:adjustRightInd/>
              <w:spacing w:line="240" w:lineRule="auto"/>
              <w:ind w:left="-72"/>
              <w:textAlignment w:val="auto"/>
              <w:rPr>
                <w:rFonts w:ascii="Arial" w:hAnsi="Arial" w:cs="Arial"/>
                <w:color w:val="000000"/>
                <w:sz w:val="18"/>
                <w:szCs w:val="18"/>
                <w:lang w:val="en-US"/>
              </w:rPr>
            </w:pPr>
            <w:r w:rsidRPr="008D70CD">
              <w:rPr>
                <w:rFonts w:ascii="Arial" w:hAnsi="Arial" w:cs="Arial"/>
                <w:color w:val="000000"/>
                <w:sz w:val="18"/>
                <w:szCs w:val="18"/>
                <w:lang w:val="en-US"/>
              </w:rPr>
              <w:t>Revenue from software development and testing services</w:t>
            </w:r>
          </w:p>
        </w:tc>
        <w:tc>
          <w:tcPr>
            <w:tcW w:w="1276" w:type="dxa"/>
            <w:tcBorders>
              <w:top w:val="nil"/>
              <w:left w:val="nil"/>
              <w:right w:val="nil"/>
            </w:tcBorders>
            <w:shd w:val="clear" w:color="000000" w:fill="FFFFFF"/>
            <w:vAlign w:val="center"/>
          </w:tcPr>
          <w:p w14:paraId="4E4A976C" w14:textId="5C24749D" w:rsidR="00D07373" w:rsidRPr="008D70CD" w:rsidRDefault="00D07373" w:rsidP="00D07373">
            <w:pPr>
              <w:overflowPunct/>
              <w:autoSpaceDE/>
              <w:autoSpaceDN/>
              <w:adjustRightInd/>
              <w:spacing w:line="240" w:lineRule="auto"/>
              <w:jc w:val="right"/>
              <w:textAlignment w:val="auto"/>
              <w:rPr>
                <w:rFonts w:ascii="Arial" w:hAnsi="Arial" w:cs="Arial"/>
                <w:color w:val="000000"/>
                <w:sz w:val="18"/>
                <w:szCs w:val="18"/>
                <w:lang w:val="en-US"/>
              </w:rPr>
            </w:pPr>
            <w:r w:rsidRPr="008D70CD">
              <w:rPr>
                <w:rFonts w:ascii="Arial" w:hAnsi="Arial" w:cs="Arial"/>
                <w:color w:val="000000"/>
                <w:sz w:val="18"/>
                <w:szCs w:val="18"/>
                <w:lang w:val="en-US"/>
              </w:rPr>
              <w:t>11,505,674</w:t>
            </w:r>
          </w:p>
        </w:tc>
        <w:tc>
          <w:tcPr>
            <w:tcW w:w="1275" w:type="dxa"/>
            <w:tcBorders>
              <w:top w:val="nil"/>
              <w:left w:val="nil"/>
              <w:right w:val="nil"/>
            </w:tcBorders>
            <w:shd w:val="clear" w:color="000000" w:fill="FFFFFF"/>
            <w:vAlign w:val="center"/>
          </w:tcPr>
          <w:p w14:paraId="1E9FFC47" w14:textId="40450387" w:rsidR="00D07373" w:rsidRPr="008D70CD" w:rsidRDefault="00D07373" w:rsidP="00D07373">
            <w:pPr>
              <w:overflowPunct/>
              <w:autoSpaceDE/>
              <w:autoSpaceDN/>
              <w:adjustRightInd/>
              <w:spacing w:line="240" w:lineRule="auto"/>
              <w:jc w:val="right"/>
              <w:textAlignment w:val="auto"/>
              <w:rPr>
                <w:rFonts w:ascii="Arial" w:hAnsi="Arial" w:cs="Arial"/>
                <w:color w:val="000000"/>
                <w:sz w:val="18"/>
                <w:szCs w:val="18"/>
              </w:rPr>
            </w:pPr>
            <w:r w:rsidRPr="008D70CD">
              <w:rPr>
                <w:rFonts w:ascii="Arial" w:hAnsi="Arial" w:cs="Arial"/>
                <w:color w:val="000000"/>
                <w:sz w:val="18"/>
                <w:szCs w:val="18"/>
                <w:lang w:val="uk-UA"/>
              </w:rPr>
              <w:t>7</w:t>
            </w:r>
            <w:r w:rsidRPr="008D70CD">
              <w:rPr>
                <w:rFonts w:ascii="Arial" w:hAnsi="Arial" w:cs="Arial"/>
                <w:color w:val="000000"/>
                <w:sz w:val="18"/>
                <w:szCs w:val="18"/>
                <w:lang w:val="en-US"/>
              </w:rPr>
              <w:t>,</w:t>
            </w:r>
            <w:r w:rsidRPr="008D70CD">
              <w:rPr>
                <w:rFonts w:ascii="Arial" w:hAnsi="Arial" w:cs="Arial"/>
                <w:color w:val="000000"/>
                <w:sz w:val="18"/>
                <w:szCs w:val="18"/>
                <w:lang w:val="uk-UA"/>
              </w:rPr>
              <w:t>701</w:t>
            </w:r>
            <w:r w:rsidRPr="008D70CD">
              <w:rPr>
                <w:rFonts w:ascii="Arial" w:hAnsi="Arial" w:cs="Arial"/>
                <w:color w:val="000000"/>
                <w:sz w:val="18"/>
                <w:szCs w:val="18"/>
                <w:lang w:val="en-US"/>
              </w:rPr>
              <w:t>,</w:t>
            </w:r>
            <w:r w:rsidRPr="008D70CD">
              <w:rPr>
                <w:rFonts w:ascii="Arial" w:hAnsi="Arial" w:cs="Arial"/>
                <w:color w:val="000000"/>
                <w:sz w:val="18"/>
                <w:szCs w:val="18"/>
                <w:lang w:val="uk-UA"/>
              </w:rPr>
              <w:t>780</w:t>
            </w:r>
          </w:p>
        </w:tc>
      </w:tr>
      <w:tr w:rsidR="00D07373" w:rsidRPr="008D70CD" w14:paraId="53D07960" w14:textId="77777777" w:rsidTr="00D07373">
        <w:trPr>
          <w:trHeight w:val="96"/>
        </w:trPr>
        <w:tc>
          <w:tcPr>
            <w:tcW w:w="7122" w:type="dxa"/>
            <w:tcBorders>
              <w:top w:val="nil"/>
              <w:left w:val="nil"/>
              <w:bottom w:val="nil"/>
              <w:right w:val="nil"/>
            </w:tcBorders>
            <w:shd w:val="clear" w:color="000000" w:fill="FFFFFF"/>
            <w:vAlign w:val="center"/>
            <w:hideMark/>
          </w:tcPr>
          <w:p w14:paraId="18C5417B" w14:textId="52539CD1" w:rsidR="00D07373" w:rsidRPr="008D70CD" w:rsidRDefault="00D07373" w:rsidP="00D07373">
            <w:pPr>
              <w:overflowPunct/>
              <w:autoSpaceDE/>
              <w:autoSpaceDN/>
              <w:adjustRightInd/>
              <w:spacing w:line="240" w:lineRule="auto"/>
              <w:ind w:left="-72"/>
              <w:textAlignment w:val="auto"/>
              <w:rPr>
                <w:rFonts w:ascii="Arial" w:hAnsi="Arial" w:cs="Arial"/>
                <w:color w:val="000000"/>
                <w:sz w:val="18"/>
                <w:szCs w:val="18"/>
              </w:rPr>
            </w:pPr>
            <w:r w:rsidRPr="008D70CD">
              <w:rPr>
                <w:rFonts w:ascii="Arial" w:hAnsi="Arial" w:cs="Arial"/>
                <w:color w:val="000000"/>
                <w:sz w:val="18"/>
                <w:szCs w:val="18"/>
              </w:rPr>
              <w:t>Commission fee</w:t>
            </w:r>
          </w:p>
        </w:tc>
        <w:tc>
          <w:tcPr>
            <w:tcW w:w="1276" w:type="dxa"/>
            <w:tcBorders>
              <w:top w:val="nil"/>
              <w:left w:val="nil"/>
              <w:bottom w:val="single" w:sz="4" w:space="0" w:color="auto"/>
              <w:right w:val="nil"/>
            </w:tcBorders>
            <w:shd w:val="clear" w:color="000000" w:fill="FFFFFF"/>
            <w:vAlign w:val="center"/>
          </w:tcPr>
          <w:p w14:paraId="626DB977" w14:textId="41FE77A0" w:rsidR="00D07373" w:rsidRPr="008D70CD" w:rsidRDefault="00D07373" w:rsidP="00D07373">
            <w:pPr>
              <w:overflowPunct/>
              <w:autoSpaceDE/>
              <w:autoSpaceDN/>
              <w:adjustRightInd/>
              <w:spacing w:line="240" w:lineRule="auto"/>
              <w:jc w:val="right"/>
              <w:textAlignment w:val="auto"/>
              <w:rPr>
                <w:rFonts w:ascii="Arial" w:hAnsi="Arial" w:cs="Arial"/>
                <w:color w:val="000000"/>
                <w:sz w:val="18"/>
                <w:szCs w:val="18"/>
                <w:lang w:val="en-US"/>
              </w:rPr>
            </w:pPr>
            <w:r w:rsidRPr="008D70CD">
              <w:rPr>
                <w:rFonts w:ascii="Arial" w:hAnsi="Arial" w:cs="Arial"/>
                <w:color w:val="000000"/>
                <w:sz w:val="18"/>
                <w:szCs w:val="18"/>
                <w:lang w:val="en-US"/>
              </w:rPr>
              <w:t>297</w:t>
            </w:r>
          </w:p>
        </w:tc>
        <w:tc>
          <w:tcPr>
            <w:tcW w:w="1275" w:type="dxa"/>
            <w:tcBorders>
              <w:top w:val="nil"/>
              <w:left w:val="nil"/>
              <w:bottom w:val="single" w:sz="4" w:space="0" w:color="auto"/>
              <w:right w:val="nil"/>
            </w:tcBorders>
            <w:shd w:val="clear" w:color="000000" w:fill="FFFFFF"/>
            <w:vAlign w:val="center"/>
          </w:tcPr>
          <w:p w14:paraId="2670E366" w14:textId="04DF16CC" w:rsidR="00D07373" w:rsidRPr="008D70CD" w:rsidRDefault="00D07373" w:rsidP="00D07373">
            <w:pPr>
              <w:overflowPunct/>
              <w:autoSpaceDE/>
              <w:autoSpaceDN/>
              <w:adjustRightInd/>
              <w:spacing w:line="240" w:lineRule="auto"/>
              <w:jc w:val="right"/>
              <w:textAlignment w:val="auto"/>
              <w:rPr>
                <w:rFonts w:ascii="Arial" w:hAnsi="Arial" w:cs="Arial"/>
                <w:color w:val="000000"/>
                <w:sz w:val="18"/>
                <w:szCs w:val="18"/>
              </w:rPr>
            </w:pPr>
            <w:r w:rsidRPr="008D70CD">
              <w:rPr>
                <w:rFonts w:ascii="Arial" w:hAnsi="Arial" w:cs="Arial"/>
                <w:color w:val="000000"/>
                <w:sz w:val="18"/>
                <w:szCs w:val="18"/>
                <w:lang w:val="uk-UA"/>
              </w:rPr>
              <w:t>761</w:t>
            </w:r>
          </w:p>
        </w:tc>
      </w:tr>
      <w:tr w:rsidR="00D07373" w:rsidRPr="008D70CD" w14:paraId="0C385112" w14:textId="77777777" w:rsidTr="00D07373">
        <w:trPr>
          <w:trHeight w:val="96"/>
        </w:trPr>
        <w:tc>
          <w:tcPr>
            <w:tcW w:w="7122" w:type="dxa"/>
            <w:tcBorders>
              <w:top w:val="nil"/>
              <w:left w:val="nil"/>
              <w:bottom w:val="nil"/>
              <w:right w:val="nil"/>
            </w:tcBorders>
            <w:shd w:val="clear" w:color="000000" w:fill="FFFFFF"/>
            <w:vAlign w:val="center"/>
            <w:hideMark/>
          </w:tcPr>
          <w:p w14:paraId="75DA03DB" w14:textId="77777777" w:rsidR="00D07373" w:rsidRPr="008D70CD" w:rsidRDefault="00D07373" w:rsidP="00D07373">
            <w:pPr>
              <w:overflowPunct/>
              <w:autoSpaceDE/>
              <w:autoSpaceDN/>
              <w:adjustRightInd/>
              <w:spacing w:line="240" w:lineRule="auto"/>
              <w:ind w:left="-72"/>
              <w:textAlignment w:val="auto"/>
              <w:rPr>
                <w:rFonts w:ascii="Arial" w:hAnsi="Arial" w:cs="Arial"/>
                <w:b/>
                <w:bCs/>
                <w:color w:val="000000"/>
                <w:sz w:val="18"/>
                <w:szCs w:val="18"/>
              </w:rPr>
            </w:pPr>
            <w:r w:rsidRPr="008D70CD">
              <w:rPr>
                <w:rFonts w:ascii="Arial" w:hAnsi="Arial" w:cs="Arial"/>
                <w:b/>
                <w:bCs/>
                <w:color w:val="000000"/>
                <w:sz w:val="18"/>
                <w:szCs w:val="18"/>
              </w:rPr>
              <w:t>Total</w:t>
            </w:r>
          </w:p>
        </w:tc>
        <w:tc>
          <w:tcPr>
            <w:tcW w:w="1276" w:type="dxa"/>
            <w:tcBorders>
              <w:top w:val="single" w:sz="4" w:space="0" w:color="auto"/>
              <w:left w:val="nil"/>
              <w:bottom w:val="double" w:sz="4" w:space="0" w:color="auto"/>
              <w:right w:val="nil"/>
            </w:tcBorders>
            <w:shd w:val="clear" w:color="000000" w:fill="FFFFFF"/>
            <w:vAlign w:val="center"/>
          </w:tcPr>
          <w:p w14:paraId="47D2E89C" w14:textId="632AABFD" w:rsidR="00D07373" w:rsidRPr="008D70CD" w:rsidRDefault="00D07373" w:rsidP="00D07373">
            <w:pPr>
              <w:overflowPunct/>
              <w:autoSpaceDE/>
              <w:autoSpaceDN/>
              <w:adjustRightInd/>
              <w:spacing w:line="240" w:lineRule="auto"/>
              <w:jc w:val="right"/>
              <w:textAlignment w:val="auto"/>
              <w:rPr>
                <w:rFonts w:ascii="Arial" w:hAnsi="Arial" w:cs="Arial"/>
                <w:b/>
                <w:bCs/>
                <w:color w:val="000000"/>
                <w:sz w:val="18"/>
                <w:szCs w:val="18"/>
                <w:lang w:val="en-US"/>
              </w:rPr>
            </w:pPr>
            <w:r w:rsidRPr="008D70CD">
              <w:rPr>
                <w:rFonts w:ascii="Arial" w:hAnsi="Arial" w:cs="Arial"/>
                <w:b/>
                <w:bCs/>
                <w:color w:val="000000"/>
                <w:sz w:val="18"/>
                <w:szCs w:val="18"/>
                <w:lang w:val="en-US"/>
              </w:rPr>
              <w:t>11,505</w:t>
            </w:r>
            <w:r w:rsidRPr="008D70CD">
              <w:rPr>
                <w:rFonts w:ascii="Arial" w:hAnsi="Arial" w:cs="Arial"/>
                <w:b/>
                <w:bCs/>
                <w:color w:val="000000"/>
                <w:sz w:val="18"/>
                <w:szCs w:val="18"/>
                <w:lang w:val="uk-UA"/>
              </w:rPr>
              <w:t>,</w:t>
            </w:r>
            <w:r w:rsidRPr="008D70CD">
              <w:rPr>
                <w:rFonts w:ascii="Arial" w:hAnsi="Arial" w:cs="Arial"/>
                <w:b/>
                <w:bCs/>
                <w:color w:val="000000"/>
                <w:sz w:val="18"/>
                <w:szCs w:val="18"/>
                <w:lang w:val="en-US"/>
              </w:rPr>
              <w:t>971</w:t>
            </w:r>
          </w:p>
        </w:tc>
        <w:tc>
          <w:tcPr>
            <w:tcW w:w="1275" w:type="dxa"/>
            <w:tcBorders>
              <w:top w:val="single" w:sz="4" w:space="0" w:color="auto"/>
              <w:left w:val="nil"/>
              <w:bottom w:val="double" w:sz="4" w:space="0" w:color="auto"/>
              <w:right w:val="nil"/>
            </w:tcBorders>
            <w:shd w:val="clear" w:color="000000" w:fill="FFFFFF"/>
            <w:vAlign w:val="center"/>
          </w:tcPr>
          <w:p w14:paraId="013292D9" w14:textId="06E8EA4D" w:rsidR="00D07373" w:rsidRPr="008D70CD" w:rsidRDefault="00D07373" w:rsidP="00D07373">
            <w:pPr>
              <w:overflowPunct/>
              <w:autoSpaceDE/>
              <w:autoSpaceDN/>
              <w:adjustRightInd/>
              <w:spacing w:line="240" w:lineRule="auto"/>
              <w:jc w:val="right"/>
              <w:textAlignment w:val="auto"/>
              <w:rPr>
                <w:rFonts w:ascii="Arial" w:hAnsi="Arial" w:cs="Arial"/>
                <w:b/>
                <w:bCs/>
                <w:color w:val="000000"/>
                <w:sz w:val="18"/>
                <w:szCs w:val="18"/>
                <w:lang w:val="en-US"/>
              </w:rPr>
            </w:pPr>
            <w:r w:rsidRPr="008D70CD">
              <w:rPr>
                <w:rFonts w:ascii="Arial" w:hAnsi="Arial" w:cs="Arial"/>
                <w:b/>
                <w:bCs/>
                <w:color w:val="000000"/>
                <w:sz w:val="18"/>
                <w:szCs w:val="18"/>
                <w:lang w:val="en-US"/>
              </w:rPr>
              <w:t>7</w:t>
            </w:r>
            <w:r w:rsidRPr="008D70CD">
              <w:rPr>
                <w:rFonts w:ascii="Arial" w:hAnsi="Arial" w:cs="Arial"/>
                <w:b/>
                <w:bCs/>
                <w:color w:val="000000"/>
                <w:sz w:val="18"/>
                <w:szCs w:val="18"/>
                <w:lang w:val="uk-UA"/>
              </w:rPr>
              <w:t>,</w:t>
            </w:r>
            <w:r w:rsidRPr="008D70CD">
              <w:rPr>
                <w:rFonts w:ascii="Arial" w:hAnsi="Arial" w:cs="Arial"/>
                <w:b/>
                <w:bCs/>
                <w:color w:val="000000"/>
                <w:sz w:val="18"/>
                <w:szCs w:val="18"/>
                <w:lang w:val="en-US"/>
              </w:rPr>
              <w:t>702,541</w:t>
            </w:r>
          </w:p>
        </w:tc>
      </w:tr>
    </w:tbl>
    <w:p w14:paraId="54AC9785" w14:textId="77777777" w:rsidR="004A5FBE" w:rsidRPr="008D70CD" w:rsidRDefault="00F11471" w:rsidP="00FA3317">
      <w:pPr>
        <w:pStyle w:val="BodyText3"/>
        <w:keepNext/>
        <w:keepLines/>
        <w:spacing w:before="240" w:after="140" w:line="276" w:lineRule="auto"/>
        <w:jc w:val="both"/>
        <w:rPr>
          <w:rFonts w:ascii="Arial" w:hAnsi="Arial" w:cs="Arial"/>
          <w:b/>
          <w:sz w:val="18"/>
          <w:szCs w:val="18"/>
          <w:lang w:val="en-US"/>
        </w:rPr>
      </w:pPr>
      <w:r w:rsidRPr="008D70CD">
        <w:rPr>
          <w:rFonts w:ascii="Arial" w:hAnsi="Arial" w:cs="Arial"/>
          <w:b/>
          <w:sz w:val="18"/>
          <w:szCs w:val="18"/>
          <w:lang w:val="en-US"/>
        </w:rPr>
        <w:lastRenderedPageBreak/>
        <w:t>Terms of transactions with related parties</w:t>
      </w:r>
      <w:r w:rsidRPr="008D70CD" w:rsidDel="00F11471">
        <w:rPr>
          <w:rFonts w:ascii="Arial" w:hAnsi="Arial" w:cs="Arial"/>
          <w:b/>
          <w:sz w:val="18"/>
          <w:szCs w:val="18"/>
          <w:lang w:val="en-US"/>
        </w:rPr>
        <w:t xml:space="preserve"> </w:t>
      </w:r>
    </w:p>
    <w:p w14:paraId="6DDA2D25" w14:textId="4DEAE7AC" w:rsidR="00FB7D49" w:rsidRPr="008D70CD" w:rsidRDefault="00FB7D49" w:rsidP="00FB7D49">
      <w:pPr>
        <w:pStyle w:val="BodyText3"/>
        <w:keepNext/>
        <w:keepLines/>
        <w:spacing w:before="140" w:after="140" w:line="276" w:lineRule="auto"/>
        <w:jc w:val="both"/>
        <w:rPr>
          <w:rFonts w:ascii="Arial" w:hAnsi="Arial" w:cs="Arial"/>
          <w:i/>
          <w:sz w:val="18"/>
          <w:szCs w:val="18"/>
          <w:lang w:val="en-US"/>
        </w:rPr>
      </w:pPr>
      <w:r w:rsidRPr="008D70CD">
        <w:rPr>
          <w:rFonts w:ascii="Arial" w:hAnsi="Arial" w:cs="Arial"/>
          <w:i/>
          <w:sz w:val="18"/>
          <w:szCs w:val="18"/>
          <w:lang w:val="en-US"/>
        </w:rPr>
        <w:t xml:space="preserve">(i) </w:t>
      </w:r>
      <w:r w:rsidR="00F11471" w:rsidRPr="008D70CD">
        <w:rPr>
          <w:rFonts w:ascii="Arial" w:hAnsi="Arial" w:cs="Arial"/>
          <w:i/>
          <w:sz w:val="18"/>
          <w:szCs w:val="18"/>
          <w:lang w:val="en-US"/>
        </w:rPr>
        <w:t xml:space="preserve">Revenue from services and </w:t>
      </w:r>
      <w:r w:rsidR="004C509C">
        <w:rPr>
          <w:rFonts w:ascii="Arial" w:hAnsi="Arial" w:cs="Arial"/>
          <w:i/>
          <w:sz w:val="18"/>
          <w:szCs w:val="18"/>
          <w:lang w:val="en-US"/>
        </w:rPr>
        <w:t xml:space="preserve">trade </w:t>
      </w:r>
      <w:r w:rsidR="00F11471" w:rsidRPr="008D70CD">
        <w:rPr>
          <w:rFonts w:ascii="Arial" w:hAnsi="Arial" w:cs="Arial"/>
          <w:i/>
          <w:sz w:val="18"/>
          <w:szCs w:val="18"/>
          <w:lang w:val="en-US"/>
        </w:rPr>
        <w:t>accounts receivable</w:t>
      </w:r>
      <w:r w:rsidRPr="008D70CD">
        <w:rPr>
          <w:rFonts w:ascii="Arial" w:hAnsi="Arial" w:cs="Arial"/>
          <w:i/>
          <w:sz w:val="18"/>
          <w:szCs w:val="18"/>
          <w:lang w:val="en-US"/>
        </w:rPr>
        <w:t xml:space="preserve"> </w:t>
      </w:r>
    </w:p>
    <w:p w14:paraId="6244973D" w14:textId="2A6FDC34" w:rsidR="004A5FBE" w:rsidRPr="008D70CD" w:rsidRDefault="00B84A77" w:rsidP="00FA3317">
      <w:pPr>
        <w:pStyle w:val="BodyText3"/>
        <w:spacing w:before="120" w:after="720"/>
        <w:jc w:val="both"/>
        <w:rPr>
          <w:rFonts w:ascii="Arial" w:hAnsi="Arial" w:cs="Arial"/>
          <w:color w:val="000000"/>
          <w:sz w:val="18"/>
          <w:szCs w:val="18"/>
          <w:lang w:val="en-US"/>
        </w:rPr>
      </w:pPr>
      <w:r w:rsidRPr="008D70CD">
        <w:rPr>
          <w:rFonts w:ascii="Arial" w:hAnsi="Arial" w:cs="Arial"/>
          <w:color w:val="000000"/>
          <w:sz w:val="18"/>
          <w:szCs w:val="18"/>
          <w:lang w:val="en-US"/>
        </w:rPr>
        <w:t xml:space="preserve">Trade </w:t>
      </w:r>
      <w:r w:rsidR="004A5FBE" w:rsidRPr="008D70CD">
        <w:rPr>
          <w:rFonts w:ascii="Arial" w:hAnsi="Arial" w:cs="Arial"/>
          <w:color w:val="000000"/>
          <w:sz w:val="18"/>
          <w:szCs w:val="18"/>
          <w:lang w:val="en-US"/>
        </w:rPr>
        <w:t xml:space="preserve">accounts </w:t>
      </w:r>
      <w:r w:rsidRPr="008D70CD">
        <w:rPr>
          <w:rFonts w:ascii="Arial" w:hAnsi="Arial" w:cs="Arial"/>
          <w:color w:val="000000"/>
          <w:sz w:val="18"/>
          <w:szCs w:val="18"/>
          <w:lang w:val="en-US"/>
        </w:rPr>
        <w:t>receivable from related parties are unsecured</w:t>
      </w:r>
      <w:r w:rsidR="004A5FBE" w:rsidRPr="008D70CD">
        <w:rPr>
          <w:rFonts w:ascii="Arial" w:hAnsi="Arial" w:cs="Arial"/>
          <w:color w:val="000000"/>
          <w:sz w:val="18"/>
          <w:szCs w:val="18"/>
          <w:lang w:val="en-US"/>
        </w:rPr>
        <w:t xml:space="preserve">, interest-free </w:t>
      </w:r>
      <w:r w:rsidRPr="008D70CD">
        <w:rPr>
          <w:rFonts w:ascii="Arial" w:hAnsi="Arial" w:cs="Arial"/>
          <w:color w:val="000000"/>
          <w:sz w:val="18"/>
          <w:szCs w:val="18"/>
          <w:lang w:val="en-US"/>
        </w:rPr>
        <w:t>and</w:t>
      </w:r>
      <w:r w:rsidR="004A5FBE" w:rsidRPr="008D70CD">
        <w:rPr>
          <w:rFonts w:ascii="Arial" w:hAnsi="Arial" w:cs="Arial"/>
          <w:color w:val="000000"/>
          <w:sz w:val="18"/>
          <w:szCs w:val="18"/>
          <w:lang w:val="en-US"/>
        </w:rPr>
        <w:t xml:space="preserve">, </w:t>
      </w:r>
      <w:r w:rsidRPr="008D70CD">
        <w:rPr>
          <w:rFonts w:ascii="Arial" w:hAnsi="Arial" w:cs="Arial"/>
          <w:color w:val="000000"/>
          <w:sz w:val="18"/>
          <w:szCs w:val="18"/>
          <w:lang w:val="en-US"/>
        </w:rPr>
        <w:t>usually</w:t>
      </w:r>
      <w:r w:rsidR="004A5FBE" w:rsidRPr="008D70CD">
        <w:rPr>
          <w:rFonts w:ascii="Arial" w:hAnsi="Arial" w:cs="Arial"/>
          <w:color w:val="000000"/>
          <w:sz w:val="18"/>
          <w:szCs w:val="18"/>
          <w:lang w:val="en-US"/>
        </w:rPr>
        <w:t>,</w:t>
      </w:r>
      <w:r w:rsidRPr="008D70CD">
        <w:rPr>
          <w:rFonts w:ascii="Arial" w:hAnsi="Arial" w:cs="Arial"/>
          <w:color w:val="000000"/>
          <w:sz w:val="18"/>
          <w:szCs w:val="18"/>
          <w:lang w:val="en-US"/>
        </w:rPr>
        <w:t xml:space="preserve"> </w:t>
      </w:r>
      <w:r w:rsidR="004A5FBE" w:rsidRPr="008D70CD">
        <w:rPr>
          <w:rFonts w:ascii="Arial" w:hAnsi="Arial" w:cs="Arial"/>
          <w:color w:val="000000"/>
          <w:sz w:val="18"/>
          <w:szCs w:val="18"/>
          <w:lang w:val="en-US"/>
        </w:rPr>
        <w:t xml:space="preserve">is settled with cash </w:t>
      </w:r>
      <w:r w:rsidRPr="008D70CD">
        <w:rPr>
          <w:rFonts w:ascii="Arial" w:hAnsi="Arial" w:cs="Arial"/>
          <w:color w:val="000000"/>
          <w:sz w:val="18"/>
          <w:szCs w:val="18"/>
          <w:lang w:val="en-US"/>
        </w:rPr>
        <w:t xml:space="preserve">within two months. </w:t>
      </w:r>
      <w:r w:rsidR="004A5FBE" w:rsidRPr="008D70CD">
        <w:rPr>
          <w:rFonts w:ascii="Arial" w:hAnsi="Arial" w:cs="Arial"/>
          <w:color w:val="000000"/>
          <w:sz w:val="18"/>
          <w:szCs w:val="18"/>
          <w:lang w:val="en-US"/>
        </w:rPr>
        <w:t>Allowance</w:t>
      </w:r>
      <w:r w:rsidRPr="008D70CD">
        <w:rPr>
          <w:rFonts w:ascii="Arial" w:hAnsi="Arial" w:cs="Arial"/>
          <w:color w:val="000000"/>
          <w:sz w:val="18"/>
          <w:szCs w:val="18"/>
          <w:lang w:val="en-US"/>
        </w:rPr>
        <w:t xml:space="preserve"> for expected credit loss </w:t>
      </w:r>
      <w:r w:rsidR="004A5FBE" w:rsidRPr="008D70CD">
        <w:rPr>
          <w:rFonts w:ascii="Arial" w:hAnsi="Arial" w:cs="Arial"/>
          <w:color w:val="000000"/>
          <w:sz w:val="18"/>
          <w:szCs w:val="18"/>
          <w:lang w:val="en-US"/>
        </w:rPr>
        <w:t>for</w:t>
      </w:r>
      <w:r w:rsidRPr="008D70CD">
        <w:rPr>
          <w:rFonts w:ascii="Arial" w:hAnsi="Arial" w:cs="Arial"/>
          <w:color w:val="000000"/>
          <w:sz w:val="18"/>
          <w:szCs w:val="18"/>
          <w:lang w:val="en-US"/>
        </w:rPr>
        <w:t xml:space="preserve"> trade </w:t>
      </w:r>
      <w:r w:rsidR="004A5FBE" w:rsidRPr="008D70CD">
        <w:rPr>
          <w:rFonts w:ascii="Arial" w:hAnsi="Arial" w:cs="Arial"/>
          <w:color w:val="000000"/>
          <w:sz w:val="18"/>
          <w:szCs w:val="18"/>
          <w:lang w:val="en-US"/>
        </w:rPr>
        <w:t xml:space="preserve">accounts receivable </w:t>
      </w:r>
      <w:r w:rsidRPr="008D70CD">
        <w:rPr>
          <w:rFonts w:ascii="Arial" w:hAnsi="Arial" w:cs="Arial"/>
          <w:color w:val="000000"/>
          <w:sz w:val="18"/>
          <w:szCs w:val="18"/>
          <w:lang w:val="en-US"/>
        </w:rPr>
        <w:t xml:space="preserve">from related parties </w:t>
      </w:r>
      <w:r w:rsidR="004A5FBE" w:rsidRPr="008D70CD">
        <w:rPr>
          <w:rFonts w:ascii="Arial" w:hAnsi="Arial" w:cs="Arial"/>
          <w:color w:val="000000"/>
          <w:sz w:val="18"/>
          <w:szCs w:val="18"/>
          <w:lang w:val="en-US"/>
        </w:rPr>
        <w:t xml:space="preserve">was nil </w:t>
      </w:r>
      <w:r w:rsidRPr="008D70CD">
        <w:rPr>
          <w:rFonts w:ascii="Arial" w:hAnsi="Arial" w:cs="Arial"/>
          <w:color w:val="000000"/>
          <w:sz w:val="18"/>
          <w:szCs w:val="18"/>
          <w:lang w:val="en-US"/>
        </w:rPr>
        <w:t>as of 31 December 202</w:t>
      </w:r>
      <w:r w:rsidR="00D07373" w:rsidRPr="008D70CD">
        <w:rPr>
          <w:rFonts w:ascii="Arial" w:hAnsi="Arial" w:cs="Arial"/>
          <w:color w:val="000000"/>
          <w:sz w:val="18"/>
          <w:szCs w:val="18"/>
          <w:lang w:val="en-US"/>
        </w:rPr>
        <w:t>2</w:t>
      </w:r>
      <w:r w:rsidRPr="008D70CD">
        <w:rPr>
          <w:rFonts w:ascii="Arial" w:hAnsi="Arial" w:cs="Arial"/>
          <w:color w:val="000000"/>
          <w:sz w:val="18"/>
          <w:szCs w:val="18"/>
          <w:lang w:val="en-US"/>
        </w:rPr>
        <w:t xml:space="preserve"> and 202</w:t>
      </w:r>
      <w:r w:rsidR="00D07373" w:rsidRPr="008D70CD">
        <w:rPr>
          <w:rFonts w:ascii="Arial" w:hAnsi="Arial" w:cs="Arial"/>
          <w:color w:val="000000"/>
          <w:sz w:val="18"/>
          <w:szCs w:val="18"/>
          <w:lang w:val="en-US"/>
        </w:rPr>
        <w:t>1</w:t>
      </w:r>
      <w:r w:rsidRPr="008D70CD">
        <w:rPr>
          <w:rFonts w:ascii="Arial" w:hAnsi="Arial" w:cs="Arial"/>
          <w:color w:val="000000"/>
          <w:sz w:val="18"/>
          <w:szCs w:val="18"/>
          <w:lang w:val="en-US"/>
        </w:rPr>
        <w:t>.</w:t>
      </w:r>
    </w:p>
    <w:p w14:paraId="16107674" w14:textId="0A54C93C" w:rsidR="00FB7D49" w:rsidRPr="008D70CD" w:rsidRDefault="007F4A15" w:rsidP="007F4A15">
      <w:pPr>
        <w:pStyle w:val="1"/>
        <w:spacing w:after="240"/>
        <w:rPr>
          <w:rFonts w:ascii="Arial" w:hAnsi="Arial" w:cs="Arial"/>
          <w:sz w:val="18"/>
          <w:szCs w:val="18"/>
          <w:lang w:val="en-US"/>
        </w:rPr>
      </w:pPr>
      <w:bookmarkStart w:id="106" w:name="_Toc132734204"/>
      <w:r w:rsidRPr="008D70CD">
        <w:rPr>
          <w:rFonts w:ascii="Arial" w:hAnsi="Arial" w:cs="Arial"/>
          <w:sz w:val="18"/>
          <w:szCs w:val="18"/>
          <w:lang w:val="en-US"/>
        </w:rPr>
        <w:t>1</w:t>
      </w:r>
      <w:r w:rsidR="00D07373" w:rsidRPr="008D70CD">
        <w:rPr>
          <w:rFonts w:ascii="Arial" w:hAnsi="Arial" w:cs="Arial"/>
          <w:sz w:val="18"/>
          <w:szCs w:val="18"/>
          <w:lang w:val="uk-UA"/>
        </w:rPr>
        <w:t>5</w:t>
      </w:r>
      <w:r w:rsidRPr="008D70CD">
        <w:rPr>
          <w:rFonts w:ascii="Arial" w:hAnsi="Arial" w:cs="Arial"/>
          <w:sz w:val="18"/>
          <w:szCs w:val="18"/>
          <w:lang w:val="en-US"/>
        </w:rPr>
        <w:t xml:space="preserve">. </w:t>
      </w:r>
      <w:r w:rsidR="00314250" w:rsidRPr="008D70CD">
        <w:rPr>
          <w:rFonts w:ascii="Arial" w:hAnsi="Arial" w:cs="Arial"/>
          <w:sz w:val="18"/>
          <w:szCs w:val="18"/>
          <w:lang w:val="en-US"/>
        </w:rPr>
        <w:t>Income tax</w:t>
      </w:r>
      <w:bookmarkEnd w:id="106"/>
    </w:p>
    <w:p w14:paraId="048835A3" w14:textId="48402949" w:rsidR="00DC4DE2" w:rsidRPr="008D70CD" w:rsidRDefault="00021376" w:rsidP="00DC4DE2">
      <w:pPr>
        <w:pStyle w:val="BodyText3"/>
        <w:spacing w:before="120"/>
        <w:jc w:val="both"/>
        <w:rPr>
          <w:rStyle w:val="hps"/>
          <w:rFonts w:ascii="Arial" w:hAnsi="Arial" w:cs="Arial"/>
          <w:b/>
          <w:color w:val="222222"/>
          <w:kern w:val="28"/>
          <w:sz w:val="18"/>
          <w:szCs w:val="18"/>
          <w:lang w:val="en-US"/>
        </w:rPr>
      </w:pPr>
      <w:r w:rsidRPr="008D70CD">
        <w:rPr>
          <w:rFonts w:ascii="Arial" w:hAnsi="Arial" w:cs="Arial"/>
          <w:color w:val="000000"/>
          <w:sz w:val="18"/>
          <w:szCs w:val="18"/>
          <w:lang w:val="en-US"/>
        </w:rPr>
        <w:t>The components of the income tax expenses</w:t>
      </w:r>
      <w:r w:rsidRPr="008D70CD">
        <w:rPr>
          <w:rFonts w:ascii="Arial" w:hAnsi="Arial" w:cs="Arial"/>
        </w:rPr>
        <w:t xml:space="preserve"> </w:t>
      </w:r>
      <w:r w:rsidRPr="008D70CD">
        <w:rPr>
          <w:rFonts w:ascii="Arial" w:hAnsi="Arial" w:cs="Arial"/>
          <w:color w:val="000000"/>
          <w:sz w:val="18"/>
          <w:szCs w:val="18"/>
          <w:lang w:val="en-US"/>
        </w:rPr>
        <w:t>were as follows:</w:t>
      </w:r>
      <w:r w:rsidRPr="008D70CD" w:rsidDel="00021376">
        <w:rPr>
          <w:rFonts w:ascii="Arial" w:hAnsi="Arial" w:cs="Arial"/>
          <w:color w:val="000000"/>
          <w:sz w:val="18"/>
          <w:szCs w:val="18"/>
          <w:lang w:val="en-US"/>
        </w:rPr>
        <w:t xml:space="preserve"> </w:t>
      </w:r>
    </w:p>
    <w:tbl>
      <w:tblPr>
        <w:tblW w:w="9720" w:type="dxa"/>
        <w:tblLayout w:type="fixed"/>
        <w:tblLook w:val="04A0" w:firstRow="1" w:lastRow="0" w:firstColumn="1" w:lastColumn="0" w:noHBand="0" w:noVBand="1"/>
      </w:tblPr>
      <w:tblGrid>
        <w:gridCol w:w="7110"/>
        <w:gridCol w:w="1260"/>
        <w:gridCol w:w="1350"/>
      </w:tblGrid>
      <w:tr w:rsidR="00DC4DE2" w:rsidRPr="008D70CD" w14:paraId="7C873FC7" w14:textId="77777777" w:rsidTr="002A50A5">
        <w:trPr>
          <w:trHeight w:val="290"/>
        </w:trPr>
        <w:tc>
          <w:tcPr>
            <w:tcW w:w="7110" w:type="dxa"/>
            <w:shd w:val="clear" w:color="auto" w:fill="FFFFFF"/>
            <w:noWrap/>
            <w:vAlign w:val="bottom"/>
            <w:hideMark/>
          </w:tcPr>
          <w:p w14:paraId="787E631C" w14:textId="77777777" w:rsidR="00DC4DE2" w:rsidRPr="008D70CD" w:rsidRDefault="00DC4DE2">
            <w:pPr>
              <w:overflowPunct/>
              <w:autoSpaceDE/>
              <w:adjustRightInd/>
              <w:spacing w:line="240" w:lineRule="auto"/>
              <w:ind w:left="-108"/>
              <w:rPr>
                <w:rFonts w:ascii="Arial" w:hAnsi="Arial" w:cs="Arial"/>
                <w:color w:val="000000"/>
                <w:lang w:val="en-US"/>
              </w:rPr>
            </w:pPr>
            <w:r w:rsidRPr="008D70CD">
              <w:rPr>
                <w:rFonts w:ascii="Arial" w:hAnsi="Arial" w:cs="Arial"/>
                <w:color w:val="000000"/>
                <w:sz w:val="18"/>
                <w:szCs w:val="18"/>
              </w:rPr>
              <w:t> </w:t>
            </w:r>
          </w:p>
        </w:tc>
        <w:tc>
          <w:tcPr>
            <w:tcW w:w="1260" w:type="dxa"/>
            <w:tcBorders>
              <w:top w:val="nil"/>
              <w:left w:val="nil"/>
              <w:bottom w:val="single" w:sz="4" w:space="0" w:color="auto"/>
              <w:right w:val="nil"/>
            </w:tcBorders>
            <w:shd w:val="clear" w:color="auto" w:fill="FFFFFF"/>
            <w:noWrap/>
            <w:vAlign w:val="center"/>
            <w:hideMark/>
          </w:tcPr>
          <w:p w14:paraId="23AD3284" w14:textId="29F5516D" w:rsidR="00DC4DE2" w:rsidRPr="008D70CD" w:rsidRDefault="00DC4DE2" w:rsidP="002A50A5">
            <w:pPr>
              <w:tabs>
                <w:tab w:val="decimal" w:pos="876"/>
              </w:tabs>
              <w:overflowPunct/>
              <w:autoSpaceDE/>
              <w:adjustRightInd/>
              <w:spacing w:line="240" w:lineRule="auto"/>
              <w:ind w:right="-102"/>
              <w:rPr>
                <w:rFonts w:ascii="Arial" w:hAnsi="Arial" w:cs="Arial"/>
                <w:b/>
                <w:color w:val="000000"/>
                <w:sz w:val="18"/>
                <w:szCs w:val="18"/>
                <w:lang w:val="en-US"/>
              </w:rPr>
            </w:pPr>
            <w:r w:rsidRPr="008D70CD">
              <w:rPr>
                <w:rFonts w:ascii="Arial" w:hAnsi="Arial" w:cs="Arial"/>
                <w:b/>
                <w:color w:val="000000"/>
                <w:sz w:val="18"/>
                <w:szCs w:val="18"/>
              </w:rPr>
              <w:t>20</w:t>
            </w:r>
            <w:r w:rsidRPr="008D70CD">
              <w:rPr>
                <w:rFonts w:ascii="Arial" w:hAnsi="Arial" w:cs="Arial"/>
                <w:b/>
                <w:color w:val="000000"/>
                <w:sz w:val="18"/>
                <w:szCs w:val="18"/>
                <w:lang w:val="uk-UA"/>
              </w:rPr>
              <w:t>2</w:t>
            </w:r>
            <w:r w:rsidR="00D07373" w:rsidRPr="008D70CD">
              <w:rPr>
                <w:rFonts w:ascii="Arial" w:hAnsi="Arial" w:cs="Arial"/>
                <w:b/>
                <w:color w:val="000000"/>
                <w:sz w:val="18"/>
                <w:szCs w:val="18"/>
                <w:lang w:val="uk-UA"/>
              </w:rPr>
              <w:t>2</w:t>
            </w:r>
          </w:p>
        </w:tc>
        <w:tc>
          <w:tcPr>
            <w:tcW w:w="1350" w:type="dxa"/>
            <w:tcBorders>
              <w:top w:val="nil"/>
              <w:left w:val="nil"/>
              <w:bottom w:val="single" w:sz="4" w:space="0" w:color="auto"/>
              <w:right w:val="nil"/>
            </w:tcBorders>
            <w:shd w:val="clear" w:color="auto" w:fill="FFFFFF"/>
            <w:vAlign w:val="center"/>
            <w:hideMark/>
          </w:tcPr>
          <w:p w14:paraId="4677C9D8" w14:textId="47B97C72" w:rsidR="00DC4DE2" w:rsidRPr="008D70CD" w:rsidRDefault="00DC4DE2" w:rsidP="004A5FBE">
            <w:pPr>
              <w:overflowPunct/>
              <w:autoSpaceDE/>
              <w:adjustRightInd/>
              <w:spacing w:line="240" w:lineRule="auto"/>
              <w:ind w:right="90"/>
              <w:jc w:val="right"/>
              <w:rPr>
                <w:rFonts w:ascii="Arial" w:hAnsi="Arial" w:cs="Arial"/>
                <w:b/>
                <w:color w:val="000000"/>
                <w:sz w:val="18"/>
                <w:szCs w:val="18"/>
                <w:lang w:val="uk-UA"/>
              </w:rPr>
            </w:pPr>
            <w:r w:rsidRPr="008D70CD">
              <w:rPr>
                <w:rFonts w:ascii="Arial" w:hAnsi="Arial" w:cs="Arial"/>
                <w:b/>
                <w:color w:val="000000"/>
                <w:sz w:val="18"/>
                <w:szCs w:val="18"/>
                <w:lang w:val="uk-UA"/>
              </w:rPr>
              <w:t>202</w:t>
            </w:r>
            <w:r w:rsidR="00D07373" w:rsidRPr="008D70CD">
              <w:rPr>
                <w:rFonts w:ascii="Arial" w:hAnsi="Arial" w:cs="Arial"/>
                <w:b/>
                <w:color w:val="000000"/>
                <w:sz w:val="18"/>
                <w:szCs w:val="18"/>
                <w:lang w:val="uk-UA"/>
              </w:rPr>
              <w:t>1</w:t>
            </w:r>
          </w:p>
        </w:tc>
      </w:tr>
      <w:tr w:rsidR="00D07373" w:rsidRPr="008D70CD" w14:paraId="36CD3235" w14:textId="77777777" w:rsidTr="002A50A5">
        <w:trPr>
          <w:trHeight w:val="93"/>
        </w:trPr>
        <w:tc>
          <w:tcPr>
            <w:tcW w:w="7110" w:type="dxa"/>
            <w:shd w:val="clear" w:color="auto" w:fill="FFFFFF"/>
            <w:noWrap/>
            <w:vAlign w:val="bottom"/>
            <w:hideMark/>
          </w:tcPr>
          <w:p w14:paraId="6BA6AD1A" w14:textId="0DBB808D" w:rsidR="00D07373" w:rsidRPr="008D70CD" w:rsidRDefault="00D07373" w:rsidP="00D07373">
            <w:pPr>
              <w:overflowPunct/>
              <w:autoSpaceDE/>
              <w:adjustRightInd/>
              <w:spacing w:line="240" w:lineRule="auto"/>
              <w:ind w:left="-108"/>
              <w:rPr>
                <w:rFonts w:ascii="Arial" w:hAnsi="Arial" w:cs="Arial"/>
                <w:color w:val="000000"/>
                <w:sz w:val="18"/>
                <w:szCs w:val="18"/>
                <w:lang w:val="en-US"/>
              </w:rPr>
            </w:pPr>
            <w:r w:rsidRPr="008D70CD">
              <w:rPr>
                <w:rFonts w:ascii="Arial" w:hAnsi="Arial" w:cs="Arial"/>
                <w:color w:val="000000"/>
                <w:sz w:val="18"/>
                <w:szCs w:val="18"/>
              </w:rPr>
              <w:t>Current tax charge</w:t>
            </w:r>
          </w:p>
        </w:tc>
        <w:tc>
          <w:tcPr>
            <w:tcW w:w="1260" w:type="dxa"/>
            <w:tcBorders>
              <w:top w:val="single" w:sz="4" w:space="0" w:color="auto"/>
              <w:left w:val="nil"/>
              <w:bottom w:val="nil"/>
              <w:right w:val="nil"/>
            </w:tcBorders>
            <w:shd w:val="clear" w:color="auto" w:fill="FFFFFF"/>
            <w:noWrap/>
            <w:vAlign w:val="center"/>
            <w:hideMark/>
          </w:tcPr>
          <w:p w14:paraId="744BA95D" w14:textId="4D2E9B3F" w:rsidR="00D07373" w:rsidRPr="008D70CD" w:rsidRDefault="00D07373" w:rsidP="00D07373">
            <w:pPr>
              <w:tabs>
                <w:tab w:val="decimal" w:pos="876"/>
              </w:tabs>
              <w:overflowPunct/>
              <w:autoSpaceDE/>
              <w:adjustRightInd/>
              <w:spacing w:line="240" w:lineRule="auto"/>
              <w:ind w:right="-102"/>
              <w:rPr>
                <w:rFonts w:ascii="Arial" w:hAnsi="Arial" w:cs="Arial"/>
                <w:color w:val="000000"/>
                <w:sz w:val="18"/>
                <w:szCs w:val="18"/>
                <w:lang w:val="uk-UA"/>
              </w:rPr>
            </w:pPr>
            <w:r w:rsidRPr="008D70CD">
              <w:rPr>
                <w:rFonts w:ascii="Arial" w:hAnsi="Arial" w:cs="Arial"/>
                <w:color w:val="000000"/>
                <w:sz w:val="18"/>
                <w:szCs w:val="18"/>
                <w:lang w:val="uk-UA"/>
              </w:rPr>
              <w:t>295</w:t>
            </w:r>
            <w:r w:rsidRPr="008D70CD">
              <w:rPr>
                <w:rFonts w:ascii="Arial" w:hAnsi="Arial" w:cs="Arial"/>
                <w:color w:val="000000"/>
                <w:sz w:val="18"/>
                <w:szCs w:val="18"/>
              </w:rPr>
              <w:t>,</w:t>
            </w:r>
            <w:r w:rsidRPr="008D70CD">
              <w:rPr>
                <w:rFonts w:ascii="Arial" w:hAnsi="Arial" w:cs="Arial"/>
                <w:color w:val="000000"/>
                <w:sz w:val="18"/>
                <w:szCs w:val="18"/>
                <w:lang w:val="uk-UA"/>
              </w:rPr>
              <w:t>015</w:t>
            </w:r>
          </w:p>
        </w:tc>
        <w:tc>
          <w:tcPr>
            <w:tcW w:w="1350" w:type="dxa"/>
            <w:tcBorders>
              <w:top w:val="single" w:sz="4" w:space="0" w:color="auto"/>
              <w:left w:val="nil"/>
              <w:bottom w:val="nil"/>
              <w:right w:val="nil"/>
            </w:tcBorders>
            <w:shd w:val="clear" w:color="auto" w:fill="FFFFFF"/>
            <w:vAlign w:val="center"/>
            <w:hideMark/>
          </w:tcPr>
          <w:p w14:paraId="15AD5CC8" w14:textId="2EC4C80C" w:rsidR="00D07373" w:rsidRPr="008D70CD" w:rsidRDefault="00D07373" w:rsidP="00D07373">
            <w:pPr>
              <w:tabs>
                <w:tab w:val="decimal" w:pos="1056"/>
              </w:tabs>
              <w:overflowPunct/>
              <w:autoSpaceDE/>
              <w:adjustRightInd/>
              <w:spacing w:line="240" w:lineRule="auto"/>
              <w:ind w:right="-147"/>
              <w:rPr>
                <w:rFonts w:ascii="Arial" w:hAnsi="Arial" w:cs="Arial"/>
                <w:color w:val="000000"/>
                <w:sz w:val="18"/>
                <w:szCs w:val="18"/>
                <w:lang w:val="uk-UA"/>
              </w:rPr>
            </w:pPr>
            <w:r w:rsidRPr="008D70CD">
              <w:rPr>
                <w:rFonts w:ascii="Arial" w:hAnsi="Arial" w:cs="Arial"/>
                <w:color w:val="000000"/>
                <w:sz w:val="18"/>
                <w:szCs w:val="18"/>
              </w:rPr>
              <w:t>130,817</w:t>
            </w:r>
          </w:p>
        </w:tc>
      </w:tr>
      <w:tr w:rsidR="00D07373" w:rsidRPr="008D70CD" w14:paraId="2A6254BD" w14:textId="77777777" w:rsidTr="002A50A5">
        <w:trPr>
          <w:trHeight w:val="177"/>
        </w:trPr>
        <w:tc>
          <w:tcPr>
            <w:tcW w:w="7110" w:type="dxa"/>
            <w:shd w:val="clear" w:color="auto" w:fill="FFFFFF"/>
            <w:noWrap/>
            <w:vAlign w:val="bottom"/>
            <w:hideMark/>
          </w:tcPr>
          <w:p w14:paraId="790BF504" w14:textId="742F4CCA" w:rsidR="00D07373" w:rsidRPr="008D70CD" w:rsidRDefault="00D07373" w:rsidP="00D07373">
            <w:pPr>
              <w:overflowPunct/>
              <w:autoSpaceDE/>
              <w:adjustRightInd/>
              <w:spacing w:line="240" w:lineRule="auto"/>
              <w:ind w:left="-108"/>
              <w:rPr>
                <w:rFonts w:ascii="Arial" w:hAnsi="Arial" w:cs="Arial"/>
                <w:color w:val="000000"/>
                <w:sz w:val="18"/>
                <w:szCs w:val="18"/>
                <w:lang w:val="en-US"/>
              </w:rPr>
            </w:pPr>
            <w:proofErr w:type="spellStart"/>
            <w:r w:rsidRPr="008D70CD">
              <w:rPr>
                <w:rFonts w:ascii="Arial" w:hAnsi="Arial" w:cs="Arial"/>
                <w:color w:val="000000"/>
                <w:sz w:val="18"/>
                <w:szCs w:val="18"/>
                <w:lang w:val="uk-UA"/>
              </w:rPr>
              <w:t>Deferred</w:t>
            </w:r>
            <w:proofErr w:type="spellEnd"/>
            <w:r w:rsidRPr="008D70CD">
              <w:rPr>
                <w:rFonts w:ascii="Arial" w:hAnsi="Arial" w:cs="Arial"/>
                <w:color w:val="000000"/>
                <w:sz w:val="18"/>
                <w:szCs w:val="18"/>
                <w:lang w:val="uk-UA"/>
              </w:rPr>
              <w:t xml:space="preserve"> </w:t>
            </w:r>
            <w:proofErr w:type="spellStart"/>
            <w:r w:rsidRPr="008D70CD">
              <w:rPr>
                <w:rFonts w:ascii="Arial" w:hAnsi="Arial" w:cs="Arial"/>
                <w:color w:val="000000"/>
                <w:sz w:val="18"/>
                <w:szCs w:val="18"/>
                <w:lang w:val="uk-UA"/>
              </w:rPr>
              <w:t>tax</w:t>
            </w:r>
            <w:proofErr w:type="spellEnd"/>
            <w:r w:rsidRPr="008D70CD">
              <w:rPr>
                <w:rFonts w:ascii="Arial" w:hAnsi="Arial" w:cs="Arial"/>
                <w:color w:val="000000"/>
                <w:sz w:val="18"/>
                <w:szCs w:val="18"/>
                <w:lang w:val="uk-UA"/>
              </w:rPr>
              <w:t xml:space="preserve"> </w:t>
            </w:r>
            <w:r w:rsidR="00E544F2" w:rsidRPr="008D70CD">
              <w:rPr>
                <w:rFonts w:ascii="Arial" w:hAnsi="Arial" w:cs="Arial"/>
                <w:color w:val="000000"/>
                <w:sz w:val="18"/>
                <w:szCs w:val="18"/>
                <w:lang w:val="en-US"/>
              </w:rPr>
              <w:t>expense / (benefit)</w:t>
            </w:r>
          </w:p>
        </w:tc>
        <w:tc>
          <w:tcPr>
            <w:tcW w:w="1260" w:type="dxa"/>
            <w:tcBorders>
              <w:top w:val="nil"/>
              <w:left w:val="nil"/>
              <w:bottom w:val="single" w:sz="4" w:space="0" w:color="auto"/>
              <w:right w:val="nil"/>
            </w:tcBorders>
            <w:shd w:val="clear" w:color="auto" w:fill="FFFFFF"/>
            <w:noWrap/>
            <w:vAlign w:val="center"/>
            <w:hideMark/>
          </w:tcPr>
          <w:p w14:paraId="5AC38B85" w14:textId="32CC79F1" w:rsidR="00D07373" w:rsidRPr="008D70CD" w:rsidRDefault="00D07373" w:rsidP="00D07373">
            <w:pPr>
              <w:tabs>
                <w:tab w:val="decimal" w:pos="876"/>
              </w:tabs>
              <w:overflowPunct/>
              <w:autoSpaceDE/>
              <w:adjustRightInd/>
              <w:spacing w:line="240" w:lineRule="auto"/>
              <w:ind w:right="-102"/>
              <w:rPr>
                <w:rFonts w:ascii="Arial" w:hAnsi="Arial" w:cs="Arial"/>
                <w:color w:val="000000"/>
                <w:sz w:val="18"/>
                <w:szCs w:val="18"/>
                <w:lang w:val="uk-UA"/>
              </w:rPr>
            </w:pPr>
            <w:r w:rsidRPr="008D70CD">
              <w:rPr>
                <w:rFonts w:ascii="Arial" w:hAnsi="Arial" w:cs="Arial"/>
                <w:color w:val="000000"/>
                <w:sz w:val="18"/>
                <w:szCs w:val="18"/>
                <w:lang w:val="uk-UA"/>
              </w:rPr>
              <w:t>25</w:t>
            </w:r>
            <w:r w:rsidRPr="008D70CD">
              <w:rPr>
                <w:rFonts w:ascii="Arial" w:hAnsi="Arial" w:cs="Arial"/>
                <w:color w:val="000000"/>
                <w:sz w:val="18"/>
                <w:szCs w:val="18"/>
              </w:rPr>
              <w:t>,</w:t>
            </w:r>
            <w:r w:rsidRPr="008D70CD">
              <w:rPr>
                <w:rFonts w:ascii="Arial" w:hAnsi="Arial" w:cs="Arial"/>
                <w:color w:val="000000"/>
                <w:sz w:val="18"/>
                <w:szCs w:val="18"/>
                <w:lang w:val="uk-UA"/>
              </w:rPr>
              <w:t>561</w:t>
            </w:r>
          </w:p>
        </w:tc>
        <w:tc>
          <w:tcPr>
            <w:tcW w:w="1350" w:type="dxa"/>
            <w:tcBorders>
              <w:top w:val="nil"/>
              <w:left w:val="nil"/>
              <w:bottom w:val="single" w:sz="4" w:space="0" w:color="auto"/>
              <w:right w:val="nil"/>
            </w:tcBorders>
            <w:shd w:val="clear" w:color="auto" w:fill="FFFFFF"/>
            <w:vAlign w:val="center"/>
            <w:hideMark/>
          </w:tcPr>
          <w:p w14:paraId="1ACC4AE8" w14:textId="54D4C4F5" w:rsidR="00D07373" w:rsidRPr="008D70CD" w:rsidRDefault="00D07373" w:rsidP="00D07373">
            <w:pPr>
              <w:tabs>
                <w:tab w:val="decimal" w:pos="1056"/>
              </w:tabs>
              <w:overflowPunct/>
              <w:autoSpaceDE/>
              <w:adjustRightInd/>
              <w:spacing w:line="240" w:lineRule="auto"/>
              <w:ind w:right="-147"/>
              <w:rPr>
                <w:rFonts w:ascii="Arial" w:hAnsi="Arial" w:cs="Arial"/>
                <w:color w:val="000000"/>
                <w:sz w:val="18"/>
                <w:szCs w:val="18"/>
                <w:lang w:val="uk-UA"/>
              </w:rPr>
            </w:pPr>
            <w:r w:rsidRPr="008D70CD">
              <w:rPr>
                <w:rFonts w:ascii="Arial" w:hAnsi="Arial" w:cs="Arial"/>
                <w:color w:val="000000"/>
                <w:sz w:val="18"/>
                <w:szCs w:val="18"/>
              </w:rPr>
              <w:t>(11,407)</w:t>
            </w:r>
          </w:p>
        </w:tc>
      </w:tr>
      <w:tr w:rsidR="00D07373" w:rsidRPr="008D70CD" w14:paraId="59E4465B" w14:textId="77777777" w:rsidTr="002A50A5">
        <w:trPr>
          <w:trHeight w:val="115"/>
        </w:trPr>
        <w:tc>
          <w:tcPr>
            <w:tcW w:w="7110" w:type="dxa"/>
            <w:shd w:val="clear" w:color="auto" w:fill="FFFFFF"/>
            <w:noWrap/>
            <w:vAlign w:val="bottom"/>
            <w:hideMark/>
          </w:tcPr>
          <w:p w14:paraId="1959A1D1" w14:textId="0524BA89" w:rsidR="00D07373" w:rsidRPr="008D70CD" w:rsidRDefault="00D07373" w:rsidP="00D07373">
            <w:pPr>
              <w:overflowPunct/>
              <w:autoSpaceDE/>
              <w:adjustRightInd/>
              <w:spacing w:line="240" w:lineRule="auto"/>
              <w:ind w:left="-108"/>
              <w:rPr>
                <w:rFonts w:ascii="Arial" w:hAnsi="Arial" w:cs="Arial"/>
                <w:b/>
                <w:bCs/>
                <w:color w:val="000000"/>
                <w:sz w:val="18"/>
                <w:szCs w:val="18"/>
                <w:lang w:val="en-US"/>
              </w:rPr>
            </w:pPr>
            <w:r w:rsidRPr="008D70CD">
              <w:rPr>
                <w:rFonts w:ascii="Arial" w:hAnsi="Arial" w:cs="Arial"/>
                <w:b/>
                <w:bCs/>
                <w:color w:val="000000"/>
                <w:sz w:val="18"/>
                <w:szCs w:val="18"/>
              </w:rPr>
              <w:t>Total</w:t>
            </w:r>
          </w:p>
        </w:tc>
        <w:tc>
          <w:tcPr>
            <w:tcW w:w="1260" w:type="dxa"/>
            <w:tcBorders>
              <w:top w:val="single" w:sz="4" w:space="0" w:color="auto"/>
              <w:left w:val="nil"/>
              <w:bottom w:val="double" w:sz="6" w:space="0" w:color="auto"/>
              <w:right w:val="nil"/>
            </w:tcBorders>
            <w:shd w:val="clear" w:color="auto" w:fill="FFFFFF"/>
            <w:noWrap/>
            <w:vAlign w:val="center"/>
            <w:hideMark/>
          </w:tcPr>
          <w:p w14:paraId="1EA18986" w14:textId="1687EBC4" w:rsidR="00D07373" w:rsidRPr="008D70CD" w:rsidRDefault="00D07373" w:rsidP="00D07373">
            <w:pPr>
              <w:tabs>
                <w:tab w:val="decimal" w:pos="876"/>
              </w:tabs>
              <w:overflowPunct/>
              <w:autoSpaceDE/>
              <w:adjustRightInd/>
              <w:spacing w:line="240" w:lineRule="auto"/>
              <w:ind w:right="-102"/>
              <w:rPr>
                <w:rFonts w:ascii="Arial" w:hAnsi="Arial" w:cs="Arial"/>
                <w:b/>
                <w:bCs/>
                <w:color w:val="000000"/>
                <w:sz w:val="18"/>
                <w:szCs w:val="18"/>
                <w:lang w:val="uk-UA"/>
              </w:rPr>
            </w:pPr>
            <w:r w:rsidRPr="008D70CD">
              <w:rPr>
                <w:rFonts w:ascii="Arial" w:hAnsi="Arial" w:cs="Arial"/>
                <w:b/>
                <w:bCs/>
                <w:color w:val="000000"/>
                <w:sz w:val="18"/>
                <w:szCs w:val="18"/>
                <w:lang w:val="uk-UA"/>
              </w:rPr>
              <w:t>320</w:t>
            </w:r>
            <w:r w:rsidRPr="008D70CD">
              <w:rPr>
                <w:rFonts w:ascii="Arial" w:hAnsi="Arial" w:cs="Arial"/>
                <w:b/>
                <w:bCs/>
                <w:color w:val="000000"/>
                <w:sz w:val="18"/>
                <w:szCs w:val="18"/>
              </w:rPr>
              <w:t>,</w:t>
            </w:r>
            <w:r w:rsidRPr="008D70CD">
              <w:rPr>
                <w:rFonts w:ascii="Arial" w:hAnsi="Arial" w:cs="Arial"/>
                <w:b/>
                <w:bCs/>
                <w:color w:val="000000"/>
                <w:sz w:val="18"/>
                <w:szCs w:val="18"/>
                <w:lang w:val="uk-UA"/>
              </w:rPr>
              <w:t>576</w:t>
            </w:r>
          </w:p>
        </w:tc>
        <w:tc>
          <w:tcPr>
            <w:tcW w:w="1350" w:type="dxa"/>
            <w:tcBorders>
              <w:top w:val="single" w:sz="4" w:space="0" w:color="auto"/>
              <w:left w:val="nil"/>
              <w:bottom w:val="double" w:sz="6" w:space="0" w:color="auto"/>
              <w:right w:val="nil"/>
            </w:tcBorders>
            <w:shd w:val="clear" w:color="auto" w:fill="FFFFFF"/>
            <w:vAlign w:val="center"/>
            <w:hideMark/>
          </w:tcPr>
          <w:p w14:paraId="36258ECE" w14:textId="432825F4" w:rsidR="00D07373" w:rsidRPr="008D70CD" w:rsidRDefault="00D07373" w:rsidP="00D07373">
            <w:pPr>
              <w:tabs>
                <w:tab w:val="decimal" w:pos="1056"/>
              </w:tabs>
              <w:overflowPunct/>
              <w:autoSpaceDE/>
              <w:adjustRightInd/>
              <w:spacing w:line="240" w:lineRule="auto"/>
              <w:ind w:right="-147"/>
              <w:rPr>
                <w:rFonts w:ascii="Arial" w:hAnsi="Arial" w:cs="Arial"/>
                <w:b/>
                <w:bCs/>
                <w:color w:val="000000"/>
                <w:sz w:val="18"/>
                <w:szCs w:val="18"/>
                <w:lang w:val="uk-UA"/>
              </w:rPr>
            </w:pPr>
            <w:r w:rsidRPr="008D70CD">
              <w:rPr>
                <w:rFonts w:ascii="Arial" w:hAnsi="Arial" w:cs="Arial"/>
                <w:b/>
                <w:bCs/>
                <w:color w:val="000000"/>
                <w:sz w:val="18"/>
                <w:szCs w:val="18"/>
              </w:rPr>
              <w:t>119,410</w:t>
            </w:r>
          </w:p>
        </w:tc>
      </w:tr>
    </w:tbl>
    <w:p w14:paraId="256C02E0" w14:textId="7F77AF66" w:rsidR="00DC4DE2" w:rsidRPr="008D70CD" w:rsidRDefault="00E544F2" w:rsidP="00DC4DE2">
      <w:pPr>
        <w:pStyle w:val="normal0"/>
        <w:spacing w:before="140" w:after="140"/>
        <w:rPr>
          <w:rFonts w:ascii="Arial" w:hAnsi="Arial" w:cs="Arial"/>
          <w:kern w:val="28"/>
          <w:sz w:val="18"/>
          <w:szCs w:val="18"/>
          <w:lang w:val="uk-UA" w:eastAsia="uk-UA"/>
        </w:rPr>
      </w:pPr>
      <w:r w:rsidRPr="008D70CD">
        <w:rPr>
          <w:rFonts w:ascii="Arial" w:hAnsi="Arial" w:cs="Arial"/>
          <w:kern w:val="28"/>
          <w:sz w:val="18"/>
          <w:szCs w:val="18"/>
          <w:lang w:val="en-US" w:eastAsia="uk-UA"/>
        </w:rPr>
        <w:t>Income</w:t>
      </w:r>
      <w:r w:rsidR="00021376" w:rsidRPr="008D70CD">
        <w:rPr>
          <w:rFonts w:ascii="Arial" w:hAnsi="Arial" w:cs="Arial"/>
          <w:kern w:val="28"/>
          <w:sz w:val="18"/>
          <w:szCs w:val="18"/>
          <w:lang w:val="uk-UA" w:eastAsia="uk-UA"/>
        </w:rPr>
        <w:t xml:space="preserve"> </w:t>
      </w:r>
      <w:proofErr w:type="spellStart"/>
      <w:r w:rsidR="00021376" w:rsidRPr="008D70CD">
        <w:rPr>
          <w:rFonts w:ascii="Arial" w:hAnsi="Arial" w:cs="Arial"/>
          <w:kern w:val="28"/>
          <w:sz w:val="18"/>
          <w:szCs w:val="18"/>
          <w:lang w:val="uk-UA" w:eastAsia="uk-UA"/>
        </w:rPr>
        <w:t>tax</w:t>
      </w:r>
      <w:proofErr w:type="spellEnd"/>
      <w:r w:rsidR="00021376" w:rsidRPr="008D70CD">
        <w:rPr>
          <w:rFonts w:ascii="Arial" w:hAnsi="Arial" w:cs="Arial"/>
          <w:kern w:val="28"/>
          <w:sz w:val="18"/>
          <w:szCs w:val="18"/>
          <w:lang w:val="uk-UA" w:eastAsia="uk-UA"/>
        </w:rPr>
        <w:t xml:space="preserve"> </w:t>
      </w:r>
      <w:proofErr w:type="spellStart"/>
      <w:r w:rsidR="00021376" w:rsidRPr="008D70CD">
        <w:rPr>
          <w:rFonts w:ascii="Arial" w:hAnsi="Arial" w:cs="Arial"/>
          <w:kern w:val="28"/>
          <w:sz w:val="18"/>
          <w:szCs w:val="18"/>
          <w:lang w:val="uk-UA" w:eastAsia="uk-UA"/>
        </w:rPr>
        <w:t>is</w:t>
      </w:r>
      <w:proofErr w:type="spellEnd"/>
      <w:r w:rsidR="00021376" w:rsidRPr="008D70CD">
        <w:rPr>
          <w:rFonts w:ascii="Arial" w:hAnsi="Arial" w:cs="Arial"/>
          <w:kern w:val="28"/>
          <w:sz w:val="18"/>
          <w:szCs w:val="18"/>
          <w:lang w:val="uk-UA" w:eastAsia="uk-UA"/>
        </w:rPr>
        <w:t xml:space="preserve"> </w:t>
      </w:r>
      <w:r w:rsidR="004A5FBE" w:rsidRPr="008D70CD">
        <w:rPr>
          <w:rFonts w:ascii="Arial" w:hAnsi="Arial" w:cs="Arial"/>
          <w:kern w:val="28"/>
          <w:sz w:val="18"/>
          <w:szCs w:val="18"/>
          <w:lang w:val="en-US" w:eastAsia="uk-UA"/>
        </w:rPr>
        <w:t>calculated</w:t>
      </w:r>
      <w:r w:rsidR="00021376" w:rsidRPr="008D70CD">
        <w:rPr>
          <w:rFonts w:ascii="Arial" w:hAnsi="Arial" w:cs="Arial"/>
          <w:kern w:val="28"/>
          <w:sz w:val="18"/>
          <w:szCs w:val="18"/>
          <w:lang w:val="uk-UA" w:eastAsia="uk-UA"/>
        </w:rPr>
        <w:t xml:space="preserve"> </w:t>
      </w:r>
      <w:r w:rsidR="00021376" w:rsidRPr="008D70CD">
        <w:rPr>
          <w:rFonts w:ascii="Arial" w:hAnsi="Arial" w:cs="Arial"/>
          <w:kern w:val="28"/>
          <w:sz w:val="18"/>
          <w:szCs w:val="18"/>
          <w:lang w:val="en-US" w:eastAsia="uk-UA"/>
        </w:rPr>
        <w:t xml:space="preserve">using </w:t>
      </w:r>
      <w:proofErr w:type="spellStart"/>
      <w:r w:rsidR="00021376" w:rsidRPr="008D70CD">
        <w:rPr>
          <w:rFonts w:ascii="Arial" w:hAnsi="Arial" w:cs="Arial"/>
          <w:kern w:val="28"/>
          <w:sz w:val="18"/>
          <w:szCs w:val="18"/>
          <w:lang w:val="uk-UA" w:eastAsia="uk-UA"/>
        </w:rPr>
        <w:t>tax</w:t>
      </w:r>
      <w:proofErr w:type="spellEnd"/>
      <w:r w:rsidR="00021376" w:rsidRPr="008D70CD">
        <w:rPr>
          <w:rFonts w:ascii="Arial" w:hAnsi="Arial" w:cs="Arial"/>
          <w:kern w:val="28"/>
          <w:sz w:val="18"/>
          <w:szCs w:val="18"/>
          <w:lang w:val="uk-UA" w:eastAsia="uk-UA"/>
        </w:rPr>
        <w:t xml:space="preserve"> </w:t>
      </w:r>
      <w:proofErr w:type="spellStart"/>
      <w:r w:rsidR="00021376" w:rsidRPr="008D70CD">
        <w:rPr>
          <w:rFonts w:ascii="Arial" w:hAnsi="Arial" w:cs="Arial"/>
          <w:kern w:val="28"/>
          <w:sz w:val="18"/>
          <w:szCs w:val="18"/>
          <w:lang w:val="uk-UA" w:eastAsia="uk-UA"/>
        </w:rPr>
        <w:t>rate</w:t>
      </w:r>
      <w:proofErr w:type="spellEnd"/>
      <w:r w:rsidR="00021376" w:rsidRPr="008D70CD">
        <w:rPr>
          <w:rFonts w:ascii="Arial" w:hAnsi="Arial" w:cs="Arial"/>
          <w:kern w:val="28"/>
          <w:sz w:val="18"/>
          <w:szCs w:val="18"/>
          <w:lang w:val="uk-UA" w:eastAsia="uk-UA"/>
        </w:rPr>
        <w:t xml:space="preserve"> </w:t>
      </w:r>
      <w:r w:rsidR="00021376" w:rsidRPr="008D70CD">
        <w:rPr>
          <w:rFonts w:ascii="Arial" w:hAnsi="Arial" w:cs="Arial"/>
          <w:kern w:val="28"/>
          <w:sz w:val="18"/>
          <w:szCs w:val="18"/>
          <w:lang w:val="en-US" w:eastAsia="uk-UA"/>
        </w:rPr>
        <w:t xml:space="preserve">effective as </w:t>
      </w:r>
      <w:proofErr w:type="gramStart"/>
      <w:r w:rsidR="00021376" w:rsidRPr="008D70CD">
        <w:rPr>
          <w:rFonts w:ascii="Arial" w:hAnsi="Arial" w:cs="Arial"/>
          <w:kern w:val="28"/>
          <w:sz w:val="18"/>
          <w:szCs w:val="18"/>
          <w:lang w:val="en-US" w:eastAsia="uk-UA"/>
        </w:rPr>
        <w:t>at</w:t>
      </w:r>
      <w:proofErr w:type="gramEnd"/>
      <w:r w:rsidR="00021376" w:rsidRPr="008D70CD">
        <w:rPr>
          <w:rFonts w:ascii="Arial" w:hAnsi="Arial" w:cs="Arial"/>
          <w:kern w:val="28"/>
          <w:sz w:val="18"/>
          <w:szCs w:val="18"/>
          <w:lang w:val="en-US" w:eastAsia="uk-UA"/>
        </w:rPr>
        <w:t xml:space="preserve"> </w:t>
      </w:r>
      <w:r w:rsidR="00021376" w:rsidRPr="008D70CD">
        <w:rPr>
          <w:rFonts w:ascii="Arial" w:hAnsi="Arial" w:cs="Arial"/>
          <w:kern w:val="28"/>
          <w:sz w:val="18"/>
          <w:szCs w:val="18"/>
          <w:lang w:val="uk-UA" w:eastAsia="uk-UA"/>
        </w:rPr>
        <w:t>31</w:t>
      </w:r>
      <w:r w:rsidR="00021376" w:rsidRPr="008D70CD">
        <w:rPr>
          <w:rFonts w:ascii="Arial" w:hAnsi="Arial" w:cs="Arial"/>
          <w:kern w:val="28"/>
          <w:sz w:val="18"/>
          <w:szCs w:val="18"/>
          <w:lang w:val="en-US" w:eastAsia="uk-UA"/>
        </w:rPr>
        <w:t xml:space="preserve"> </w:t>
      </w:r>
      <w:proofErr w:type="spellStart"/>
      <w:r w:rsidR="00021376" w:rsidRPr="008D70CD">
        <w:rPr>
          <w:rFonts w:ascii="Arial" w:hAnsi="Arial" w:cs="Arial"/>
          <w:kern w:val="28"/>
          <w:sz w:val="18"/>
          <w:szCs w:val="18"/>
          <w:lang w:val="uk-UA" w:eastAsia="uk-UA"/>
        </w:rPr>
        <w:t>December</w:t>
      </w:r>
      <w:proofErr w:type="spellEnd"/>
      <w:r w:rsidR="00021376" w:rsidRPr="008D70CD">
        <w:rPr>
          <w:rFonts w:ascii="Arial" w:hAnsi="Arial" w:cs="Arial"/>
          <w:kern w:val="28"/>
          <w:sz w:val="18"/>
          <w:szCs w:val="18"/>
          <w:lang w:val="uk-UA" w:eastAsia="uk-UA"/>
        </w:rPr>
        <w:t xml:space="preserve"> 202</w:t>
      </w:r>
      <w:r w:rsidR="00D07373" w:rsidRPr="008D70CD">
        <w:rPr>
          <w:rFonts w:ascii="Arial" w:hAnsi="Arial" w:cs="Arial"/>
          <w:kern w:val="28"/>
          <w:sz w:val="18"/>
          <w:szCs w:val="18"/>
          <w:lang w:val="uk-UA" w:eastAsia="uk-UA"/>
        </w:rPr>
        <w:t>2</w:t>
      </w:r>
      <w:r w:rsidR="00021376" w:rsidRPr="008D70CD">
        <w:rPr>
          <w:rFonts w:ascii="Arial" w:hAnsi="Arial" w:cs="Arial"/>
          <w:kern w:val="28"/>
          <w:sz w:val="18"/>
          <w:szCs w:val="18"/>
          <w:lang w:val="uk-UA" w:eastAsia="uk-UA"/>
        </w:rPr>
        <w:t xml:space="preserve"> and 202</w:t>
      </w:r>
      <w:r w:rsidR="00D07373" w:rsidRPr="008D70CD">
        <w:rPr>
          <w:rFonts w:ascii="Arial" w:hAnsi="Arial" w:cs="Arial"/>
          <w:kern w:val="28"/>
          <w:sz w:val="18"/>
          <w:szCs w:val="18"/>
          <w:lang w:val="uk-UA" w:eastAsia="uk-UA"/>
        </w:rPr>
        <w:t>1</w:t>
      </w:r>
      <w:r w:rsidR="00021376" w:rsidRPr="008D70CD">
        <w:rPr>
          <w:rFonts w:ascii="Arial" w:hAnsi="Arial" w:cs="Arial"/>
          <w:kern w:val="28"/>
          <w:sz w:val="18"/>
          <w:szCs w:val="18"/>
          <w:lang w:val="uk-UA" w:eastAsia="uk-UA"/>
        </w:rPr>
        <w:t xml:space="preserve">, </w:t>
      </w:r>
      <w:proofErr w:type="spellStart"/>
      <w:r w:rsidR="00021376" w:rsidRPr="008D70CD">
        <w:rPr>
          <w:rFonts w:ascii="Arial" w:hAnsi="Arial" w:cs="Arial"/>
          <w:kern w:val="28"/>
          <w:sz w:val="18"/>
          <w:szCs w:val="18"/>
          <w:lang w:val="uk-UA" w:eastAsia="uk-UA"/>
        </w:rPr>
        <w:t>namely</w:t>
      </w:r>
      <w:proofErr w:type="spellEnd"/>
      <w:r w:rsidR="00021376" w:rsidRPr="008D70CD">
        <w:rPr>
          <w:rFonts w:ascii="Arial" w:hAnsi="Arial" w:cs="Arial"/>
          <w:kern w:val="28"/>
          <w:sz w:val="18"/>
          <w:szCs w:val="18"/>
          <w:lang w:val="uk-UA" w:eastAsia="uk-UA"/>
        </w:rPr>
        <w:t xml:space="preserve"> 18%.</w:t>
      </w:r>
      <w:r w:rsidR="00DC4DE2" w:rsidRPr="008D70CD">
        <w:rPr>
          <w:rFonts w:ascii="Arial" w:hAnsi="Arial" w:cs="Arial"/>
          <w:kern w:val="28"/>
          <w:sz w:val="18"/>
          <w:szCs w:val="18"/>
          <w:lang w:val="uk-UA" w:eastAsia="uk-UA"/>
        </w:rPr>
        <w:t xml:space="preserve"> </w:t>
      </w:r>
    </w:p>
    <w:p w14:paraId="3BB721D8" w14:textId="0E38D51D" w:rsidR="00DC4DE2" w:rsidRPr="008D70CD" w:rsidRDefault="00057479" w:rsidP="00DC4DE2">
      <w:pPr>
        <w:pStyle w:val="normal0"/>
        <w:keepNext/>
        <w:keepLines/>
        <w:spacing w:before="140" w:after="0"/>
        <w:rPr>
          <w:rFonts w:ascii="Arial" w:hAnsi="Arial" w:cs="Arial"/>
          <w:kern w:val="28"/>
          <w:sz w:val="18"/>
          <w:szCs w:val="18"/>
          <w:lang w:val="en-US" w:eastAsia="uk-UA"/>
        </w:rPr>
      </w:pPr>
      <w:proofErr w:type="spellStart"/>
      <w:r w:rsidRPr="008D70CD">
        <w:rPr>
          <w:rFonts w:ascii="Arial" w:hAnsi="Arial" w:cs="Arial"/>
          <w:kern w:val="28"/>
          <w:sz w:val="18"/>
          <w:szCs w:val="18"/>
          <w:lang w:val="uk-UA" w:eastAsia="uk-UA"/>
        </w:rPr>
        <w:t>Reconciliation</w:t>
      </w:r>
      <w:proofErr w:type="spellEnd"/>
      <w:r w:rsidRPr="008D70CD">
        <w:rPr>
          <w:rFonts w:ascii="Arial" w:hAnsi="Arial" w:cs="Arial"/>
          <w:kern w:val="28"/>
          <w:sz w:val="18"/>
          <w:szCs w:val="18"/>
          <w:lang w:val="uk-UA" w:eastAsia="uk-UA"/>
        </w:rPr>
        <w:t xml:space="preserve"> </w:t>
      </w:r>
      <w:proofErr w:type="spellStart"/>
      <w:r w:rsidRPr="008D70CD">
        <w:rPr>
          <w:rFonts w:ascii="Arial" w:hAnsi="Arial" w:cs="Arial"/>
          <w:kern w:val="28"/>
          <w:sz w:val="18"/>
          <w:szCs w:val="18"/>
          <w:lang w:val="uk-UA" w:eastAsia="uk-UA"/>
        </w:rPr>
        <w:t>between</w:t>
      </w:r>
      <w:proofErr w:type="spellEnd"/>
      <w:r w:rsidRPr="008D70CD">
        <w:rPr>
          <w:rFonts w:ascii="Arial" w:hAnsi="Arial" w:cs="Arial"/>
          <w:kern w:val="28"/>
          <w:sz w:val="18"/>
          <w:szCs w:val="18"/>
          <w:lang w:val="uk-UA" w:eastAsia="uk-UA"/>
        </w:rPr>
        <w:t xml:space="preserve"> </w:t>
      </w:r>
      <w:proofErr w:type="spellStart"/>
      <w:r w:rsidRPr="008D70CD">
        <w:rPr>
          <w:rFonts w:ascii="Arial" w:hAnsi="Arial" w:cs="Arial"/>
          <w:kern w:val="28"/>
          <w:sz w:val="18"/>
          <w:szCs w:val="18"/>
          <w:lang w:val="uk-UA" w:eastAsia="uk-UA"/>
        </w:rPr>
        <w:t>the</w:t>
      </w:r>
      <w:proofErr w:type="spellEnd"/>
      <w:r w:rsidRPr="008D70CD">
        <w:rPr>
          <w:rFonts w:ascii="Arial" w:hAnsi="Arial" w:cs="Arial"/>
          <w:kern w:val="28"/>
          <w:sz w:val="18"/>
          <w:szCs w:val="18"/>
          <w:lang w:val="uk-UA" w:eastAsia="uk-UA"/>
        </w:rPr>
        <w:t xml:space="preserve"> </w:t>
      </w:r>
      <w:proofErr w:type="spellStart"/>
      <w:r w:rsidRPr="008D70CD">
        <w:rPr>
          <w:rFonts w:ascii="Arial" w:hAnsi="Arial" w:cs="Arial"/>
          <w:kern w:val="28"/>
          <w:sz w:val="18"/>
          <w:szCs w:val="18"/>
          <w:lang w:val="uk-UA" w:eastAsia="uk-UA"/>
        </w:rPr>
        <w:t>tax</w:t>
      </w:r>
      <w:proofErr w:type="spellEnd"/>
      <w:r w:rsidRPr="008D70CD">
        <w:rPr>
          <w:rFonts w:ascii="Arial" w:hAnsi="Arial" w:cs="Arial"/>
          <w:kern w:val="28"/>
          <w:sz w:val="18"/>
          <w:szCs w:val="18"/>
          <w:lang w:val="uk-UA" w:eastAsia="uk-UA"/>
        </w:rPr>
        <w:t xml:space="preserve"> </w:t>
      </w:r>
      <w:proofErr w:type="spellStart"/>
      <w:r w:rsidRPr="008D70CD">
        <w:rPr>
          <w:rFonts w:ascii="Arial" w:hAnsi="Arial" w:cs="Arial"/>
          <w:kern w:val="28"/>
          <w:sz w:val="18"/>
          <w:szCs w:val="18"/>
          <w:lang w:val="uk-UA" w:eastAsia="uk-UA"/>
        </w:rPr>
        <w:t>expenses</w:t>
      </w:r>
      <w:proofErr w:type="spellEnd"/>
      <w:r w:rsidRPr="008D70CD">
        <w:rPr>
          <w:rFonts w:ascii="Arial" w:hAnsi="Arial" w:cs="Arial"/>
          <w:kern w:val="28"/>
          <w:sz w:val="18"/>
          <w:szCs w:val="18"/>
          <w:lang w:val="uk-UA" w:eastAsia="uk-UA"/>
        </w:rPr>
        <w:t xml:space="preserve"> </w:t>
      </w:r>
      <w:proofErr w:type="spellStart"/>
      <w:r w:rsidRPr="008D70CD">
        <w:rPr>
          <w:rFonts w:ascii="Arial" w:hAnsi="Arial" w:cs="Arial"/>
          <w:kern w:val="28"/>
          <w:sz w:val="18"/>
          <w:szCs w:val="18"/>
          <w:lang w:val="uk-UA" w:eastAsia="uk-UA"/>
        </w:rPr>
        <w:t>above</w:t>
      </w:r>
      <w:proofErr w:type="spellEnd"/>
      <w:r w:rsidRPr="008D70CD">
        <w:rPr>
          <w:rFonts w:ascii="Arial" w:hAnsi="Arial" w:cs="Arial"/>
          <w:kern w:val="28"/>
          <w:sz w:val="18"/>
          <w:szCs w:val="18"/>
          <w:lang w:val="uk-UA" w:eastAsia="uk-UA"/>
        </w:rPr>
        <w:t xml:space="preserve"> and </w:t>
      </w:r>
      <w:proofErr w:type="spellStart"/>
      <w:r w:rsidRPr="008D70CD">
        <w:rPr>
          <w:rFonts w:ascii="Arial" w:hAnsi="Arial" w:cs="Arial"/>
          <w:kern w:val="28"/>
          <w:sz w:val="18"/>
          <w:szCs w:val="18"/>
          <w:lang w:val="uk-UA" w:eastAsia="uk-UA"/>
        </w:rPr>
        <w:t>the</w:t>
      </w:r>
      <w:proofErr w:type="spellEnd"/>
      <w:r w:rsidRPr="008D70CD">
        <w:rPr>
          <w:rFonts w:ascii="Arial" w:hAnsi="Arial" w:cs="Arial"/>
          <w:kern w:val="28"/>
          <w:sz w:val="18"/>
          <w:szCs w:val="18"/>
          <w:lang w:val="uk-UA" w:eastAsia="uk-UA"/>
        </w:rPr>
        <w:t xml:space="preserve"> </w:t>
      </w:r>
      <w:proofErr w:type="spellStart"/>
      <w:r w:rsidRPr="008D70CD">
        <w:rPr>
          <w:rFonts w:ascii="Arial" w:hAnsi="Arial" w:cs="Arial"/>
          <w:kern w:val="28"/>
          <w:sz w:val="18"/>
          <w:szCs w:val="18"/>
          <w:lang w:val="uk-UA" w:eastAsia="uk-UA"/>
        </w:rPr>
        <w:t>product</w:t>
      </w:r>
      <w:proofErr w:type="spellEnd"/>
      <w:r w:rsidRPr="008D70CD">
        <w:rPr>
          <w:rFonts w:ascii="Arial" w:hAnsi="Arial" w:cs="Arial"/>
          <w:kern w:val="28"/>
          <w:sz w:val="18"/>
          <w:szCs w:val="18"/>
          <w:lang w:val="uk-UA" w:eastAsia="uk-UA"/>
        </w:rPr>
        <w:t xml:space="preserve"> </w:t>
      </w:r>
      <w:proofErr w:type="spellStart"/>
      <w:r w:rsidRPr="008D70CD">
        <w:rPr>
          <w:rFonts w:ascii="Arial" w:hAnsi="Arial" w:cs="Arial"/>
          <w:kern w:val="28"/>
          <w:sz w:val="18"/>
          <w:szCs w:val="18"/>
          <w:lang w:val="uk-UA" w:eastAsia="uk-UA"/>
        </w:rPr>
        <w:t>of</w:t>
      </w:r>
      <w:proofErr w:type="spellEnd"/>
      <w:r w:rsidRPr="008D70CD">
        <w:rPr>
          <w:rFonts w:ascii="Arial" w:hAnsi="Arial" w:cs="Arial"/>
          <w:kern w:val="28"/>
          <w:sz w:val="18"/>
          <w:szCs w:val="18"/>
          <w:lang w:val="uk-UA" w:eastAsia="uk-UA"/>
        </w:rPr>
        <w:t xml:space="preserve"> </w:t>
      </w:r>
      <w:proofErr w:type="spellStart"/>
      <w:r w:rsidRPr="008D70CD">
        <w:rPr>
          <w:rFonts w:ascii="Arial" w:hAnsi="Arial" w:cs="Arial"/>
          <w:kern w:val="28"/>
          <w:sz w:val="18"/>
          <w:szCs w:val="18"/>
          <w:lang w:val="uk-UA" w:eastAsia="uk-UA"/>
        </w:rPr>
        <w:t>accounting</w:t>
      </w:r>
      <w:proofErr w:type="spellEnd"/>
      <w:r w:rsidRPr="008D70CD">
        <w:rPr>
          <w:rFonts w:ascii="Arial" w:hAnsi="Arial" w:cs="Arial"/>
          <w:kern w:val="28"/>
          <w:sz w:val="18"/>
          <w:szCs w:val="18"/>
          <w:lang w:val="uk-UA" w:eastAsia="uk-UA"/>
        </w:rPr>
        <w:t xml:space="preserve"> </w:t>
      </w:r>
      <w:proofErr w:type="spellStart"/>
      <w:r w:rsidRPr="008D70CD">
        <w:rPr>
          <w:rFonts w:ascii="Arial" w:hAnsi="Arial" w:cs="Arial"/>
          <w:kern w:val="28"/>
          <w:sz w:val="18"/>
          <w:szCs w:val="18"/>
          <w:lang w:val="uk-UA" w:eastAsia="uk-UA"/>
        </w:rPr>
        <w:t>profit</w:t>
      </w:r>
      <w:proofErr w:type="spellEnd"/>
      <w:r w:rsidRPr="008D70CD">
        <w:rPr>
          <w:rFonts w:ascii="Arial" w:hAnsi="Arial" w:cs="Arial"/>
          <w:kern w:val="28"/>
          <w:sz w:val="18"/>
          <w:szCs w:val="18"/>
          <w:lang w:val="uk-UA" w:eastAsia="uk-UA"/>
        </w:rPr>
        <w:t xml:space="preserve"> </w:t>
      </w:r>
      <w:proofErr w:type="spellStart"/>
      <w:r w:rsidRPr="008D70CD">
        <w:rPr>
          <w:rFonts w:ascii="Arial" w:hAnsi="Arial" w:cs="Arial"/>
          <w:kern w:val="28"/>
          <w:sz w:val="18"/>
          <w:szCs w:val="18"/>
          <w:lang w:val="uk-UA" w:eastAsia="uk-UA"/>
        </w:rPr>
        <w:t>multiplied</w:t>
      </w:r>
      <w:proofErr w:type="spellEnd"/>
      <w:r w:rsidRPr="008D70CD">
        <w:rPr>
          <w:rFonts w:ascii="Arial" w:hAnsi="Arial" w:cs="Arial"/>
          <w:kern w:val="28"/>
          <w:sz w:val="18"/>
          <w:szCs w:val="18"/>
          <w:lang w:val="uk-UA" w:eastAsia="uk-UA"/>
        </w:rPr>
        <w:t xml:space="preserve"> </w:t>
      </w:r>
      <w:proofErr w:type="spellStart"/>
      <w:r w:rsidRPr="008D70CD">
        <w:rPr>
          <w:rFonts w:ascii="Arial" w:hAnsi="Arial" w:cs="Arial"/>
          <w:kern w:val="28"/>
          <w:sz w:val="18"/>
          <w:szCs w:val="18"/>
          <w:lang w:val="uk-UA" w:eastAsia="uk-UA"/>
        </w:rPr>
        <w:t>by</w:t>
      </w:r>
      <w:proofErr w:type="spellEnd"/>
      <w:r w:rsidRPr="008D70CD">
        <w:rPr>
          <w:rFonts w:ascii="Arial" w:hAnsi="Arial" w:cs="Arial"/>
          <w:kern w:val="28"/>
          <w:sz w:val="18"/>
          <w:szCs w:val="18"/>
          <w:lang w:val="uk-UA" w:eastAsia="uk-UA"/>
        </w:rPr>
        <w:t xml:space="preserve"> </w:t>
      </w:r>
      <w:proofErr w:type="spellStart"/>
      <w:r w:rsidRPr="008D70CD">
        <w:rPr>
          <w:rFonts w:ascii="Arial" w:hAnsi="Arial" w:cs="Arial"/>
          <w:kern w:val="28"/>
          <w:sz w:val="18"/>
          <w:szCs w:val="18"/>
          <w:lang w:val="uk-UA" w:eastAsia="uk-UA"/>
        </w:rPr>
        <w:t>the</w:t>
      </w:r>
      <w:proofErr w:type="spellEnd"/>
      <w:r w:rsidRPr="008D70CD">
        <w:rPr>
          <w:rFonts w:ascii="Arial" w:hAnsi="Arial" w:cs="Arial"/>
          <w:kern w:val="28"/>
          <w:sz w:val="18"/>
          <w:szCs w:val="18"/>
          <w:lang w:val="uk-UA" w:eastAsia="uk-UA"/>
        </w:rPr>
        <w:t xml:space="preserve"> </w:t>
      </w:r>
      <w:proofErr w:type="spellStart"/>
      <w:r w:rsidRPr="008D70CD">
        <w:rPr>
          <w:rFonts w:ascii="Arial" w:hAnsi="Arial" w:cs="Arial"/>
          <w:kern w:val="28"/>
          <w:sz w:val="18"/>
          <w:szCs w:val="18"/>
          <w:lang w:val="uk-UA" w:eastAsia="uk-UA"/>
        </w:rPr>
        <w:t>statutory</w:t>
      </w:r>
      <w:proofErr w:type="spellEnd"/>
      <w:r w:rsidRPr="008D70CD">
        <w:rPr>
          <w:rFonts w:ascii="Arial" w:hAnsi="Arial" w:cs="Arial"/>
          <w:kern w:val="28"/>
          <w:sz w:val="18"/>
          <w:szCs w:val="18"/>
          <w:lang w:val="uk-UA" w:eastAsia="uk-UA"/>
        </w:rPr>
        <w:t xml:space="preserve"> </w:t>
      </w:r>
      <w:proofErr w:type="spellStart"/>
      <w:r w:rsidRPr="008D70CD">
        <w:rPr>
          <w:rFonts w:ascii="Arial" w:hAnsi="Arial" w:cs="Arial"/>
          <w:kern w:val="28"/>
          <w:sz w:val="18"/>
          <w:szCs w:val="18"/>
          <w:lang w:val="uk-UA" w:eastAsia="uk-UA"/>
        </w:rPr>
        <w:t>tax</w:t>
      </w:r>
      <w:proofErr w:type="spellEnd"/>
      <w:r w:rsidRPr="008D70CD">
        <w:rPr>
          <w:rFonts w:ascii="Arial" w:hAnsi="Arial" w:cs="Arial"/>
          <w:kern w:val="28"/>
          <w:sz w:val="18"/>
          <w:szCs w:val="18"/>
          <w:lang w:val="uk-UA" w:eastAsia="uk-UA"/>
        </w:rPr>
        <w:t xml:space="preserve"> </w:t>
      </w:r>
      <w:proofErr w:type="spellStart"/>
      <w:r w:rsidRPr="008D70CD">
        <w:rPr>
          <w:rFonts w:ascii="Arial" w:hAnsi="Arial" w:cs="Arial"/>
          <w:kern w:val="28"/>
          <w:sz w:val="18"/>
          <w:szCs w:val="18"/>
          <w:lang w:val="uk-UA" w:eastAsia="uk-UA"/>
        </w:rPr>
        <w:t>rate</w:t>
      </w:r>
      <w:proofErr w:type="spellEnd"/>
      <w:r w:rsidRPr="008D70CD">
        <w:rPr>
          <w:rFonts w:ascii="Arial" w:hAnsi="Arial" w:cs="Arial"/>
          <w:kern w:val="28"/>
          <w:sz w:val="18"/>
          <w:szCs w:val="18"/>
          <w:lang w:val="uk-UA" w:eastAsia="uk-UA"/>
        </w:rPr>
        <w:t xml:space="preserve"> </w:t>
      </w:r>
      <w:proofErr w:type="spellStart"/>
      <w:r w:rsidRPr="008D70CD">
        <w:rPr>
          <w:rFonts w:ascii="Arial" w:hAnsi="Arial" w:cs="Arial"/>
          <w:kern w:val="28"/>
          <w:sz w:val="18"/>
          <w:szCs w:val="18"/>
          <w:lang w:val="uk-UA" w:eastAsia="uk-UA"/>
        </w:rPr>
        <w:t>for</w:t>
      </w:r>
      <w:proofErr w:type="spellEnd"/>
      <w:r w:rsidRPr="008D70CD">
        <w:rPr>
          <w:rFonts w:ascii="Arial" w:hAnsi="Arial" w:cs="Arial"/>
          <w:kern w:val="28"/>
          <w:sz w:val="18"/>
          <w:szCs w:val="18"/>
          <w:lang w:val="uk-UA" w:eastAsia="uk-UA"/>
        </w:rPr>
        <w:t xml:space="preserve"> </w:t>
      </w:r>
      <w:proofErr w:type="spellStart"/>
      <w:r w:rsidRPr="008D70CD">
        <w:rPr>
          <w:rFonts w:ascii="Arial" w:hAnsi="Arial" w:cs="Arial"/>
          <w:kern w:val="28"/>
          <w:sz w:val="18"/>
          <w:szCs w:val="18"/>
          <w:lang w:val="uk-UA" w:eastAsia="uk-UA"/>
        </w:rPr>
        <w:t>the</w:t>
      </w:r>
      <w:proofErr w:type="spellEnd"/>
      <w:r w:rsidRPr="008D70CD">
        <w:rPr>
          <w:rFonts w:ascii="Arial" w:hAnsi="Arial" w:cs="Arial"/>
          <w:kern w:val="28"/>
          <w:sz w:val="18"/>
          <w:szCs w:val="18"/>
          <w:lang w:val="uk-UA" w:eastAsia="uk-UA"/>
        </w:rPr>
        <w:t xml:space="preserve"> </w:t>
      </w:r>
      <w:proofErr w:type="spellStart"/>
      <w:r w:rsidRPr="008D70CD">
        <w:rPr>
          <w:rFonts w:ascii="Arial" w:hAnsi="Arial" w:cs="Arial"/>
          <w:kern w:val="28"/>
          <w:sz w:val="18"/>
          <w:szCs w:val="18"/>
          <w:lang w:val="uk-UA" w:eastAsia="uk-UA"/>
        </w:rPr>
        <w:t>year</w:t>
      </w:r>
      <w:proofErr w:type="spellEnd"/>
      <w:r w:rsidR="004A5FBE" w:rsidRPr="008D70CD">
        <w:rPr>
          <w:rFonts w:ascii="Arial" w:hAnsi="Arial" w:cs="Arial"/>
          <w:kern w:val="28"/>
          <w:sz w:val="18"/>
          <w:szCs w:val="18"/>
          <w:lang w:val="en-US" w:eastAsia="uk-UA"/>
        </w:rPr>
        <w:t>s</w:t>
      </w:r>
      <w:r w:rsidRPr="008D70CD">
        <w:rPr>
          <w:rFonts w:ascii="Arial" w:hAnsi="Arial" w:cs="Arial"/>
          <w:kern w:val="28"/>
          <w:sz w:val="18"/>
          <w:szCs w:val="18"/>
          <w:lang w:val="uk-UA" w:eastAsia="uk-UA"/>
        </w:rPr>
        <w:t xml:space="preserve"> </w:t>
      </w:r>
      <w:proofErr w:type="spellStart"/>
      <w:r w:rsidRPr="008D70CD">
        <w:rPr>
          <w:rFonts w:ascii="Arial" w:hAnsi="Arial" w:cs="Arial"/>
          <w:kern w:val="28"/>
          <w:sz w:val="18"/>
          <w:szCs w:val="18"/>
          <w:lang w:val="uk-UA" w:eastAsia="uk-UA"/>
        </w:rPr>
        <w:t>ended</w:t>
      </w:r>
      <w:proofErr w:type="spellEnd"/>
      <w:r w:rsidRPr="008D70CD">
        <w:rPr>
          <w:rFonts w:ascii="Arial" w:hAnsi="Arial" w:cs="Arial"/>
          <w:kern w:val="28"/>
          <w:sz w:val="18"/>
          <w:szCs w:val="18"/>
          <w:lang w:val="uk-UA" w:eastAsia="uk-UA"/>
        </w:rPr>
        <w:t xml:space="preserve"> 31 </w:t>
      </w:r>
      <w:proofErr w:type="spellStart"/>
      <w:r w:rsidRPr="008D70CD">
        <w:rPr>
          <w:rFonts w:ascii="Arial" w:hAnsi="Arial" w:cs="Arial"/>
          <w:kern w:val="28"/>
          <w:sz w:val="18"/>
          <w:szCs w:val="18"/>
          <w:lang w:val="uk-UA" w:eastAsia="uk-UA"/>
        </w:rPr>
        <w:t>December</w:t>
      </w:r>
      <w:proofErr w:type="spellEnd"/>
      <w:r w:rsidRPr="008D70CD">
        <w:rPr>
          <w:rFonts w:ascii="Arial" w:hAnsi="Arial" w:cs="Arial"/>
          <w:kern w:val="28"/>
          <w:sz w:val="18"/>
          <w:szCs w:val="18"/>
          <w:lang w:val="uk-UA" w:eastAsia="uk-UA"/>
        </w:rPr>
        <w:t xml:space="preserve"> </w:t>
      </w:r>
      <w:proofErr w:type="spellStart"/>
      <w:r w:rsidRPr="008D70CD">
        <w:rPr>
          <w:rFonts w:ascii="Arial" w:hAnsi="Arial" w:cs="Arial"/>
          <w:kern w:val="28"/>
          <w:sz w:val="18"/>
          <w:szCs w:val="18"/>
          <w:lang w:val="uk-UA" w:eastAsia="uk-UA"/>
        </w:rPr>
        <w:t>is</w:t>
      </w:r>
      <w:proofErr w:type="spellEnd"/>
      <w:r w:rsidRPr="008D70CD">
        <w:rPr>
          <w:rFonts w:ascii="Arial" w:hAnsi="Arial" w:cs="Arial"/>
          <w:kern w:val="28"/>
          <w:sz w:val="18"/>
          <w:szCs w:val="18"/>
          <w:lang w:val="uk-UA" w:eastAsia="uk-UA"/>
        </w:rPr>
        <w:t xml:space="preserve"> </w:t>
      </w:r>
      <w:proofErr w:type="spellStart"/>
      <w:r w:rsidRPr="008D70CD">
        <w:rPr>
          <w:rFonts w:ascii="Arial" w:hAnsi="Arial" w:cs="Arial"/>
          <w:kern w:val="28"/>
          <w:sz w:val="18"/>
          <w:szCs w:val="18"/>
          <w:lang w:val="uk-UA" w:eastAsia="uk-UA"/>
        </w:rPr>
        <w:t>as</w:t>
      </w:r>
      <w:proofErr w:type="spellEnd"/>
      <w:r w:rsidRPr="008D70CD">
        <w:rPr>
          <w:rFonts w:ascii="Arial" w:hAnsi="Arial" w:cs="Arial"/>
          <w:kern w:val="28"/>
          <w:sz w:val="18"/>
          <w:szCs w:val="18"/>
          <w:lang w:val="uk-UA" w:eastAsia="uk-UA"/>
        </w:rPr>
        <w:t xml:space="preserve"> </w:t>
      </w:r>
      <w:proofErr w:type="spellStart"/>
      <w:r w:rsidRPr="008D70CD">
        <w:rPr>
          <w:rFonts w:ascii="Arial" w:hAnsi="Arial" w:cs="Arial"/>
          <w:kern w:val="28"/>
          <w:sz w:val="18"/>
          <w:szCs w:val="18"/>
          <w:lang w:val="uk-UA" w:eastAsia="uk-UA"/>
        </w:rPr>
        <w:t>follows</w:t>
      </w:r>
      <w:proofErr w:type="spellEnd"/>
      <w:r w:rsidRPr="008D70CD">
        <w:rPr>
          <w:rFonts w:ascii="Arial" w:hAnsi="Arial" w:cs="Arial"/>
          <w:kern w:val="28"/>
          <w:sz w:val="18"/>
          <w:szCs w:val="18"/>
          <w:lang w:val="uk-UA" w:eastAsia="uk-UA"/>
        </w:rPr>
        <w:t>:</w:t>
      </w:r>
    </w:p>
    <w:tbl>
      <w:tblPr>
        <w:tblW w:w="9645" w:type="dxa"/>
        <w:tblLayout w:type="fixed"/>
        <w:tblLook w:val="04A0" w:firstRow="1" w:lastRow="0" w:firstColumn="1" w:lastColumn="0" w:noHBand="0" w:noVBand="1"/>
      </w:tblPr>
      <w:tblGrid>
        <w:gridCol w:w="7234"/>
        <w:gridCol w:w="1277"/>
        <w:gridCol w:w="1134"/>
      </w:tblGrid>
      <w:tr w:rsidR="00DC4DE2" w:rsidRPr="008D70CD" w14:paraId="50ECF5FF" w14:textId="77777777" w:rsidTr="009A7472">
        <w:trPr>
          <w:trHeight w:val="257"/>
        </w:trPr>
        <w:tc>
          <w:tcPr>
            <w:tcW w:w="7234" w:type="dxa"/>
            <w:noWrap/>
            <w:vAlign w:val="center"/>
            <w:hideMark/>
          </w:tcPr>
          <w:p w14:paraId="7B9A2678" w14:textId="77777777" w:rsidR="00DC4DE2" w:rsidRPr="008D70CD" w:rsidRDefault="00DC4DE2">
            <w:pPr>
              <w:rPr>
                <w:rFonts w:ascii="Arial" w:hAnsi="Arial" w:cs="Arial"/>
                <w:kern w:val="28"/>
                <w:sz w:val="18"/>
                <w:szCs w:val="18"/>
                <w:lang w:val="en-US" w:eastAsia="uk-UA"/>
              </w:rPr>
            </w:pPr>
          </w:p>
        </w:tc>
        <w:tc>
          <w:tcPr>
            <w:tcW w:w="1277" w:type="dxa"/>
            <w:tcBorders>
              <w:top w:val="nil"/>
              <w:left w:val="nil"/>
              <w:bottom w:val="single" w:sz="4" w:space="0" w:color="auto"/>
              <w:right w:val="nil"/>
            </w:tcBorders>
            <w:hideMark/>
          </w:tcPr>
          <w:p w14:paraId="63C2C2FA" w14:textId="5099A8DB" w:rsidR="00DC4DE2" w:rsidRPr="008D70CD" w:rsidRDefault="00DC4DE2">
            <w:pPr>
              <w:keepNext/>
              <w:keepLines/>
              <w:jc w:val="right"/>
              <w:rPr>
                <w:rFonts w:ascii="Arial" w:hAnsi="Arial" w:cs="Arial"/>
                <w:b/>
                <w:bCs/>
                <w:color w:val="000000"/>
                <w:sz w:val="18"/>
                <w:szCs w:val="18"/>
                <w:lang w:val="ru-RU" w:eastAsia="ru-RU"/>
              </w:rPr>
            </w:pPr>
            <w:r w:rsidRPr="008D70CD">
              <w:rPr>
                <w:rFonts w:ascii="Arial" w:hAnsi="Arial" w:cs="Arial"/>
                <w:b/>
                <w:bCs/>
                <w:color w:val="000000"/>
                <w:sz w:val="18"/>
                <w:szCs w:val="18"/>
                <w:lang w:val="ru-RU" w:eastAsia="ru-RU"/>
              </w:rPr>
              <w:t>202</w:t>
            </w:r>
            <w:r w:rsidR="00D07373" w:rsidRPr="008D70CD">
              <w:rPr>
                <w:rFonts w:ascii="Arial" w:hAnsi="Arial" w:cs="Arial"/>
                <w:b/>
                <w:bCs/>
                <w:color w:val="000000"/>
                <w:sz w:val="18"/>
                <w:szCs w:val="18"/>
                <w:lang w:val="ru-RU" w:eastAsia="ru-RU"/>
              </w:rPr>
              <w:t>2</w:t>
            </w:r>
          </w:p>
        </w:tc>
        <w:tc>
          <w:tcPr>
            <w:tcW w:w="1134" w:type="dxa"/>
            <w:tcBorders>
              <w:top w:val="nil"/>
              <w:left w:val="nil"/>
              <w:bottom w:val="single" w:sz="4" w:space="0" w:color="auto"/>
              <w:right w:val="nil"/>
            </w:tcBorders>
            <w:noWrap/>
            <w:vAlign w:val="center"/>
            <w:hideMark/>
          </w:tcPr>
          <w:p w14:paraId="41BED48D" w14:textId="46F269B0" w:rsidR="00DC4DE2" w:rsidRPr="008D70CD" w:rsidRDefault="00DC4DE2">
            <w:pPr>
              <w:keepNext/>
              <w:keepLines/>
              <w:jc w:val="right"/>
              <w:rPr>
                <w:rFonts w:ascii="Arial" w:hAnsi="Arial" w:cs="Arial"/>
                <w:b/>
                <w:bCs/>
                <w:color w:val="000000"/>
                <w:sz w:val="18"/>
                <w:szCs w:val="18"/>
                <w:lang w:val="ru-RU" w:eastAsia="ru-RU"/>
              </w:rPr>
            </w:pPr>
            <w:r w:rsidRPr="008D70CD">
              <w:rPr>
                <w:rFonts w:ascii="Arial" w:hAnsi="Arial" w:cs="Arial"/>
                <w:b/>
                <w:bCs/>
                <w:color w:val="000000"/>
                <w:sz w:val="18"/>
                <w:szCs w:val="18"/>
                <w:lang w:val="ru-RU" w:eastAsia="ru-RU"/>
              </w:rPr>
              <w:t>202</w:t>
            </w:r>
            <w:r w:rsidR="00D07373" w:rsidRPr="008D70CD">
              <w:rPr>
                <w:rFonts w:ascii="Arial" w:hAnsi="Arial" w:cs="Arial"/>
                <w:b/>
                <w:bCs/>
                <w:color w:val="000000"/>
                <w:sz w:val="18"/>
                <w:szCs w:val="18"/>
                <w:lang w:val="ru-RU" w:eastAsia="ru-RU"/>
              </w:rPr>
              <w:t>1</w:t>
            </w:r>
          </w:p>
        </w:tc>
      </w:tr>
      <w:tr w:rsidR="00D07373" w:rsidRPr="008D70CD" w14:paraId="546A2F1C" w14:textId="77777777" w:rsidTr="009A7472">
        <w:trPr>
          <w:trHeight w:val="241"/>
        </w:trPr>
        <w:tc>
          <w:tcPr>
            <w:tcW w:w="7234" w:type="dxa"/>
            <w:noWrap/>
            <w:vAlign w:val="center"/>
            <w:hideMark/>
          </w:tcPr>
          <w:p w14:paraId="2DA60A22" w14:textId="56E3FCE7" w:rsidR="00D07373" w:rsidRPr="008D70CD" w:rsidRDefault="00D07373" w:rsidP="00D07373">
            <w:pPr>
              <w:keepNext/>
              <w:keepLines/>
              <w:ind w:left="-108"/>
              <w:rPr>
                <w:rFonts w:ascii="Arial" w:hAnsi="Arial" w:cs="Arial"/>
                <w:color w:val="000000"/>
                <w:sz w:val="18"/>
                <w:szCs w:val="18"/>
                <w:lang w:val="ru-RU" w:eastAsia="ru-RU"/>
              </w:rPr>
            </w:pPr>
            <w:r w:rsidRPr="008D70CD">
              <w:rPr>
                <w:rFonts w:ascii="Arial" w:hAnsi="Arial" w:cs="Arial"/>
                <w:color w:val="000000"/>
                <w:sz w:val="18"/>
                <w:szCs w:val="18"/>
                <w:lang w:val="en-US" w:eastAsia="ru-RU"/>
              </w:rPr>
              <w:t>P</w:t>
            </w:r>
            <w:proofErr w:type="spellStart"/>
            <w:r w:rsidRPr="008D70CD">
              <w:rPr>
                <w:rFonts w:ascii="Arial" w:hAnsi="Arial" w:cs="Arial"/>
                <w:color w:val="000000"/>
                <w:sz w:val="18"/>
                <w:szCs w:val="18"/>
                <w:lang w:val="ru-RU" w:eastAsia="ru-RU"/>
              </w:rPr>
              <w:t>rofit</w:t>
            </w:r>
            <w:proofErr w:type="spellEnd"/>
            <w:r w:rsidRPr="008D70CD">
              <w:rPr>
                <w:rFonts w:ascii="Arial" w:hAnsi="Arial" w:cs="Arial"/>
                <w:color w:val="000000"/>
                <w:sz w:val="18"/>
                <w:szCs w:val="18"/>
                <w:lang w:val="ru-RU" w:eastAsia="ru-RU"/>
              </w:rPr>
              <w:t xml:space="preserve"> </w:t>
            </w:r>
            <w:proofErr w:type="spellStart"/>
            <w:r w:rsidRPr="008D70CD">
              <w:rPr>
                <w:rFonts w:ascii="Arial" w:hAnsi="Arial" w:cs="Arial"/>
                <w:color w:val="000000"/>
                <w:sz w:val="18"/>
                <w:szCs w:val="18"/>
                <w:lang w:val="ru-RU" w:eastAsia="ru-RU"/>
              </w:rPr>
              <w:t>before</w:t>
            </w:r>
            <w:proofErr w:type="spellEnd"/>
            <w:r w:rsidRPr="008D70CD">
              <w:rPr>
                <w:rFonts w:ascii="Arial" w:hAnsi="Arial" w:cs="Arial"/>
                <w:color w:val="000000"/>
                <w:sz w:val="18"/>
                <w:szCs w:val="18"/>
                <w:lang w:val="ru-RU" w:eastAsia="ru-RU"/>
              </w:rPr>
              <w:t xml:space="preserve"> </w:t>
            </w:r>
            <w:proofErr w:type="spellStart"/>
            <w:r w:rsidRPr="008D70CD">
              <w:rPr>
                <w:rFonts w:ascii="Arial" w:hAnsi="Arial" w:cs="Arial"/>
                <w:color w:val="000000"/>
                <w:sz w:val="18"/>
                <w:szCs w:val="18"/>
                <w:lang w:val="ru-RU" w:eastAsia="ru-RU"/>
              </w:rPr>
              <w:t>tax</w:t>
            </w:r>
            <w:proofErr w:type="spellEnd"/>
          </w:p>
        </w:tc>
        <w:tc>
          <w:tcPr>
            <w:tcW w:w="1277" w:type="dxa"/>
            <w:tcBorders>
              <w:top w:val="single" w:sz="4" w:space="0" w:color="auto"/>
              <w:left w:val="nil"/>
              <w:bottom w:val="single" w:sz="4" w:space="0" w:color="auto"/>
              <w:right w:val="nil"/>
            </w:tcBorders>
            <w:hideMark/>
          </w:tcPr>
          <w:p w14:paraId="55DF93AA" w14:textId="692253E7" w:rsidR="00D07373" w:rsidRPr="008D70CD" w:rsidRDefault="00D07373" w:rsidP="00D07373">
            <w:pPr>
              <w:keepNext/>
              <w:keepLines/>
              <w:tabs>
                <w:tab w:val="decimal" w:pos="846"/>
              </w:tabs>
              <w:ind w:right="-15"/>
              <w:jc w:val="right"/>
              <w:rPr>
                <w:rFonts w:ascii="Arial" w:hAnsi="Arial" w:cs="Arial"/>
                <w:color w:val="000000"/>
                <w:sz w:val="18"/>
                <w:szCs w:val="18"/>
                <w:lang w:val="ru-RU" w:eastAsia="ru-RU"/>
              </w:rPr>
            </w:pPr>
            <w:r w:rsidRPr="008D70CD">
              <w:rPr>
                <w:rFonts w:ascii="Arial" w:hAnsi="Arial" w:cs="Arial"/>
                <w:bCs/>
                <w:color w:val="000000"/>
                <w:sz w:val="18"/>
                <w:szCs w:val="18"/>
                <w:lang w:val="uk-UA" w:eastAsia="uk-UA"/>
              </w:rPr>
              <w:t>1,459</w:t>
            </w:r>
            <w:r w:rsidRPr="008D70CD">
              <w:rPr>
                <w:rFonts w:ascii="Arial" w:hAnsi="Arial" w:cs="Arial"/>
                <w:bCs/>
                <w:color w:val="000000"/>
                <w:sz w:val="18"/>
                <w:szCs w:val="18"/>
                <w:lang w:val="en-US" w:eastAsia="uk-UA"/>
              </w:rPr>
              <w:t>,</w:t>
            </w:r>
            <w:r w:rsidRPr="008D70CD">
              <w:rPr>
                <w:rFonts w:ascii="Arial" w:hAnsi="Arial" w:cs="Arial"/>
                <w:bCs/>
                <w:color w:val="000000"/>
                <w:sz w:val="18"/>
                <w:szCs w:val="18"/>
                <w:lang w:val="uk-UA" w:eastAsia="uk-UA"/>
              </w:rPr>
              <w:t>165</w:t>
            </w:r>
          </w:p>
        </w:tc>
        <w:tc>
          <w:tcPr>
            <w:tcW w:w="1134" w:type="dxa"/>
            <w:tcBorders>
              <w:top w:val="single" w:sz="4" w:space="0" w:color="auto"/>
              <w:left w:val="nil"/>
              <w:bottom w:val="single" w:sz="4" w:space="0" w:color="auto"/>
              <w:right w:val="nil"/>
            </w:tcBorders>
            <w:noWrap/>
            <w:hideMark/>
          </w:tcPr>
          <w:p w14:paraId="7D30CE60" w14:textId="19120875" w:rsidR="00D07373" w:rsidRPr="008D70CD" w:rsidRDefault="00D07373" w:rsidP="00D07373">
            <w:pPr>
              <w:keepNext/>
              <w:keepLines/>
              <w:tabs>
                <w:tab w:val="decimal" w:pos="846"/>
              </w:tabs>
              <w:ind w:right="-15"/>
              <w:rPr>
                <w:rFonts w:ascii="Arial" w:hAnsi="Arial" w:cs="Arial"/>
                <w:color w:val="000000"/>
                <w:sz w:val="18"/>
                <w:szCs w:val="18"/>
                <w:lang w:val="ru-RU" w:eastAsia="ru-RU"/>
              </w:rPr>
            </w:pPr>
            <w:r w:rsidRPr="008D70CD">
              <w:rPr>
                <w:rFonts w:ascii="Arial" w:hAnsi="Arial" w:cs="Arial"/>
                <w:bCs/>
                <w:color w:val="000000"/>
                <w:sz w:val="18"/>
                <w:szCs w:val="18"/>
                <w:lang w:val="uk-UA" w:eastAsia="uk-UA"/>
              </w:rPr>
              <w:t>5</w:t>
            </w:r>
            <w:r w:rsidRPr="008D70CD">
              <w:rPr>
                <w:rFonts w:ascii="Arial" w:hAnsi="Arial" w:cs="Arial"/>
                <w:bCs/>
                <w:color w:val="000000"/>
                <w:sz w:val="18"/>
                <w:szCs w:val="18"/>
                <w:lang w:eastAsia="uk-UA"/>
              </w:rPr>
              <w:t>9</w:t>
            </w:r>
            <w:r w:rsidRPr="008D70CD">
              <w:rPr>
                <w:rFonts w:ascii="Arial" w:hAnsi="Arial" w:cs="Arial"/>
                <w:bCs/>
                <w:color w:val="000000"/>
                <w:sz w:val="18"/>
                <w:szCs w:val="18"/>
                <w:lang w:val="uk-UA" w:eastAsia="uk-UA"/>
              </w:rPr>
              <w:t>0</w:t>
            </w:r>
            <w:r w:rsidRPr="008D70CD">
              <w:rPr>
                <w:rFonts w:ascii="Arial" w:hAnsi="Arial" w:cs="Arial"/>
                <w:bCs/>
                <w:color w:val="000000"/>
                <w:sz w:val="18"/>
                <w:szCs w:val="18"/>
                <w:lang w:val="en-US" w:eastAsia="uk-UA"/>
              </w:rPr>
              <w:t>,</w:t>
            </w:r>
            <w:r w:rsidRPr="008D70CD">
              <w:rPr>
                <w:rFonts w:ascii="Arial" w:hAnsi="Arial" w:cs="Arial"/>
                <w:bCs/>
                <w:color w:val="000000"/>
                <w:sz w:val="18"/>
                <w:szCs w:val="18"/>
                <w:lang w:val="uk-UA" w:eastAsia="uk-UA"/>
              </w:rPr>
              <w:t>3</w:t>
            </w:r>
            <w:r w:rsidRPr="008D70CD">
              <w:rPr>
                <w:rFonts w:ascii="Arial" w:hAnsi="Arial" w:cs="Arial"/>
                <w:bCs/>
                <w:color w:val="000000"/>
                <w:sz w:val="18"/>
                <w:szCs w:val="18"/>
                <w:lang w:eastAsia="uk-UA"/>
              </w:rPr>
              <w:t>89</w:t>
            </w:r>
          </w:p>
        </w:tc>
      </w:tr>
      <w:tr w:rsidR="00D07373" w:rsidRPr="008D70CD" w14:paraId="698CB05A" w14:textId="77777777" w:rsidTr="00E15FB7">
        <w:trPr>
          <w:trHeight w:val="241"/>
        </w:trPr>
        <w:tc>
          <w:tcPr>
            <w:tcW w:w="7234" w:type="dxa"/>
            <w:noWrap/>
            <w:vAlign w:val="center"/>
            <w:hideMark/>
          </w:tcPr>
          <w:p w14:paraId="089E374B" w14:textId="7C35544E" w:rsidR="00D07373" w:rsidRPr="008D70CD" w:rsidRDefault="00D07373" w:rsidP="00D07373">
            <w:pPr>
              <w:keepNext/>
              <w:keepLines/>
              <w:ind w:left="-108"/>
              <w:rPr>
                <w:rFonts w:ascii="Arial" w:hAnsi="Arial" w:cs="Arial"/>
                <w:color w:val="000000"/>
                <w:sz w:val="18"/>
                <w:szCs w:val="18"/>
                <w:lang w:val="en-US" w:eastAsia="ru-RU"/>
              </w:rPr>
            </w:pPr>
            <w:r w:rsidRPr="008D70CD">
              <w:rPr>
                <w:rFonts w:ascii="Arial" w:hAnsi="Arial" w:cs="Arial"/>
                <w:color w:val="000000"/>
                <w:sz w:val="18"/>
                <w:szCs w:val="18"/>
                <w:lang w:val="en-US" w:eastAsia="ru-RU"/>
              </w:rPr>
              <w:t>Theoretical income tax at the current rate</w:t>
            </w:r>
          </w:p>
        </w:tc>
        <w:tc>
          <w:tcPr>
            <w:tcW w:w="1277" w:type="dxa"/>
            <w:tcBorders>
              <w:top w:val="single" w:sz="4" w:space="0" w:color="auto"/>
              <w:left w:val="nil"/>
              <w:right w:val="nil"/>
            </w:tcBorders>
            <w:hideMark/>
          </w:tcPr>
          <w:p w14:paraId="38BBDDDC" w14:textId="5F9CF9F1" w:rsidR="00D07373" w:rsidRPr="008D70CD" w:rsidRDefault="00D07373" w:rsidP="00D07373">
            <w:pPr>
              <w:keepNext/>
              <w:keepLines/>
              <w:tabs>
                <w:tab w:val="decimal" w:pos="1060"/>
              </w:tabs>
              <w:ind w:right="-15"/>
              <w:jc w:val="right"/>
              <w:rPr>
                <w:rFonts w:ascii="Arial" w:hAnsi="Arial" w:cs="Arial"/>
                <w:color w:val="000000"/>
                <w:sz w:val="18"/>
                <w:szCs w:val="18"/>
                <w:lang w:val="uk-UA" w:eastAsia="ru-RU"/>
              </w:rPr>
            </w:pPr>
            <w:r w:rsidRPr="008D70CD">
              <w:rPr>
                <w:rFonts w:ascii="Arial" w:hAnsi="Arial" w:cs="Arial"/>
                <w:color w:val="000000"/>
                <w:sz w:val="18"/>
                <w:szCs w:val="18"/>
                <w:lang w:val="uk-UA" w:eastAsia="ru-RU"/>
              </w:rPr>
              <w:t>262</w:t>
            </w:r>
            <w:r w:rsidRPr="008D70CD">
              <w:rPr>
                <w:rFonts w:ascii="Arial" w:hAnsi="Arial" w:cs="Arial"/>
                <w:color w:val="000000"/>
                <w:sz w:val="18"/>
                <w:szCs w:val="18"/>
                <w:lang w:eastAsia="ru-RU"/>
              </w:rPr>
              <w:t>,</w:t>
            </w:r>
            <w:r w:rsidRPr="008D70CD">
              <w:rPr>
                <w:rFonts w:ascii="Arial" w:hAnsi="Arial" w:cs="Arial"/>
                <w:color w:val="000000"/>
                <w:sz w:val="18"/>
                <w:szCs w:val="18"/>
                <w:lang w:val="uk-UA" w:eastAsia="ru-RU"/>
              </w:rPr>
              <w:t>650</w:t>
            </w:r>
          </w:p>
        </w:tc>
        <w:tc>
          <w:tcPr>
            <w:tcW w:w="1134" w:type="dxa"/>
            <w:tcBorders>
              <w:top w:val="single" w:sz="4" w:space="0" w:color="auto"/>
              <w:left w:val="nil"/>
              <w:right w:val="nil"/>
            </w:tcBorders>
            <w:noWrap/>
            <w:hideMark/>
          </w:tcPr>
          <w:p w14:paraId="1A3B21CF" w14:textId="69A11E9C" w:rsidR="00D07373" w:rsidRPr="008D70CD" w:rsidRDefault="00D07373" w:rsidP="00D07373">
            <w:pPr>
              <w:keepNext/>
              <w:keepLines/>
              <w:tabs>
                <w:tab w:val="decimal" w:pos="846"/>
              </w:tabs>
              <w:ind w:right="-15"/>
              <w:rPr>
                <w:rFonts w:ascii="Arial" w:hAnsi="Arial" w:cs="Arial"/>
                <w:color w:val="000000"/>
                <w:sz w:val="18"/>
                <w:szCs w:val="18"/>
                <w:lang w:val="ru-RU" w:eastAsia="ru-RU"/>
              </w:rPr>
            </w:pPr>
            <w:r w:rsidRPr="008D70CD">
              <w:rPr>
                <w:rFonts w:ascii="Arial" w:hAnsi="Arial" w:cs="Arial"/>
                <w:color w:val="000000"/>
                <w:sz w:val="18"/>
                <w:szCs w:val="18"/>
                <w:lang w:eastAsia="ru-RU"/>
              </w:rPr>
              <w:t>106,270</w:t>
            </w:r>
          </w:p>
        </w:tc>
      </w:tr>
      <w:tr w:rsidR="00D07373" w:rsidRPr="008D70CD" w14:paraId="56D180D0" w14:textId="77777777" w:rsidTr="00E15FB7">
        <w:trPr>
          <w:trHeight w:val="257"/>
        </w:trPr>
        <w:tc>
          <w:tcPr>
            <w:tcW w:w="7234" w:type="dxa"/>
            <w:noWrap/>
            <w:vAlign w:val="center"/>
            <w:hideMark/>
          </w:tcPr>
          <w:p w14:paraId="555668B3" w14:textId="7B032310" w:rsidR="00D07373" w:rsidRPr="008D70CD" w:rsidRDefault="00D07373" w:rsidP="00D07373">
            <w:pPr>
              <w:keepNext/>
              <w:keepLines/>
              <w:ind w:left="-108"/>
              <w:rPr>
                <w:rFonts w:ascii="Arial" w:hAnsi="Arial" w:cs="Arial"/>
                <w:color w:val="000000"/>
                <w:sz w:val="18"/>
                <w:szCs w:val="18"/>
                <w:lang w:val="en-US" w:eastAsia="ru-RU"/>
              </w:rPr>
            </w:pPr>
            <w:r w:rsidRPr="008D70CD">
              <w:rPr>
                <w:rFonts w:ascii="Arial" w:hAnsi="Arial" w:cs="Arial"/>
                <w:color w:val="000000"/>
                <w:sz w:val="18"/>
                <w:szCs w:val="18"/>
                <w:lang w:val="en-US" w:eastAsia="ru-RU"/>
              </w:rPr>
              <w:t>Non-deductible expenses and non-taxable income</w:t>
            </w:r>
          </w:p>
        </w:tc>
        <w:tc>
          <w:tcPr>
            <w:tcW w:w="1277" w:type="dxa"/>
            <w:tcBorders>
              <w:top w:val="nil"/>
              <w:left w:val="nil"/>
              <w:right w:val="nil"/>
            </w:tcBorders>
            <w:hideMark/>
          </w:tcPr>
          <w:p w14:paraId="6EFB8C77" w14:textId="6C3D3B91" w:rsidR="00D07373" w:rsidRPr="008D70CD" w:rsidRDefault="00E15FB7" w:rsidP="00D07373">
            <w:pPr>
              <w:keepNext/>
              <w:keepLines/>
              <w:tabs>
                <w:tab w:val="decimal" w:pos="1060"/>
              </w:tabs>
              <w:ind w:right="-15"/>
              <w:jc w:val="right"/>
              <w:rPr>
                <w:rFonts w:ascii="Arial" w:hAnsi="Arial" w:cs="Arial"/>
                <w:color w:val="000000"/>
                <w:sz w:val="18"/>
                <w:szCs w:val="18"/>
                <w:lang w:val="uk-UA" w:eastAsia="ru-RU"/>
              </w:rPr>
            </w:pPr>
            <w:r w:rsidRPr="008D70CD">
              <w:rPr>
                <w:rFonts w:ascii="Arial" w:hAnsi="Arial" w:cs="Arial"/>
                <w:color w:val="000000"/>
                <w:sz w:val="18"/>
                <w:szCs w:val="18"/>
                <w:lang w:val="uk-UA" w:eastAsia="ru-RU"/>
              </w:rPr>
              <w:t>32</w:t>
            </w:r>
            <w:r w:rsidR="00D07373" w:rsidRPr="008D70CD">
              <w:rPr>
                <w:rFonts w:ascii="Arial" w:hAnsi="Arial" w:cs="Arial"/>
                <w:color w:val="000000"/>
                <w:sz w:val="18"/>
                <w:szCs w:val="18"/>
                <w:lang w:eastAsia="ru-RU"/>
              </w:rPr>
              <w:t>,</w:t>
            </w:r>
            <w:r w:rsidRPr="008D70CD">
              <w:rPr>
                <w:rFonts w:ascii="Arial" w:hAnsi="Arial" w:cs="Arial"/>
                <w:color w:val="000000"/>
                <w:sz w:val="18"/>
                <w:szCs w:val="18"/>
                <w:lang w:val="uk-UA" w:eastAsia="ru-RU"/>
              </w:rPr>
              <w:t>365</w:t>
            </w:r>
          </w:p>
        </w:tc>
        <w:tc>
          <w:tcPr>
            <w:tcW w:w="1134" w:type="dxa"/>
            <w:tcBorders>
              <w:top w:val="nil"/>
              <w:left w:val="nil"/>
              <w:right w:val="nil"/>
            </w:tcBorders>
            <w:noWrap/>
            <w:hideMark/>
          </w:tcPr>
          <w:p w14:paraId="4348B195" w14:textId="222392DC" w:rsidR="00D07373" w:rsidRPr="008D70CD" w:rsidRDefault="00D07373" w:rsidP="00D07373">
            <w:pPr>
              <w:keepNext/>
              <w:keepLines/>
              <w:tabs>
                <w:tab w:val="decimal" w:pos="846"/>
              </w:tabs>
              <w:ind w:right="-15"/>
              <w:rPr>
                <w:rFonts w:ascii="Arial" w:hAnsi="Arial" w:cs="Arial"/>
                <w:color w:val="000000"/>
                <w:sz w:val="18"/>
                <w:szCs w:val="18"/>
                <w:lang w:val="ru-RU" w:eastAsia="ru-RU"/>
              </w:rPr>
            </w:pPr>
            <w:r w:rsidRPr="008D70CD">
              <w:rPr>
                <w:rFonts w:ascii="Arial" w:hAnsi="Arial" w:cs="Arial"/>
                <w:color w:val="000000"/>
                <w:sz w:val="18"/>
                <w:szCs w:val="18"/>
                <w:lang w:eastAsia="ru-RU"/>
              </w:rPr>
              <w:t>13,140</w:t>
            </w:r>
          </w:p>
        </w:tc>
      </w:tr>
      <w:tr w:rsidR="00E15FB7" w:rsidRPr="008D70CD" w14:paraId="0BEF6E73" w14:textId="77777777" w:rsidTr="00E15FB7">
        <w:trPr>
          <w:trHeight w:val="257"/>
        </w:trPr>
        <w:tc>
          <w:tcPr>
            <w:tcW w:w="7234" w:type="dxa"/>
            <w:noWrap/>
            <w:vAlign w:val="center"/>
          </w:tcPr>
          <w:p w14:paraId="6D597C1C" w14:textId="0D723E0D" w:rsidR="00E15FB7" w:rsidRPr="008D70CD" w:rsidRDefault="00E15FB7" w:rsidP="00D07373">
            <w:pPr>
              <w:keepNext/>
              <w:keepLines/>
              <w:ind w:left="-108"/>
              <w:rPr>
                <w:rFonts w:ascii="Arial" w:hAnsi="Arial" w:cs="Arial"/>
                <w:color w:val="000000"/>
                <w:sz w:val="18"/>
                <w:szCs w:val="18"/>
                <w:lang w:val="en-US" w:eastAsia="ru-RU"/>
              </w:rPr>
            </w:pPr>
            <w:r w:rsidRPr="008D70CD">
              <w:rPr>
                <w:rFonts w:ascii="Arial" w:hAnsi="Arial" w:cs="Arial"/>
                <w:color w:val="000000"/>
                <w:sz w:val="18"/>
                <w:szCs w:val="18"/>
                <w:lang w:val="en-US" w:eastAsia="ru-RU"/>
              </w:rPr>
              <w:t xml:space="preserve">Derecognition of </w:t>
            </w:r>
            <w:r w:rsidR="00E544F2" w:rsidRPr="008D70CD">
              <w:rPr>
                <w:rFonts w:ascii="Arial" w:hAnsi="Arial" w:cs="Arial"/>
                <w:color w:val="000000"/>
                <w:sz w:val="18"/>
                <w:szCs w:val="18"/>
                <w:lang w:val="en-US" w:eastAsia="ru-RU"/>
              </w:rPr>
              <w:t xml:space="preserve">deferred </w:t>
            </w:r>
            <w:r w:rsidRPr="008D70CD">
              <w:rPr>
                <w:rFonts w:ascii="Arial" w:hAnsi="Arial" w:cs="Arial"/>
                <w:color w:val="000000"/>
                <w:sz w:val="18"/>
                <w:szCs w:val="18"/>
                <w:lang w:val="en-US" w:eastAsia="ru-RU"/>
              </w:rPr>
              <w:t>tax asset (i)</w:t>
            </w:r>
          </w:p>
        </w:tc>
        <w:tc>
          <w:tcPr>
            <w:tcW w:w="1277" w:type="dxa"/>
            <w:tcBorders>
              <w:left w:val="nil"/>
              <w:bottom w:val="single" w:sz="4" w:space="0" w:color="auto"/>
              <w:right w:val="nil"/>
            </w:tcBorders>
          </w:tcPr>
          <w:p w14:paraId="1CFB2F2B" w14:textId="5FDD8FFB" w:rsidR="00E15FB7" w:rsidRPr="008D70CD" w:rsidRDefault="00E15FB7" w:rsidP="00D07373">
            <w:pPr>
              <w:keepNext/>
              <w:keepLines/>
              <w:tabs>
                <w:tab w:val="decimal" w:pos="1060"/>
              </w:tabs>
              <w:ind w:right="-15"/>
              <w:jc w:val="right"/>
              <w:rPr>
                <w:rFonts w:ascii="Arial" w:hAnsi="Arial" w:cs="Arial"/>
                <w:color w:val="000000"/>
                <w:sz w:val="18"/>
                <w:szCs w:val="18"/>
                <w:lang w:val="uk-UA" w:eastAsia="ru-RU"/>
              </w:rPr>
            </w:pPr>
            <w:r w:rsidRPr="008D70CD">
              <w:rPr>
                <w:rFonts w:ascii="Arial" w:hAnsi="Arial" w:cs="Arial"/>
                <w:color w:val="000000"/>
                <w:sz w:val="18"/>
                <w:szCs w:val="18"/>
                <w:lang w:val="uk-UA" w:eastAsia="ru-RU"/>
              </w:rPr>
              <w:t>25,561</w:t>
            </w:r>
          </w:p>
        </w:tc>
        <w:tc>
          <w:tcPr>
            <w:tcW w:w="1134" w:type="dxa"/>
            <w:tcBorders>
              <w:left w:val="nil"/>
              <w:bottom w:val="single" w:sz="4" w:space="0" w:color="auto"/>
              <w:right w:val="nil"/>
            </w:tcBorders>
            <w:noWrap/>
          </w:tcPr>
          <w:p w14:paraId="6B4D34CC" w14:textId="51E9836C" w:rsidR="00E15FB7" w:rsidRPr="008D70CD" w:rsidRDefault="00E15FB7" w:rsidP="00D07373">
            <w:pPr>
              <w:keepNext/>
              <w:keepLines/>
              <w:tabs>
                <w:tab w:val="decimal" w:pos="846"/>
              </w:tabs>
              <w:ind w:right="-15"/>
              <w:rPr>
                <w:rFonts w:ascii="Arial" w:hAnsi="Arial" w:cs="Arial"/>
                <w:color w:val="000000"/>
                <w:sz w:val="18"/>
                <w:szCs w:val="18"/>
                <w:lang w:val="uk-UA" w:eastAsia="ru-RU"/>
              </w:rPr>
            </w:pPr>
            <w:r w:rsidRPr="008D70CD">
              <w:rPr>
                <w:rFonts w:ascii="Arial" w:hAnsi="Arial" w:cs="Arial"/>
                <w:color w:val="000000"/>
                <w:sz w:val="18"/>
                <w:szCs w:val="18"/>
                <w:lang w:val="uk-UA" w:eastAsia="ru-RU"/>
              </w:rPr>
              <w:t>-</w:t>
            </w:r>
          </w:p>
        </w:tc>
      </w:tr>
      <w:tr w:rsidR="00D07373" w:rsidRPr="008D70CD" w14:paraId="69D519F2" w14:textId="77777777" w:rsidTr="009A7472">
        <w:trPr>
          <w:trHeight w:val="257"/>
        </w:trPr>
        <w:tc>
          <w:tcPr>
            <w:tcW w:w="7234" w:type="dxa"/>
            <w:noWrap/>
            <w:vAlign w:val="center"/>
            <w:hideMark/>
          </w:tcPr>
          <w:p w14:paraId="3E4783AE" w14:textId="482DCE29" w:rsidR="00D07373" w:rsidRPr="008D70CD" w:rsidRDefault="00D07373" w:rsidP="00D07373">
            <w:pPr>
              <w:keepNext/>
              <w:keepLines/>
              <w:ind w:left="-108"/>
              <w:rPr>
                <w:rFonts w:ascii="Arial" w:hAnsi="Arial" w:cs="Arial"/>
                <w:b/>
                <w:bCs/>
                <w:color w:val="000000"/>
                <w:sz w:val="18"/>
                <w:szCs w:val="18"/>
                <w:lang w:val="ru-RU" w:eastAsia="ru-RU"/>
              </w:rPr>
            </w:pPr>
            <w:proofErr w:type="spellStart"/>
            <w:r w:rsidRPr="008D70CD">
              <w:rPr>
                <w:rFonts w:ascii="Arial" w:hAnsi="Arial" w:cs="Arial"/>
                <w:b/>
                <w:bCs/>
                <w:color w:val="000000"/>
                <w:sz w:val="18"/>
                <w:szCs w:val="18"/>
                <w:lang w:val="ru-RU" w:eastAsia="ru-RU"/>
              </w:rPr>
              <w:t>Income</w:t>
            </w:r>
            <w:proofErr w:type="spellEnd"/>
            <w:r w:rsidRPr="008D70CD">
              <w:rPr>
                <w:rFonts w:ascii="Arial" w:hAnsi="Arial" w:cs="Arial"/>
                <w:b/>
                <w:bCs/>
                <w:color w:val="000000"/>
                <w:sz w:val="18"/>
                <w:szCs w:val="18"/>
                <w:lang w:val="ru-RU" w:eastAsia="ru-RU"/>
              </w:rPr>
              <w:t xml:space="preserve"> </w:t>
            </w:r>
            <w:proofErr w:type="spellStart"/>
            <w:r w:rsidRPr="008D70CD">
              <w:rPr>
                <w:rFonts w:ascii="Arial" w:hAnsi="Arial" w:cs="Arial"/>
                <w:b/>
                <w:bCs/>
                <w:color w:val="000000"/>
                <w:sz w:val="18"/>
                <w:szCs w:val="18"/>
                <w:lang w:val="ru-RU" w:eastAsia="ru-RU"/>
              </w:rPr>
              <w:t>tax</w:t>
            </w:r>
            <w:proofErr w:type="spellEnd"/>
            <w:r w:rsidRPr="008D70CD">
              <w:rPr>
                <w:rFonts w:ascii="Arial" w:hAnsi="Arial" w:cs="Arial"/>
                <w:b/>
                <w:bCs/>
                <w:color w:val="000000"/>
                <w:sz w:val="18"/>
                <w:szCs w:val="18"/>
                <w:lang w:val="ru-RU" w:eastAsia="ru-RU"/>
              </w:rPr>
              <w:t xml:space="preserve"> </w:t>
            </w:r>
            <w:proofErr w:type="spellStart"/>
            <w:r w:rsidRPr="008D70CD">
              <w:rPr>
                <w:rFonts w:ascii="Arial" w:hAnsi="Arial" w:cs="Arial"/>
                <w:b/>
                <w:bCs/>
                <w:color w:val="000000"/>
                <w:sz w:val="18"/>
                <w:szCs w:val="18"/>
                <w:lang w:val="ru-RU" w:eastAsia="ru-RU"/>
              </w:rPr>
              <w:t>expenses</w:t>
            </w:r>
            <w:proofErr w:type="spellEnd"/>
          </w:p>
        </w:tc>
        <w:tc>
          <w:tcPr>
            <w:tcW w:w="1277" w:type="dxa"/>
            <w:tcBorders>
              <w:top w:val="single" w:sz="4" w:space="0" w:color="auto"/>
              <w:left w:val="nil"/>
              <w:bottom w:val="double" w:sz="6" w:space="0" w:color="auto"/>
              <w:right w:val="nil"/>
            </w:tcBorders>
            <w:hideMark/>
          </w:tcPr>
          <w:p w14:paraId="58937510" w14:textId="03CA201C" w:rsidR="00D07373" w:rsidRPr="008D70CD" w:rsidRDefault="00440221" w:rsidP="00D07373">
            <w:pPr>
              <w:keepNext/>
              <w:keepLines/>
              <w:tabs>
                <w:tab w:val="decimal" w:pos="1060"/>
              </w:tabs>
              <w:ind w:right="-15"/>
              <w:jc w:val="right"/>
              <w:rPr>
                <w:rFonts w:ascii="Arial" w:hAnsi="Arial" w:cs="Arial"/>
                <w:b/>
                <w:bCs/>
                <w:color w:val="000000"/>
                <w:sz w:val="18"/>
                <w:szCs w:val="18"/>
                <w:lang w:val="uk-UA" w:eastAsia="ru-RU"/>
              </w:rPr>
            </w:pPr>
            <w:r w:rsidRPr="008D70CD">
              <w:rPr>
                <w:rFonts w:ascii="Arial" w:hAnsi="Arial" w:cs="Arial"/>
                <w:b/>
                <w:bCs/>
                <w:color w:val="000000"/>
                <w:sz w:val="18"/>
                <w:szCs w:val="18"/>
                <w:lang w:val="uk-UA" w:eastAsia="ru-RU"/>
              </w:rPr>
              <w:t>320</w:t>
            </w:r>
            <w:r w:rsidRPr="008D70CD">
              <w:rPr>
                <w:rFonts w:ascii="Arial" w:hAnsi="Arial" w:cs="Arial"/>
                <w:b/>
                <w:bCs/>
                <w:color w:val="000000"/>
                <w:sz w:val="18"/>
                <w:szCs w:val="18"/>
                <w:lang w:val="en-US" w:eastAsia="ru-RU"/>
              </w:rPr>
              <w:t>,</w:t>
            </w:r>
            <w:r w:rsidRPr="008D70CD">
              <w:rPr>
                <w:rFonts w:ascii="Arial" w:hAnsi="Arial" w:cs="Arial"/>
                <w:b/>
                <w:bCs/>
                <w:color w:val="000000"/>
                <w:sz w:val="18"/>
                <w:szCs w:val="18"/>
                <w:lang w:val="uk-UA" w:eastAsia="ru-RU"/>
              </w:rPr>
              <w:t>576</w:t>
            </w:r>
          </w:p>
        </w:tc>
        <w:tc>
          <w:tcPr>
            <w:tcW w:w="1134" w:type="dxa"/>
            <w:tcBorders>
              <w:top w:val="single" w:sz="4" w:space="0" w:color="auto"/>
              <w:left w:val="nil"/>
              <w:bottom w:val="double" w:sz="6" w:space="0" w:color="auto"/>
              <w:right w:val="nil"/>
            </w:tcBorders>
            <w:noWrap/>
            <w:hideMark/>
          </w:tcPr>
          <w:p w14:paraId="2BFED243" w14:textId="43A13B23" w:rsidR="00D07373" w:rsidRPr="008D70CD" w:rsidRDefault="00D07373" w:rsidP="00D07373">
            <w:pPr>
              <w:keepNext/>
              <w:keepLines/>
              <w:tabs>
                <w:tab w:val="decimal" w:pos="846"/>
              </w:tabs>
              <w:ind w:right="-15"/>
              <w:rPr>
                <w:rFonts w:ascii="Arial" w:hAnsi="Arial" w:cs="Arial"/>
                <w:b/>
                <w:bCs/>
                <w:color w:val="000000"/>
                <w:sz w:val="18"/>
                <w:szCs w:val="18"/>
                <w:lang w:val="ru-RU" w:eastAsia="ru-RU"/>
              </w:rPr>
            </w:pPr>
            <w:r w:rsidRPr="008D70CD">
              <w:rPr>
                <w:rFonts w:ascii="Arial" w:hAnsi="Arial" w:cs="Arial"/>
                <w:b/>
                <w:bCs/>
                <w:color w:val="000000"/>
                <w:sz w:val="18"/>
                <w:szCs w:val="18"/>
                <w:lang w:eastAsia="ru-RU"/>
              </w:rPr>
              <w:t>119,410</w:t>
            </w:r>
          </w:p>
        </w:tc>
      </w:tr>
    </w:tbl>
    <w:p w14:paraId="429B2C53" w14:textId="63F053DE" w:rsidR="00E15FB7" w:rsidRPr="008D70CD" w:rsidRDefault="00E15FB7" w:rsidP="00DC4DE2">
      <w:pPr>
        <w:pStyle w:val="normal0"/>
        <w:keepNext/>
        <w:keepLines/>
        <w:spacing w:line="276" w:lineRule="auto"/>
        <w:rPr>
          <w:rFonts w:ascii="Arial" w:hAnsi="Arial" w:cs="Arial"/>
          <w:kern w:val="28"/>
          <w:sz w:val="18"/>
          <w:szCs w:val="18"/>
          <w:lang w:val="en-US" w:eastAsia="uk-UA"/>
        </w:rPr>
      </w:pPr>
      <w:r w:rsidRPr="008D70CD">
        <w:rPr>
          <w:rFonts w:ascii="Arial" w:hAnsi="Arial" w:cs="Arial"/>
          <w:kern w:val="28"/>
          <w:sz w:val="18"/>
          <w:szCs w:val="18"/>
          <w:lang w:val="en-US" w:eastAsia="uk-UA"/>
        </w:rPr>
        <w:t xml:space="preserve">(i) From November 2022, the Company became a resident of Diya City (according to the Law of Ukraine 1667-IX). </w:t>
      </w:r>
      <w:r w:rsidR="00E544F2" w:rsidRPr="008D70CD">
        <w:rPr>
          <w:rFonts w:ascii="Arial" w:hAnsi="Arial" w:cs="Arial"/>
          <w:kern w:val="28"/>
          <w:sz w:val="18"/>
          <w:szCs w:val="18"/>
          <w:lang w:val="en-US" w:eastAsia="uk-UA"/>
        </w:rPr>
        <w:t>Consequently</w:t>
      </w:r>
      <w:r w:rsidRPr="008D70CD">
        <w:rPr>
          <w:rFonts w:ascii="Arial" w:hAnsi="Arial" w:cs="Arial"/>
          <w:kern w:val="28"/>
          <w:sz w:val="18"/>
          <w:szCs w:val="18"/>
          <w:lang w:val="en-US" w:eastAsia="uk-UA"/>
        </w:rPr>
        <w:t xml:space="preserve">, from January 2023, the Company ceased to be an income </w:t>
      </w:r>
      <w:r w:rsidR="00E544F2" w:rsidRPr="008D70CD">
        <w:rPr>
          <w:rFonts w:ascii="Arial" w:hAnsi="Arial" w:cs="Arial"/>
          <w:kern w:val="28"/>
          <w:sz w:val="18"/>
          <w:szCs w:val="18"/>
          <w:lang w:val="en-US" w:eastAsia="uk-UA"/>
        </w:rPr>
        <w:t>taxpayer</w:t>
      </w:r>
      <w:r w:rsidRPr="008D70CD">
        <w:rPr>
          <w:rFonts w:ascii="Arial" w:hAnsi="Arial" w:cs="Arial"/>
          <w:kern w:val="28"/>
          <w:sz w:val="18"/>
          <w:szCs w:val="18"/>
          <w:lang w:val="en-US" w:eastAsia="uk-UA"/>
        </w:rPr>
        <w:t xml:space="preserve"> at general conditions. From 2023, certain operations of the Company will be subject to tax on capital withdrawn at a rate of 9%.</w:t>
      </w:r>
    </w:p>
    <w:p w14:paraId="2F514F4D" w14:textId="7C876C73" w:rsidR="00DC4DE2" w:rsidRPr="008D70CD" w:rsidRDefault="009A7472" w:rsidP="00DC4DE2">
      <w:pPr>
        <w:pStyle w:val="normal0"/>
        <w:keepNext/>
        <w:keepLines/>
        <w:spacing w:line="276" w:lineRule="auto"/>
        <w:rPr>
          <w:rFonts w:ascii="Arial" w:hAnsi="Arial" w:cs="Arial"/>
          <w:kern w:val="28"/>
          <w:sz w:val="18"/>
          <w:szCs w:val="18"/>
          <w:lang w:val="uk-UA" w:eastAsia="uk-UA"/>
        </w:rPr>
      </w:pPr>
      <w:proofErr w:type="spellStart"/>
      <w:r w:rsidRPr="008D70CD">
        <w:rPr>
          <w:rFonts w:ascii="Arial" w:hAnsi="Arial" w:cs="Arial"/>
          <w:kern w:val="28"/>
          <w:sz w:val="18"/>
          <w:szCs w:val="18"/>
          <w:lang w:val="uk-UA" w:eastAsia="uk-UA"/>
        </w:rPr>
        <w:t>Due</w:t>
      </w:r>
      <w:proofErr w:type="spellEnd"/>
      <w:r w:rsidRPr="008D70CD">
        <w:rPr>
          <w:rFonts w:ascii="Arial" w:hAnsi="Arial" w:cs="Arial"/>
          <w:kern w:val="28"/>
          <w:sz w:val="18"/>
          <w:szCs w:val="18"/>
          <w:lang w:val="uk-UA" w:eastAsia="uk-UA"/>
        </w:rPr>
        <w:t xml:space="preserve"> </w:t>
      </w:r>
      <w:proofErr w:type="spellStart"/>
      <w:r w:rsidRPr="008D70CD">
        <w:rPr>
          <w:rFonts w:ascii="Arial" w:hAnsi="Arial" w:cs="Arial"/>
          <w:kern w:val="28"/>
          <w:sz w:val="18"/>
          <w:szCs w:val="18"/>
          <w:lang w:val="uk-UA" w:eastAsia="uk-UA"/>
        </w:rPr>
        <w:t>to</w:t>
      </w:r>
      <w:proofErr w:type="spellEnd"/>
      <w:r w:rsidRPr="008D70CD">
        <w:rPr>
          <w:rFonts w:ascii="Arial" w:hAnsi="Arial" w:cs="Arial"/>
          <w:kern w:val="28"/>
          <w:sz w:val="18"/>
          <w:szCs w:val="18"/>
          <w:lang w:val="uk-UA" w:eastAsia="uk-UA"/>
        </w:rPr>
        <w:t xml:space="preserve"> </w:t>
      </w:r>
      <w:proofErr w:type="spellStart"/>
      <w:r w:rsidRPr="008D70CD">
        <w:rPr>
          <w:rFonts w:ascii="Arial" w:hAnsi="Arial" w:cs="Arial"/>
          <w:kern w:val="28"/>
          <w:sz w:val="18"/>
          <w:szCs w:val="18"/>
          <w:lang w:val="uk-UA" w:eastAsia="uk-UA"/>
        </w:rPr>
        <w:t>certain</w:t>
      </w:r>
      <w:proofErr w:type="spellEnd"/>
      <w:r w:rsidRPr="008D70CD">
        <w:rPr>
          <w:rFonts w:ascii="Arial" w:hAnsi="Arial" w:cs="Arial"/>
          <w:kern w:val="28"/>
          <w:sz w:val="18"/>
          <w:szCs w:val="18"/>
          <w:lang w:val="uk-UA" w:eastAsia="uk-UA"/>
        </w:rPr>
        <w:t xml:space="preserve"> </w:t>
      </w:r>
      <w:proofErr w:type="spellStart"/>
      <w:r w:rsidRPr="008D70CD">
        <w:rPr>
          <w:rFonts w:ascii="Arial" w:hAnsi="Arial" w:cs="Arial"/>
          <w:kern w:val="28"/>
          <w:sz w:val="18"/>
          <w:szCs w:val="18"/>
          <w:lang w:val="uk-UA" w:eastAsia="uk-UA"/>
        </w:rPr>
        <w:t>differences</w:t>
      </w:r>
      <w:proofErr w:type="spellEnd"/>
      <w:r w:rsidRPr="008D70CD">
        <w:rPr>
          <w:rFonts w:ascii="Arial" w:hAnsi="Arial" w:cs="Arial"/>
          <w:kern w:val="28"/>
          <w:sz w:val="18"/>
          <w:szCs w:val="18"/>
          <w:lang w:val="uk-UA" w:eastAsia="uk-UA"/>
        </w:rPr>
        <w:t xml:space="preserve"> </w:t>
      </w:r>
      <w:r w:rsidR="004C509C">
        <w:rPr>
          <w:rFonts w:ascii="Arial" w:hAnsi="Arial" w:cs="Arial"/>
          <w:kern w:val="28"/>
          <w:sz w:val="18"/>
          <w:szCs w:val="18"/>
          <w:lang w:val="en-US" w:eastAsia="uk-UA"/>
        </w:rPr>
        <w:t>between</w:t>
      </w:r>
      <w:r w:rsidRPr="008D70CD">
        <w:rPr>
          <w:rFonts w:ascii="Arial" w:hAnsi="Arial" w:cs="Arial"/>
          <w:kern w:val="28"/>
          <w:sz w:val="18"/>
          <w:szCs w:val="18"/>
          <w:lang w:val="uk-UA" w:eastAsia="uk-UA"/>
        </w:rPr>
        <w:t xml:space="preserve"> </w:t>
      </w:r>
      <w:proofErr w:type="spellStart"/>
      <w:r w:rsidRPr="008D70CD">
        <w:rPr>
          <w:rFonts w:ascii="Arial" w:hAnsi="Arial" w:cs="Arial"/>
          <w:kern w:val="28"/>
          <w:sz w:val="18"/>
          <w:szCs w:val="18"/>
          <w:lang w:val="uk-UA" w:eastAsia="uk-UA"/>
        </w:rPr>
        <w:t>tax</w:t>
      </w:r>
      <w:proofErr w:type="spellEnd"/>
      <w:r w:rsidRPr="008D70CD">
        <w:rPr>
          <w:rFonts w:ascii="Arial" w:hAnsi="Arial" w:cs="Arial"/>
          <w:kern w:val="28"/>
          <w:sz w:val="18"/>
          <w:szCs w:val="18"/>
          <w:lang w:val="uk-UA" w:eastAsia="uk-UA"/>
        </w:rPr>
        <w:t xml:space="preserve"> </w:t>
      </w:r>
      <w:proofErr w:type="spellStart"/>
      <w:r w:rsidRPr="008D70CD">
        <w:rPr>
          <w:rFonts w:ascii="Arial" w:hAnsi="Arial" w:cs="Arial"/>
          <w:kern w:val="28"/>
          <w:sz w:val="18"/>
          <w:szCs w:val="18"/>
          <w:lang w:val="uk-UA" w:eastAsia="uk-UA"/>
        </w:rPr>
        <w:t>accounting</w:t>
      </w:r>
      <w:proofErr w:type="spellEnd"/>
      <w:r w:rsidRPr="008D70CD">
        <w:rPr>
          <w:rFonts w:ascii="Arial" w:hAnsi="Arial" w:cs="Arial"/>
          <w:kern w:val="28"/>
          <w:sz w:val="18"/>
          <w:szCs w:val="18"/>
          <w:lang w:val="uk-UA" w:eastAsia="uk-UA"/>
        </w:rPr>
        <w:t xml:space="preserve"> </w:t>
      </w:r>
      <w:r w:rsidR="004C509C">
        <w:rPr>
          <w:rFonts w:ascii="Arial" w:hAnsi="Arial" w:cs="Arial"/>
          <w:kern w:val="28"/>
          <w:sz w:val="18"/>
          <w:szCs w:val="18"/>
          <w:lang w:val="en-US" w:eastAsia="uk-UA"/>
        </w:rPr>
        <w:t xml:space="preserve">rules </w:t>
      </w:r>
      <w:r w:rsidRPr="008D70CD">
        <w:rPr>
          <w:rFonts w:ascii="Arial" w:hAnsi="Arial" w:cs="Arial"/>
          <w:kern w:val="28"/>
          <w:sz w:val="18"/>
          <w:szCs w:val="18"/>
          <w:lang w:val="uk-UA" w:eastAsia="uk-UA"/>
        </w:rPr>
        <w:t xml:space="preserve">and </w:t>
      </w:r>
      <w:r w:rsidR="004C509C">
        <w:rPr>
          <w:rFonts w:ascii="Arial" w:hAnsi="Arial" w:cs="Arial"/>
          <w:kern w:val="28"/>
          <w:sz w:val="18"/>
          <w:szCs w:val="18"/>
          <w:lang w:val="en-US" w:eastAsia="uk-UA"/>
        </w:rPr>
        <w:t xml:space="preserve">IFRS </w:t>
      </w:r>
      <w:proofErr w:type="spellStart"/>
      <w:r w:rsidRPr="008D70CD">
        <w:rPr>
          <w:rFonts w:ascii="Arial" w:hAnsi="Arial" w:cs="Arial"/>
          <w:kern w:val="28"/>
          <w:sz w:val="18"/>
          <w:szCs w:val="18"/>
          <w:lang w:val="uk-UA" w:eastAsia="uk-UA"/>
        </w:rPr>
        <w:t>accounting</w:t>
      </w:r>
      <w:proofErr w:type="spellEnd"/>
      <w:r w:rsidRPr="008D70CD">
        <w:rPr>
          <w:rFonts w:ascii="Arial" w:hAnsi="Arial" w:cs="Arial"/>
          <w:kern w:val="28"/>
          <w:sz w:val="18"/>
          <w:szCs w:val="18"/>
          <w:lang w:val="uk-UA" w:eastAsia="uk-UA"/>
        </w:rPr>
        <w:t xml:space="preserve">, </w:t>
      </w:r>
      <w:proofErr w:type="spellStart"/>
      <w:r w:rsidRPr="008D70CD">
        <w:rPr>
          <w:rFonts w:ascii="Arial" w:hAnsi="Arial" w:cs="Arial"/>
          <w:kern w:val="28"/>
          <w:sz w:val="18"/>
          <w:szCs w:val="18"/>
          <w:lang w:val="uk-UA" w:eastAsia="uk-UA"/>
        </w:rPr>
        <w:t>there</w:t>
      </w:r>
      <w:proofErr w:type="spellEnd"/>
      <w:r w:rsidRPr="008D70CD">
        <w:rPr>
          <w:rFonts w:ascii="Arial" w:hAnsi="Arial" w:cs="Arial"/>
          <w:kern w:val="28"/>
          <w:sz w:val="18"/>
          <w:szCs w:val="18"/>
          <w:lang w:val="uk-UA" w:eastAsia="uk-UA"/>
        </w:rPr>
        <w:t xml:space="preserve"> </w:t>
      </w:r>
      <w:proofErr w:type="spellStart"/>
      <w:r w:rsidRPr="008D70CD">
        <w:rPr>
          <w:rFonts w:ascii="Arial" w:hAnsi="Arial" w:cs="Arial"/>
          <w:kern w:val="28"/>
          <w:sz w:val="18"/>
          <w:szCs w:val="18"/>
          <w:lang w:val="uk-UA" w:eastAsia="uk-UA"/>
        </w:rPr>
        <w:t>are</w:t>
      </w:r>
      <w:proofErr w:type="spellEnd"/>
      <w:r w:rsidRPr="008D70CD">
        <w:rPr>
          <w:rFonts w:ascii="Arial" w:hAnsi="Arial" w:cs="Arial"/>
          <w:kern w:val="28"/>
          <w:sz w:val="18"/>
          <w:szCs w:val="18"/>
          <w:lang w:val="uk-UA" w:eastAsia="uk-UA"/>
        </w:rPr>
        <w:t xml:space="preserve"> </w:t>
      </w:r>
      <w:proofErr w:type="spellStart"/>
      <w:r w:rsidRPr="008D70CD">
        <w:rPr>
          <w:rFonts w:ascii="Arial" w:hAnsi="Arial" w:cs="Arial"/>
          <w:kern w:val="28"/>
          <w:sz w:val="18"/>
          <w:szCs w:val="18"/>
          <w:lang w:val="uk-UA" w:eastAsia="uk-UA"/>
        </w:rPr>
        <w:t>temporary</w:t>
      </w:r>
      <w:proofErr w:type="spellEnd"/>
      <w:r w:rsidRPr="008D70CD">
        <w:rPr>
          <w:rFonts w:ascii="Arial" w:hAnsi="Arial" w:cs="Arial"/>
          <w:kern w:val="28"/>
          <w:sz w:val="18"/>
          <w:szCs w:val="18"/>
          <w:lang w:val="uk-UA" w:eastAsia="uk-UA"/>
        </w:rPr>
        <w:t xml:space="preserve"> </w:t>
      </w:r>
      <w:proofErr w:type="spellStart"/>
      <w:r w:rsidRPr="008D70CD">
        <w:rPr>
          <w:rFonts w:ascii="Arial" w:hAnsi="Arial" w:cs="Arial"/>
          <w:kern w:val="28"/>
          <w:sz w:val="18"/>
          <w:szCs w:val="18"/>
          <w:lang w:val="uk-UA" w:eastAsia="uk-UA"/>
        </w:rPr>
        <w:t>differences</w:t>
      </w:r>
      <w:proofErr w:type="spellEnd"/>
      <w:r w:rsidRPr="008D70CD">
        <w:rPr>
          <w:rFonts w:ascii="Arial" w:hAnsi="Arial" w:cs="Arial"/>
          <w:kern w:val="28"/>
          <w:sz w:val="18"/>
          <w:szCs w:val="18"/>
          <w:lang w:val="uk-UA" w:eastAsia="uk-UA"/>
        </w:rPr>
        <w:t xml:space="preserve"> </w:t>
      </w:r>
      <w:proofErr w:type="spellStart"/>
      <w:r w:rsidRPr="008D70CD">
        <w:rPr>
          <w:rFonts w:ascii="Arial" w:hAnsi="Arial" w:cs="Arial"/>
          <w:kern w:val="28"/>
          <w:sz w:val="18"/>
          <w:szCs w:val="18"/>
          <w:lang w:val="uk-UA" w:eastAsia="uk-UA"/>
        </w:rPr>
        <w:t>between</w:t>
      </w:r>
      <w:proofErr w:type="spellEnd"/>
      <w:r w:rsidRPr="008D70CD">
        <w:rPr>
          <w:rFonts w:ascii="Arial" w:hAnsi="Arial" w:cs="Arial"/>
          <w:kern w:val="28"/>
          <w:sz w:val="18"/>
          <w:szCs w:val="18"/>
          <w:lang w:val="uk-UA" w:eastAsia="uk-UA"/>
        </w:rPr>
        <w:t xml:space="preserve"> </w:t>
      </w:r>
      <w:proofErr w:type="spellStart"/>
      <w:r w:rsidRPr="008D70CD">
        <w:rPr>
          <w:rFonts w:ascii="Arial" w:hAnsi="Arial" w:cs="Arial"/>
          <w:kern w:val="28"/>
          <w:sz w:val="18"/>
          <w:szCs w:val="18"/>
          <w:lang w:val="uk-UA" w:eastAsia="uk-UA"/>
        </w:rPr>
        <w:t>the</w:t>
      </w:r>
      <w:proofErr w:type="spellEnd"/>
      <w:r w:rsidRPr="008D70CD">
        <w:rPr>
          <w:rFonts w:ascii="Arial" w:hAnsi="Arial" w:cs="Arial"/>
          <w:kern w:val="28"/>
          <w:sz w:val="18"/>
          <w:szCs w:val="18"/>
          <w:lang w:val="uk-UA" w:eastAsia="uk-UA"/>
        </w:rPr>
        <w:t xml:space="preserve"> </w:t>
      </w:r>
      <w:proofErr w:type="spellStart"/>
      <w:r w:rsidRPr="008D70CD">
        <w:rPr>
          <w:rFonts w:ascii="Arial" w:hAnsi="Arial" w:cs="Arial"/>
          <w:kern w:val="28"/>
          <w:sz w:val="18"/>
          <w:szCs w:val="18"/>
          <w:lang w:val="uk-UA" w:eastAsia="uk-UA"/>
        </w:rPr>
        <w:t>carrying</w:t>
      </w:r>
      <w:proofErr w:type="spellEnd"/>
      <w:r w:rsidRPr="008D70CD">
        <w:rPr>
          <w:rFonts w:ascii="Arial" w:hAnsi="Arial" w:cs="Arial"/>
          <w:kern w:val="28"/>
          <w:sz w:val="18"/>
          <w:szCs w:val="18"/>
          <w:lang w:val="uk-UA" w:eastAsia="uk-UA"/>
        </w:rPr>
        <w:t xml:space="preserve"> </w:t>
      </w:r>
      <w:proofErr w:type="spellStart"/>
      <w:r w:rsidRPr="008D70CD">
        <w:rPr>
          <w:rFonts w:ascii="Arial" w:hAnsi="Arial" w:cs="Arial"/>
          <w:kern w:val="28"/>
          <w:sz w:val="18"/>
          <w:szCs w:val="18"/>
          <w:lang w:val="uk-UA" w:eastAsia="uk-UA"/>
        </w:rPr>
        <w:t>amount</w:t>
      </w:r>
      <w:proofErr w:type="spellEnd"/>
      <w:r w:rsidRPr="008D70CD">
        <w:rPr>
          <w:rFonts w:ascii="Arial" w:hAnsi="Arial" w:cs="Arial"/>
          <w:kern w:val="28"/>
          <w:sz w:val="18"/>
          <w:szCs w:val="18"/>
          <w:lang w:val="uk-UA" w:eastAsia="uk-UA"/>
        </w:rPr>
        <w:t xml:space="preserve"> </w:t>
      </w:r>
      <w:proofErr w:type="spellStart"/>
      <w:r w:rsidRPr="008D70CD">
        <w:rPr>
          <w:rFonts w:ascii="Arial" w:hAnsi="Arial" w:cs="Arial"/>
          <w:kern w:val="28"/>
          <w:sz w:val="18"/>
          <w:szCs w:val="18"/>
          <w:lang w:val="uk-UA" w:eastAsia="uk-UA"/>
        </w:rPr>
        <w:t>of</w:t>
      </w:r>
      <w:proofErr w:type="spellEnd"/>
      <w:r w:rsidRPr="008D70CD">
        <w:rPr>
          <w:rFonts w:ascii="Arial" w:hAnsi="Arial" w:cs="Arial"/>
          <w:kern w:val="28"/>
          <w:sz w:val="18"/>
          <w:szCs w:val="18"/>
          <w:lang w:val="uk-UA" w:eastAsia="uk-UA"/>
        </w:rPr>
        <w:t xml:space="preserve"> </w:t>
      </w:r>
      <w:proofErr w:type="spellStart"/>
      <w:r w:rsidRPr="008D70CD">
        <w:rPr>
          <w:rFonts w:ascii="Arial" w:hAnsi="Arial" w:cs="Arial"/>
          <w:kern w:val="28"/>
          <w:sz w:val="18"/>
          <w:szCs w:val="18"/>
          <w:lang w:val="uk-UA" w:eastAsia="uk-UA"/>
        </w:rPr>
        <w:t>certain</w:t>
      </w:r>
      <w:proofErr w:type="spellEnd"/>
      <w:r w:rsidRPr="008D70CD">
        <w:rPr>
          <w:rFonts w:ascii="Arial" w:hAnsi="Arial" w:cs="Arial"/>
          <w:kern w:val="28"/>
          <w:sz w:val="18"/>
          <w:szCs w:val="18"/>
          <w:lang w:val="uk-UA" w:eastAsia="uk-UA"/>
        </w:rPr>
        <w:t xml:space="preserve"> </w:t>
      </w:r>
      <w:proofErr w:type="spellStart"/>
      <w:r w:rsidRPr="008D70CD">
        <w:rPr>
          <w:rFonts w:ascii="Arial" w:hAnsi="Arial" w:cs="Arial"/>
          <w:kern w:val="28"/>
          <w:sz w:val="18"/>
          <w:szCs w:val="18"/>
          <w:lang w:val="uk-UA" w:eastAsia="uk-UA"/>
        </w:rPr>
        <w:t>assets</w:t>
      </w:r>
      <w:proofErr w:type="spellEnd"/>
      <w:r w:rsidRPr="008D70CD">
        <w:rPr>
          <w:rFonts w:ascii="Arial" w:hAnsi="Arial" w:cs="Arial"/>
          <w:kern w:val="28"/>
          <w:sz w:val="18"/>
          <w:szCs w:val="18"/>
          <w:lang w:val="uk-UA" w:eastAsia="uk-UA"/>
        </w:rPr>
        <w:t xml:space="preserve"> and </w:t>
      </w:r>
      <w:proofErr w:type="spellStart"/>
      <w:r w:rsidRPr="008D70CD">
        <w:rPr>
          <w:rFonts w:ascii="Arial" w:hAnsi="Arial" w:cs="Arial"/>
          <w:kern w:val="28"/>
          <w:sz w:val="18"/>
          <w:szCs w:val="18"/>
          <w:lang w:val="uk-UA" w:eastAsia="uk-UA"/>
        </w:rPr>
        <w:t>liabilities</w:t>
      </w:r>
      <w:proofErr w:type="spellEnd"/>
      <w:r w:rsidRPr="008D70CD">
        <w:rPr>
          <w:rFonts w:ascii="Arial" w:hAnsi="Arial" w:cs="Arial"/>
          <w:kern w:val="28"/>
          <w:sz w:val="18"/>
          <w:szCs w:val="18"/>
          <w:lang w:val="uk-UA" w:eastAsia="uk-UA"/>
        </w:rPr>
        <w:t xml:space="preserve"> </w:t>
      </w:r>
      <w:proofErr w:type="spellStart"/>
      <w:r w:rsidRPr="008D70CD">
        <w:rPr>
          <w:rFonts w:ascii="Arial" w:hAnsi="Arial" w:cs="Arial"/>
          <w:kern w:val="28"/>
          <w:sz w:val="18"/>
          <w:szCs w:val="18"/>
          <w:lang w:val="uk-UA" w:eastAsia="uk-UA"/>
        </w:rPr>
        <w:t>for</w:t>
      </w:r>
      <w:proofErr w:type="spellEnd"/>
      <w:r w:rsidRPr="008D70CD">
        <w:rPr>
          <w:rFonts w:ascii="Arial" w:hAnsi="Arial" w:cs="Arial"/>
          <w:kern w:val="28"/>
          <w:sz w:val="18"/>
          <w:szCs w:val="18"/>
          <w:lang w:val="uk-UA" w:eastAsia="uk-UA"/>
        </w:rPr>
        <w:t xml:space="preserve"> </w:t>
      </w:r>
      <w:proofErr w:type="spellStart"/>
      <w:r w:rsidRPr="008D70CD">
        <w:rPr>
          <w:rFonts w:ascii="Arial" w:hAnsi="Arial" w:cs="Arial"/>
          <w:kern w:val="28"/>
          <w:sz w:val="18"/>
          <w:szCs w:val="18"/>
          <w:lang w:val="uk-UA" w:eastAsia="uk-UA"/>
        </w:rPr>
        <w:t>financial</w:t>
      </w:r>
      <w:proofErr w:type="spellEnd"/>
      <w:r w:rsidRPr="008D70CD">
        <w:rPr>
          <w:rFonts w:ascii="Arial" w:hAnsi="Arial" w:cs="Arial"/>
          <w:kern w:val="28"/>
          <w:sz w:val="18"/>
          <w:szCs w:val="18"/>
          <w:lang w:val="uk-UA" w:eastAsia="uk-UA"/>
        </w:rPr>
        <w:t xml:space="preserve"> </w:t>
      </w:r>
      <w:proofErr w:type="spellStart"/>
      <w:r w:rsidRPr="008D70CD">
        <w:rPr>
          <w:rFonts w:ascii="Arial" w:hAnsi="Arial" w:cs="Arial"/>
          <w:kern w:val="28"/>
          <w:sz w:val="18"/>
          <w:szCs w:val="18"/>
          <w:lang w:val="uk-UA" w:eastAsia="uk-UA"/>
        </w:rPr>
        <w:t>reporting</w:t>
      </w:r>
      <w:proofErr w:type="spellEnd"/>
      <w:r w:rsidRPr="008D70CD">
        <w:rPr>
          <w:rFonts w:ascii="Arial" w:hAnsi="Arial" w:cs="Arial"/>
          <w:kern w:val="28"/>
          <w:sz w:val="18"/>
          <w:szCs w:val="18"/>
          <w:lang w:val="uk-UA" w:eastAsia="uk-UA"/>
        </w:rPr>
        <w:t xml:space="preserve"> </w:t>
      </w:r>
      <w:proofErr w:type="spellStart"/>
      <w:r w:rsidRPr="008D70CD">
        <w:rPr>
          <w:rFonts w:ascii="Arial" w:hAnsi="Arial" w:cs="Arial"/>
          <w:kern w:val="28"/>
          <w:sz w:val="18"/>
          <w:szCs w:val="18"/>
          <w:lang w:val="uk-UA" w:eastAsia="uk-UA"/>
        </w:rPr>
        <w:t>purposes</w:t>
      </w:r>
      <w:proofErr w:type="spellEnd"/>
      <w:r w:rsidRPr="008D70CD">
        <w:rPr>
          <w:rFonts w:ascii="Arial" w:hAnsi="Arial" w:cs="Arial"/>
          <w:kern w:val="28"/>
          <w:sz w:val="18"/>
          <w:szCs w:val="18"/>
          <w:lang w:val="uk-UA" w:eastAsia="uk-UA"/>
        </w:rPr>
        <w:t xml:space="preserve"> and </w:t>
      </w:r>
      <w:proofErr w:type="spellStart"/>
      <w:r w:rsidRPr="008D70CD">
        <w:rPr>
          <w:rFonts w:ascii="Arial" w:hAnsi="Arial" w:cs="Arial"/>
          <w:kern w:val="28"/>
          <w:sz w:val="18"/>
          <w:szCs w:val="18"/>
          <w:lang w:val="uk-UA" w:eastAsia="uk-UA"/>
        </w:rPr>
        <w:t>their</w:t>
      </w:r>
      <w:proofErr w:type="spellEnd"/>
      <w:r w:rsidRPr="008D70CD">
        <w:rPr>
          <w:rFonts w:ascii="Arial" w:hAnsi="Arial" w:cs="Arial"/>
          <w:kern w:val="28"/>
          <w:sz w:val="18"/>
          <w:szCs w:val="18"/>
          <w:lang w:val="uk-UA" w:eastAsia="uk-UA"/>
        </w:rPr>
        <w:t xml:space="preserve"> </w:t>
      </w:r>
      <w:proofErr w:type="spellStart"/>
      <w:r w:rsidRPr="008D70CD">
        <w:rPr>
          <w:rFonts w:ascii="Arial" w:hAnsi="Arial" w:cs="Arial"/>
          <w:kern w:val="28"/>
          <w:sz w:val="18"/>
          <w:szCs w:val="18"/>
          <w:lang w:val="uk-UA" w:eastAsia="uk-UA"/>
        </w:rPr>
        <w:t>value</w:t>
      </w:r>
      <w:proofErr w:type="spellEnd"/>
      <w:r w:rsidRPr="008D70CD">
        <w:rPr>
          <w:rFonts w:ascii="Arial" w:hAnsi="Arial" w:cs="Arial"/>
          <w:kern w:val="28"/>
          <w:sz w:val="18"/>
          <w:szCs w:val="18"/>
          <w:lang w:val="uk-UA" w:eastAsia="uk-UA"/>
        </w:rPr>
        <w:t xml:space="preserve"> </w:t>
      </w:r>
      <w:proofErr w:type="spellStart"/>
      <w:r w:rsidRPr="008D70CD">
        <w:rPr>
          <w:rFonts w:ascii="Arial" w:hAnsi="Arial" w:cs="Arial"/>
          <w:kern w:val="28"/>
          <w:sz w:val="18"/>
          <w:szCs w:val="18"/>
          <w:lang w:val="uk-UA" w:eastAsia="uk-UA"/>
        </w:rPr>
        <w:t>for</w:t>
      </w:r>
      <w:proofErr w:type="spellEnd"/>
      <w:r w:rsidRPr="008D70CD">
        <w:rPr>
          <w:rFonts w:ascii="Arial" w:hAnsi="Arial" w:cs="Arial"/>
          <w:kern w:val="28"/>
          <w:sz w:val="18"/>
          <w:szCs w:val="18"/>
          <w:lang w:val="uk-UA" w:eastAsia="uk-UA"/>
        </w:rPr>
        <w:t xml:space="preserve"> </w:t>
      </w:r>
      <w:proofErr w:type="spellStart"/>
      <w:r w:rsidRPr="008D70CD">
        <w:rPr>
          <w:rFonts w:ascii="Arial" w:hAnsi="Arial" w:cs="Arial"/>
          <w:kern w:val="28"/>
          <w:sz w:val="18"/>
          <w:szCs w:val="18"/>
          <w:lang w:val="uk-UA" w:eastAsia="uk-UA"/>
        </w:rPr>
        <w:t>the</w:t>
      </w:r>
      <w:proofErr w:type="spellEnd"/>
      <w:r w:rsidRPr="008D70CD">
        <w:rPr>
          <w:rFonts w:ascii="Arial" w:hAnsi="Arial" w:cs="Arial"/>
          <w:kern w:val="28"/>
          <w:sz w:val="18"/>
          <w:szCs w:val="18"/>
          <w:lang w:val="uk-UA" w:eastAsia="uk-UA"/>
        </w:rPr>
        <w:t xml:space="preserve"> </w:t>
      </w:r>
      <w:proofErr w:type="spellStart"/>
      <w:r w:rsidRPr="008D70CD">
        <w:rPr>
          <w:rFonts w:ascii="Arial" w:hAnsi="Arial" w:cs="Arial"/>
          <w:kern w:val="28"/>
          <w:sz w:val="18"/>
          <w:szCs w:val="18"/>
          <w:lang w:val="uk-UA" w:eastAsia="uk-UA"/>
        </w:rPr>
        <w:t>purposes</w:t>
      </w:r>
      <w:proofErr w:type="spellEnd"/>
      <w:r w:rsidRPr="008D70CD">
        <w:rPr>
          <w:rFonts w:ascii="Arial" w:hAnsi="Arial" w:cs="Arial"/>
          <w:kern w:val="28"/>
          <w:sz w:val="18"/>
          <w:szCs w:val="18"/>
          <w:lang w:val="uk-UA" w:eastAsia="uk-UA"/>
        </w:rPr>
        <w:t xml:space="preserve"> </w:t>
      </w:r>
      <w:proofErr w:type="spellStart"/>
      <w:r w:rsidRPr="008D70CD">
        <w:rPr>
          <w:rFonts w:ascii="Arial" w:hAnsi="Arial" w:cs="Arial"/>
          <w:kern w:val="28"/>
          <w:sz w:val="18"/>
          <w:szCs w:val="18"/>
          <w:lang w:val="uk-UA" w:eastAsia="uk-UA"/>
        </w:rPr>
        <w:t>of</w:t>
      </w:r>
      <w:proofErr w:type="spellEnd"/>
      <w:r w:rsidRPr="008D70CD">
        <w:rPr>
          <w:rFonts w:ascii="Arial" w:hAnsi="Arial" w:cs="Arial"/>
          <w:kern w:val="28"/>
          <w:sz w:val="18"/>
          <w:szCs w:val="18"/>
          <w:lang w:val="uk-UA" w:eastAsia="uk-UA"/>
        </w:rPr>
        <w:t xml:space="preserve"> </w:t>
      </w:r>
      <w:proofErr w:type="spellStart"/>
      <w:r w:rsidRPr="008D70CD">
        <w:rPr>
          <w:rFonts w:ascii="Arial" w:hAnsi="Arial" w:cs="Arial"/>
          <w:kern w:val="28"/>
          <w:sz w:val="18"/>
          <w:szCs w:val="18"/>
          <w:lang w:val="uk-UA" w:eastAsia="uk-UA"/>
        </w:rPr>
        <w:t>determining</w:t>
      </w:r>
      <w:proofErr w:type="spellEnd"/>
      <w:r w:rsidRPr="008D70CD">
        <w:rPr>
          <w:rFonts w:ascii="Arial" w:hAnsi="Arial" w:cs="Arial"/>
          <w:kern w:val="28"/>
          <w:sz w:val="18"/>
          <w:szCs w:val="18"/>
          <w:lang w:val="uk-UA" w:eastAsia="uk-UA"/>
        </w:rPr>
        <w:t xml:space="preserve"> </w:t>
      </w:r>
      <w:proofErr w:type="spellStart"/>
      <w:r w:rsidRPr="008D70CD">
        <w:rPr>
          <w:rFonts w:ascii="Arial" w:hAnsi="Arial" w:cs="Arial"/>
          <w:kern w:val="28"/>
          <w:sz w:val="18"/>
          <w:szCs w:val="18"/>
          <w:lang w:val="uk-UA" w:eastAsia="uk-UA"/>
        </w:rPr>
        <w:t>the</w:t>
      </w:r>
      <w:proofErr w:type="spellEnd"/>
      <w:r w:rsidRPr="008D70CD">
        <w:rPr>
          <w:rFonts w:ascii="Arial" w:hAnsi="Arial" w:cs="Arial"/>
          <w:kern w:val="28"/>
          <w:sz w:val="18"/>
          <w:szCs w:val="18"/>
          <w:lang w:val="uk-UA" w:eastAsia="uk-UA"/>
        </w:rPr>
        <w:t xml:space="preserve"> </w:t>
      </w:r>
      <w:proofErr w:type="spellStart"/>
      <w:r w:rsidRPr="008D70CD">
        <w:rPr>
          <w:rFonts w:ascii="Arial" w:hAnsi="Arial" w:cs="Arial"/>
          <w:kern w:val="28"/>
          <w:sz w:val="18"/>
          <w:szCs w:val="18"/>
          <w:lang w:val="uk-UA" w:eastAsia="uk-UA"/>
        </w:rPr>
        <w:t>tax</w:t>
      </w:r>
      <w:proofErr w:type="spellEnd"/>
      <w:r w:rsidRPr="008D70CD">
        <w:rPr>
          <w:rFonts w:ascii="Arial" w:hAnsi="Arial" w:cs="Arial"/>
          <w:kern w:val="28"/>
          <w:sz w:val="18"/>
          <w:szCs w:val="18"/>
          <w:lang w:val="uk-UA" w:eastAsia="uk-UA"/>
        </w:rPr>
        <w:t xml:space="preserve"> </w:t>
      </w:r>
      <w:proofErr w:type="spellStart"/>
      <w:r w:rsidRPr="008D70CD">
        <w:rPr>
          <w:rFonts w:ascii="Arial" w:hAnsi="Arial" w:cs="Arial"/>
          <w:kern w:val="28"/>
          <w:sz w:val="18"/>
          <w:szCs w:val="18"/>
          <w:lang w:val="uk-UA" w:eastAsia="uk-UA"/>
        </w:rPr>
        <w:t>base</w:t>
      </w:r>
      <w:proofErr w:type="spellEnd"/>
      <w:r w:rsidRPr="008D70CD">
        <w:rPr>
          <w:rFonts w:ascii="Arial" w:hAnsi="Arial" w:cs="Arial"/>
          <w:kern w:val="28"/>
          <w:sz w:val="18"/>
          <w:szCs w:val="18"/>
          <w:lang w:val="uk-UA" w:eastAsia="uk-UA"/>
        </w:rPr>
        <w:t xml:space="preserve">. </w:t>
      </w:r>
      <w:proofErr w:type="spellStart"/>
      <w:r w:rsidRPr="008D70CD">
        <w:rPr>
          <w:rFonts w:ascii="Arial" w:hAnsi="Arial" w:cs="Arial"/>
          <w:kern w:val="28"/>
          <w:sz w:val="18"/>
          <w:szCs w:val="18"/>
          <w:lang w:val="uk-UA" w:eastAsia="uk-UA"/>
        </w:rPr>
        <w:t>The</w:t>
      </w:r>
      <w:proofErr w:type="spellEnd"/>
      <w:r w:rsidRPr="008D70CD">
        <w:rPr>
          <w:rFonts w:ascii="Arial" w:hAnsi="Arial" w:cs="Arial"/>
          <w:kern w:val="28"/>
          <w:sz w:val="18"/>
          <w:szCs w:val="18"/>
          <w:lang w:val="uk-UA" w:eastAsia="uk-UA"/>
        </w:rPr>
        <w:t xml:space="preserve"> </w:t>
      </w:r>
      <w:proofErr w:type="spellStart"/>
      <w:r w:rsidRPr="008D70CD">
        <w:rPr>
          <w:rFonts w:ascii="Arial" w:hAnsi="Arial" w:cs="Arial"/>
          <w:kern w:val="28"/>
          <w:sz w:val="18"/>
          <w:szCs w:val="18"/>
          <w:lang w:val="uk-UA" w:eastAsia="uk-UA"/>
        </w:rPr>
        <w:t>tax</w:t>
      </w:r>
      <w:proofErr w:type="spellEnd"/>
      <w:r w:rsidRPr="008D70CD">
        <w:rPr>
          <w:rFonts w:ascii="Arial" w:hAnsi="Arial" w:cs="Arial"/>
          <w:kern w:val="28"/>
          <w:sz w:val="18"/>
          <w:szCs w:val="18"/>
          <w:lang w:val="uk-UA" w:eastAsia="uk-UA"/>
        </w:rPr>
        <w:t xml:space="preserve"> </w:t>
      </w:r>
      <w:proofErr w:type="spellStart"/>
      <w:r w:rsidRPr="008D70CD">
        <w:rPr>
          <w:rFonts w:ascii="Arial" w:hAnsi="Arial" w:cs="Arial"/>
          <w:kern w:val="28"/>
          <w:sz w:val="18"/>
          <w:szCs w:val="18"/>
          <w:lang w:val="uk-UA" w:eastAsia="uk-UA"/>
        </w:rPr>
        <w:t>effects</w:t>
      </w:r>
      <w:proofErr w:type="spellEnd"/>
      <w:r w:rsidRPr="008D70CD">
        <w:rPr>
          <w:rFonts w:ascii="Arial" w:hAnsi="Arial" w:cs="Arial"/>
          <w:kern w:val="28"/>
          <w:sz w:val="18"/>
          <w:szCs w:val="18"/>
          <w:lang w:val="uk-UA" w:eastAsia="uk-UA"/>
        </w:rPr>
        <w:t xml:space="preserve"> </w:t>
      </w:r>
      <w:proofErr w:type="spellStart"/>
      <w:r w:rsidRPr="008D70CD">
        <w:rPr>
          <w:rFonts w:ascii="Arial" w:hAnsi="Arial" w:cs="Arial"/>
          <w:kern w:val="28"/>
          <w:sz w:val="18"/>
          <w:szCs w:val="18"/>
          <w:lang w:val="uk-UA" w:eastAsia="uk-UA"/>
        </w:rPr>
        <w:t>of</w:t>
      </w:r>
      <w:proofErr w:type="spellEnd"/>
      <w:r w:rsidRPr="008D70CD">
        <w:rPr>
          <w:rFonts w:ascii="Arial" w:hAnsi="Arial" w:cs="Arial"/>
          <w:kern w:val="28"/>
          <w:sz w:val="18"/>
          <w:szCs w:val="18"/>
          <w:lang w:val="uk-UA" w:eastAsia="uk-UA"/>
        </w:rPr>
        <w:t xml:space="preserve"> </w:t>
      </w:r>
      <w:proofErr w:type="spellStart"/>
      <w:r w:rsidRPr="008D70CD">
        <w:rPr>
          <w:rFonts w:ascii="Arial" w:hAnsi="Arial" w:cs="Arial"/>
          <w:kern w:val="28"/>
          <w:sz w:val="18"/>
          <w:szCs w:val="18"/>
          <w:lang w:val="uk-UA" w:eastAsia="uk-UA"/>
        </w:rPr>
        <w:t>changes</w:t>
      </w:r>
      <w:proofErr w:type="spellEnd"/>
      <w:r w:rsidRPr="008D70CD">
        <w:rPr>
          <w:rFonts w:ascii="Arial" w:hAnsi="Arial" w:cs="Arial"/>
          <w:kern w:val="28"/>
          <w:sz w:val="18"/>
          <w:szCs w:val="18"/>
          <w:lang w:val="uk-UA" w:eastAsia="uk-UA"/>
        </w:rPr>
        <w:t xml:space="preserve"> in </w:t>
      </w:r>
      <w:proofErr w:type="spellStart"/>
      <w:r w:rsidRPr="008D70CD">
        <w:rPr>
          <w:rFonts w:ascii="Arial" w:hAnsi="Arial" w:cs="Arial"/>
          <w:kern w:val="28"/>
          <w:sz w:val="18"/>
          <w:szCs w:val="18"/>
          <w:lang w:val="uk-UA" w:eastAsia="uk-UA"/>
        </w:rPr>
        <w:t>these</w:t>
      </w:r>
      <w:proofErr w:type="spellEnd"/>
      <w:r w:rsidRPr="008D70CD">
        <w:rPr>
          <w:rFonts w:ascii="Arial" w:hAnsi="Arial" w:cs="Arial"/>
          <w:kern w:val="28"/>
          <w:sz w:val="18"/>
          <w:szCs w:val="18"/>
          <w:lang w:val="uk-UA" w:eastAsia="uk-UA"/>
        </w:rPr>
        <w:t xml:space="preserve"> </w:t>
      </w:r>
      <w:proofErr w:type="spellStart"/>
      <w:r w:rsidRPr="008D70CD">
        <w:rPr>
          <w:rFonts w:ascii="Arial" w:hAnsi="Arial" w:cs="Arial"/>
          <w:kern w:val="28"/>
          <w:sz w:val="18"/>
          <w:szCs w:val="18"/>
          <w:lang w:val="uk-UA" w:eastAsia="uk-UA"/>
        </w:rPr>
        <w:t>temporary</w:t>
      </w:r>
      <w:proofErr w:type="spellEnd"/>
      <w:r w:rsidRPr="008D70CD">
        <w:rPr>
          <w:rFonts w:ascii="Arial" w:hAnsi="Arial" w:cs="Arial"/>
          <w:kern w:val="28"/>
          <w:sz w:val="18"/>
          <w:szCs w:val="18"/>
          <w:lang w:val="uk-UA" w:eastAsia="uk-UA"/>
        </w:rPr>
        <w:t xml:space="preserve"> </w:t>
      </w:r>
      <w:proofErr w:type="spellStart"/>
      <w:r w:rsidRPr="008D70CD">
        <w:rPr>
          <w:rFonts w:ascii="Arial" w:hAnsi="Arial" w:cs="Arial"/>
          <w:kern w:val="28"/>
          <w:sz w:val="18"/>
          <w:szCs w:val="18"/>
          <w:lang w:val="uk-UA" w:eastAsia="uk-UA"/>
        </w:rPr>
        <w:t>differences</w:t>
      </w:r>
      <w:proofErr w:type="spellEnd"/>
      <w:r w:rsidRPr="008D70CD">
        <w:rPr>
          <w:rFonts w:ascii="Arial" w:hAnsi="Arial" w:cs="Arial"/>
          <w:kern w:val="28"/>
          <w:sz w:val="18"/>
          <w:szCs w:val="18"/>
          <w:lang w:val="uk-UA" w:eastAsia="uk-UA"/>
        </w:rPr>
        <w:t xml:space="preserve"> </w:t>
      </w:r>
      <w:proofErr w:type="spellStart"/>
      <w:r w:rsidRPr="008D70CD">
        <w:rPr>
          <w:rFonts w:ascii="Arial" w:hAnsi="Arial" w:cs="Arial"/>
          <w:kern w:val="28"/>
          <w:sz w:val="18"/>
          <w:szCs w:val="18"/>
          <w:lang w:val="uk-UA" w:eastAsia="uk-UA"/>
        </w:rPr>
        <w:t>are</w:t>
      </w:r>
      <w:proofErr w:type="spellEnd"/>
      <w:r w:rsidRPr="008D70CD">
        <w:rPr>
          <w:rFonts w:ascii="Arial" w:hAnsi="Arial" w:cs="Arial"/>
          <w:kern w:val="28"/>
          <w:sz w:val="18"/>
          <w:szCs w:val="18"/>
          <w:lang w:val="uk-UA" w:eastAsia="uk-UA"/>
        </w:rPr>
        <w:t xml:space="preserve"> </w:t>
      </w:r>
      <w:proofErr w:type="spellStart"/>
      <w:r w:rsidRPr="008D70CD">
        <w:rPr>
          <w:rFonts w:ascii="Arial" w:hAnsi="Arial" w:cs="Arial"/>
          <w:kern w:val="28"/>
          <w:sz w:val="18"/>
          <w:szCs w:val="18"/>
          <w:lang w:val="uk-UA" w:eastAsia="uk-UA"/>
        </w:rPr>
        <w:t>as</w:t>
      </w:r>
      <w:proofErr w:type="spellEnd"/>
      <w:r w:rsidRPr="008D70CD">
        <w:rPr>
          <w:rFonts w:ascii="Arial" w:hAnsi="Arial" w:cs="Arial"/>
          <w:kern w:val="28"/>
          <w:sz w:val="18"/>
          <w:szCs w:val="18"/>
          <w:lang w:val="uk-UA" w:eastAsia="uk-UA"/>
        </w:rPr>
        <w:t xml:space="preserve"> </w:t>
      </w:r>
      <w:proofErr w:type="spellStart"/>
      <w:r w:rsidRPr="008D70CD">
        <w:rPr>
          <w:rFonts w:ascii="Arial" w:hAnsi="Arial" w:cs="Arial"/>
          <w:kern w:val="28"/>
          <w:sz w:val="18"/>
          <w:szCs w:val="18"/>
          <w:lang w:val="uk-UA" w:eastAsia="uk-UA"/>
        </w:rPr>
        <w:t>follows</w:t>
      </w:r>
      <w:proofErr w:type="spellEnd"/>
      <w:r w:rsidRPr="008D70CD">
        <w:rPr>
          <w:rFonts w:ascii="Arial" w:hAnsi="Arial" w:cs="Arial"/>
          <w:kern w:val="28"/>
          <w:sz w:val="18"/>
          <w:szCs w:val="18"/>
          <w:lang w:val="uk-UA" w:eastAsia="uk-UA"/>
        </w:rPr>
        <w:t>:</w:t>
      </w:r>
    </w:p>
    <w:tbl>
      <w:tblPr>
        <w:tblW w:w="9675" w:type="dxa"/>
        <w:tblInd w:w="-34" w:type="dxa"/>
        <w:tblLayout w:type="fixed"/>
        <w:tblLook w:val="04A0" w:firstRow="1" w:lastRow="0" w:firstColumn="1" w:lastColumn="0" w:noHBand="0" w:noVBand="1"/>
      </w:tblPr>
      <w:tblGrid>
        <w:gridCol w:w="3297"/>
        <w:gridCol w:w="1418"/>
        <w:gridCol w:w="1417"/>
        <w:gridCol w:w="1418"/>
        <w:gridCol w:w="991"/>
        <w:gridCol w:w="1134"/>
      </w:tblGrid>
      <w:tr w:rsidR="00DC4DE2" w:rsidRPr="008D70CD" w14:paraId="497EB409" w14:textId="77777777" w:rsidTr="00827E3B">
        <w:trPr>
          <w:trHeight w:val="290"/>
        </w:trPr>
        <w:tc>
          <w:tcPr>
            <w:tcW w:w="3297" w:type="dxa"/>
            <w:shd w:val="clear" w:color="auto" w:fill="FFFFFF"/>
            <w:noWrap/>
            <w:vAlign w:val="bottom"/>
            <w:hideMark/>
          </w:tcPr>
          <w:p w14:paraId="5D5C1683" w14:textId="77777777" w:rsidR="00DC4DE2" w:rsidRPr="008D70CD" w:rsidRDefault="00DC4DE2">
            <w:pPr>
              <w:overflowPunct/>
              <w:autoSpaceDE/>
              <w:adjustRightInd/>
              <w:spacing w:line="240" w:lineRule="auto"/>
              <w:ind w:right="-114"/>
              <w:jc w:val="right"/>
              <w:rPr>
                <w:rFonts w:ascii="Arial" w:hAnsi="Arial" w:cs="Arial"/>
                <w:color w:val="000000"/>
                <w:sz w:val="18"/>
                <w:szCs w:val="18"/>
                <w:lang w:val="en-US"/>
              </w:rPr>
            </w:pPr>
            <w:r w:rsidRPr="008D70CD">
              <w:rPr>
                <w:rFonts w:ascii="Arial" w:hAnsi="Arial" w:cs="Arial"/>
                <w:color w:val="000000"/>
                <w:sz w:val="18"/>
                <w:szCs w:val="18"/>
              </w:rPr>
              <w:t> </w:t>
            </w:r>
          </w:p>
        </w:tc>
        <w:tc>
          <w:tcPr>
            <w:tcW w:w="1418" w:type="dxa"/>
            <w:shd w:val="clear" w:color="auto" w:fill="FFFFFF"/>
            <w:vAlign w:val="bottom"/>
            <w:hideMark/>
          </w:tcPr>
          <w:p w14:paraId="7C105E9F" w14:textId="4281A6B2" w:rsidR="00DC4DE2" w:rsidRPr="008D70CD" w:rsidRDefault="009A7472">
            <w:pPr>
              <w:overflowPunct/>
              <w:autoSpaceDE/>
              <w:adjustRightInd/>
              <w:spacing w:line="240" w:lineRule="auto"/>
              <w:ind w:left="-113" w:right="-57"/>
              <w:jc w:val="right"/>
              <w:rPr>
                <w:rFonts w:ascii="Arial" w:hAnsi="Arial" w:cs="Arial"/>
                <w:b/>
                <w:color w:val="000000"/>
                <w:sz w:val="18"/>
                <w:szCs w:val="18"/>
              </w:rPr>
            </w:pPr>
            <w:r w:rsidRPr="008D70CD">
              <w:rPr>
                <w:rFonts w:ascii="Arial" w:hAnsi="Arial" w:cs="Arial"/>
                <w:b/>
                <w:color w:val="000000"/>
                <w:sz w:val="18"/>
                <w:szCs w:val="18"/>
              </w:rPr>
              <w:t>Asset/(Liability)</w:t>
            </w:r>
          </w:p>
        </w:tc>
        <w:tc>
          <w:tcPr>
            <w:tcW w:w="1417" w:type="dxa"/>
            <w:shd w:val="clear" w:color="auto" w:fill="FFFFFF"/>
            <w:vAlign w:val="bottom"/>
            <w:hideMark/>
          </w:tcPr>
          <w:p w14:paraId="0D2D410A" w14:textId="2B10FCB8" w:rsidR="00DC4DE2" w:rsidRPr="008D70CD" w:rsidRDefault="009A7472">
            <w:pPr>
              <w:overflowPunct/>
              <w:autoSpaceDE/>
              <w:adjustRightInd/>
              <w:spacing w:line="240" w:lineRule="auto"/>
              <w:ind w:left="-108" w:right="-57"/>
              <w:jc w:val="right"/>
              <w:rPr>
                <w:rFonts w:ascii="Arial" w:hAnsi="Arial" w:cs="Arial"/>
                <w:b/>
                <w:color w:val="000000"/>
                <w:sz w:val="18"/>
                <w:szCs w:val="18"/>
              </w:rPr>
            </w:pPr>
            <w:r w:rsidRPr="008D70CD">
              <w:rPr>
                <w:rFonts w:ascii="Arial" w:hAnsi="Arial" w:cs="Arial"/>
                <w:b/>
                <w:color w:val="000000"/>
                <w:sz w:val="18"/>
                <w:szCs w:val="18"/>
              </w:rPr>
              <w:t>Asset/(Liability)</w:t>
            </w:r>
          </w:p>
        </w:tc>
        <w:tc>
          <w:tcPr>
            <w:tcW w:w="1418" w:type="dxa"/>
            <w:shd w:val="clear" w:color="auto" w:fill="FFFFFF"/>
            <w:vAlign w:val="bottom"/>
            <w:hideMark/>
          </w:tcPr>
          <w:p w14:paraId="4A1741F1" w14:textId="6915485E" w:rsidR="00DC4DE2" w:rsidRPr="008D70CD" w:rsidRDefault="009A7472">
            <w:pPr>
              <w:overflowPunct/>
              <w:autoSpaceDE/>
              <w:adjustRightInd/>
              <w:spacing w:line="240" w:lineRule="auto"/>
              <w:ind w:left="-108" w:right="-57"/>
              <w:jc w:val="right"/>
              <w:rPr>
                <w:rFonts w:ascii="Arial" w:hAnsi="Arial" w:cs="Arial"/>
                <w:b/>
                <w:color w:val="000000"/>
                <w:sz w:val="18"/>
                <w:szCs w:val="18"/>
              </w:rPr>
            </w:pPr>
            <w:r w:rsidRPr="008D70CD">
              <w:rPr>
                <w:rFonts w:ascii="Arial" w:hAnsi="Arial" w:cs="Arial"/>
                <w:b/>
                <w:color w:val="000000"/>
                <w:sz w:val="18"/>
                <w:szCs w:val="18"/>
              </w:rPr>
              <w:t>Asset/(Liability)</w:t>
            </w:r>
          </w:p>
        </w:tc>
        <w:tc>
          <w:tcPr>
            <w:tcW w:w="991" w:type="dxa"/>
            <w:shd w:val="clear" w:color="auto" w:fill="FFFFFF"/>
            <w:vAlign w:val="bottom"/>
            <w:hideMark/>
          </w:tcPr>
          <w:p w14:paraId="794988C6" w14:textId="708623F9" w:rsidR="00DC4DE2" w:rsidRPr="008D70CD" w:rsidRDefault="009A7472">
            <w:pPr>
              <w:overflowPunct/>
              <w:autoSpaceDE/>
              <w:adjustRightInd/>
              <w:spacing w:line="240" w:lineRule="auto"/>
              <w:jc w:val="right"/>
              <w:rPr>
                <w:rFonts w:ascii="Arial" w:hAnsi="Arial" w:cs="Arial"/>
                <w:b/>
                <w:color w:val="000000"/>
                <w:sz w:val="18"/>
                <w:szCs w:val="18"/>
              </w:rPr>
            </w:pPr>
            <w:r w:rsidRPr="008D70CD">
              <w:rPr>
                <w:rFonts w:ascii="Arial" w:hAnsi="Arial" w:cs="Arial"/>
                <w:b/>
                <w:color w:val="000000"/>
                <w:sz w:val="18"/>
                <w:szCs w:val="18"/>
                <w:lang w:val="en-US"/>
              </w:rPr>
              <w:t>Benefits</w:t>
            </w:r>
            <w:r w:rsidR="00DC4DE2" w:rsidRPr="008D70CD">
              <w:rPr>
                <w:rFonts w:ascii="Arial" w:hAnsi="Arial" w:cs="Arial"/>
                <w:b/>
                <w:color w:val="000000"/>
                <w:sz w:val="18"/>
                <w:szCs w:val="18"/>
              </w:rPr>
              <w:t>/</w:t>
            </w:r>
          </w:p>
          <w:p w14:paraId="1511060C" w14:textId="651F01E3" w:rsidR="00DC4DE2" w:rsidRPr="008D70CD" w:rsidRDefault="00DC4DE2">
            <w:pPr>
              <w:overflowPunct/>
              <w:autoSpaceDE/>
              <w:adjustRightInd/>
              <w:spacing w:line="240" w:lineRule="auto"/>
              <w:ind w:left="-113" w:right="-57"/>
              <w:jc w:val="right"/>
              <w:rPr>
                <w:rFonts w:ascii="Arial" w:hAnsi="Arial" w:cs="Arial"/>
                <w:b/>
                <w:color w:val="000000"/>
                <w:sz w:val="18"/>
                <w:szCs w:val="18"/>
              </w:rPr>
            </w:pPr>
            <w:r w:rsidRPr="008D70CD">
              <w:rPr>
                <w:rFonts w:ascii="Arial" w:hAnsi="Arial" w:cs="Arial"/>
                <w:b/>
                <w:color w:val="000000"/>
                <w:sz w:val="18"/>
                <w:szCs w:val="18"/>
              </w:rPr>
              <w:t>(</w:t>
            </w:r>
            <w:r w:rsidR="00827E3B" w:rsidRPr="008D70CD">
              <w:rPr>
                <w:rFonts w:ascii="Arial" w:hAnsi="Arial" w:cs="Arial"/>
                <w:b/>
                <w:color w:val="000000"/>
                <w:sz w:val="18"/>
                <w:szCs w:val="18"/>
              </w:rPr>
              <w:t>charge</w:t>
            </w:r>
            <w:r w:rsidRPr="008D70CD">
              <w:rPr>
                <w:rFonts w:ascii="Arial" w:hAnsi="Arial" w:cs="Arial"/>
                <w:b/>
                <w:color w:val="000000"/>
                <w:sz w:val="18"/>
                <w:szCs w:val="18"/>
              </w:rPr>
              <w:t>)</w:t>
            </w:r>
          </w:p>
        </w:tc>
        <w:tc>
          <w:tcPr>
            <w:tcW w:w="1134" w:type="dxa"/>
            <w:shd w:val="clear" w:color="auto" w:fill="FFFFFF"/>
            <w:vAlign w:val="bottom"/>
            <w:hideMark/>
          </w:tcPr>
          <w:p w14:paraId="4921C669" w14:textId="71985A2C" w:rsidR="00DC4DE2" w:rsidRPr="008D70CD" w:rsidRDefault="009A7472">
            <w:pPr>
              <w:overflowPunct/>
              <w:autoSpaceDE/>
              <w:adjustRightInd/>
              <w:spacing w:line="240" w:lineRule="auto"/>
              <w:jc w:val="right"/>
              <w:rPr>
                <w:rFonts w:ascii="Arial" w:hAnsi="Arial" w:cs="Arial"/>
                <w:b/>
                <w:color w:val="000000"/>
                <w:sz w:val="18"/>
                <w:szCs w:val="18"/>
              </w:rPr>
            </w:pPr>
            <w:r w:rsidRPr="008D70CD">
              <w:rPr>
                <w:rFonts w:ascii="Arial" w:hAnsi="Arial" w:cs="Arial"/>
                <w:b/>
                <w:color w:val="000000"/>
                <w:sz w:val="18"/>
                <w:szCs w:val="18"/>
                <w:lang w:val="en-US"/>
              </w:rPr>
              <w:t>Benefits</w:t>
            </w:r>
            <w:r w:rsidR="00DC4DE2" w:rsidRPr="008D70CD">
              <w:rPr>
                <w:rFonts w:ascii="Arial" w:hAnsi="Arial" w:cs="Arial"/>
                <w:b/>
                <w:color w:val="000000"/>
                <w:sz w:val="18"/>
                <w:szCs w:val="18"/>
              </w:rPr>
              <w:t>/</w:t>
            </w:r>
          </w:p>
          <w:p w14:paraId="2FC591FF" w14:textId="7CC83BB9" w:rsidR="00DC4DE2" w:rsidRPr="008D70CD" w:rsidRDefault="00DC4DE2">
            <w:pPr>
              <w:overflowPunct/>
              <w:autoSpaceDE/>
              <w:adjustRightInd/>
              <w:spacing w:line="240" w:lineRule="auto"/>
              <w:jc w:val="right"/>
              <w:rPr>
                <w:rFonts w:ascii="Arial" w:hAnsi="Arial" w:cs="Arial"/>
                <w:b/>
                <w:color w:val="000000"/>
                <w:sz w:val="18"/>
                <w:szCs w:val="18"/>
              </w:rPr>
            </w:pPr>
            <w:r w:rsidRPr="008D70CD">
              <w:rPr>
                <w:rFonts w:ascii="Arial" w:hAnsi="Arial" w:cs="Arial"/>
                <w:b/>
                <w:color w:val="000000"/>
                <w:sz w:val="18"/>
                <w:szCs w:val="18"/>
              </w:rPr>
              <w:t>(</w:t>
            </w:r>
            <w:r w:rsidR="00827E3B" w:rsidRPr="008D70CD">
              <w:rPr>
                <w:rFonts w:ascii="Arial" w:hAnsi="Arial" w:cs="Arial"/>
                <w:b/>
                <w:color w:val="000000"/>
                <w:sz w:val="18"/>
                <w:szCs w:val="18"/>
              </w:rPr>
              <w:t>charge</w:t>
            </w:r>
            <w:r w:rsidRPr="008D70CD">
              <w:rPr>
                <w:rFonts w:ascii="Arial" w:hAnsi="Arial" w:cs="Arial"/>
                <w:b/>
                <w:color w:val="000000"/>
                <w:sz w:val="18"/>
                <w:szCs w:val="18"/>
              </w:rPr>
              <w:t>)</w:t>
            </w:r>
          </w:p>
        </w:tc>
      </w:tr>
      <w:tr w:rsidR="00DC4DE2" w:rsidRPr="008D70CD" w14:paraId="5317421A" w14:textId="77777777" w:rsidTr="00827E3B">
        <w:trPr>
          <w:trHeight w:val="290"/>
        </w:trPr>
        <w:tc>
          <w:tcPr>
            <w:tcW w:w="3297" w:type="dxa"/>
            <w:shd w:val="clear" w:color="auto" w:fill="FFFFFF"/>
            <w:noWrap/>
            <w:vAlign w:val="bottom"/>
            <w:hideMark/>
          </w:tcPr>
          <w:p w14:paraId="1CCD934A" w14:textId="77777777" w:rsidR="00DC4DE2" w:rsidRPr="008D70CD" w:rsidRDefault="00DC4DE2">
            <w:pPr>
              <w:overflowPunct/>
              <w:autoSpaceDE/>
              <w:adjustRightInd/>
              <w:spacing w:line="240" w:lineRule="auto"/>
              <w:ind w:right="-114"/>
              <w:jc w:val="right"/>
              <w:rPr>
                <w:rFonts w:ascii="Arial" w:hAnsi="Arial" w:cs="Arial"/>
                <w:color w:val="000000"/>
                <w:sz w:val="18"/>
                <w:szCs w:val="18"/>
              </w:rPr>
            </w:pPr>
            <w:r w:rsidRPr="008D70CD">
              <w:rPr>
                <w:rFonts w:ascii="Arial" w:hAnsi="Arial" w:cs="Arial"/>
                <w:color w:val="000000"/>
                <w:sz w:val="18"/>
                <w:szCs w:val="18"/>
              </w:rPr>
              <w:t> </w:t>
            </w:r>
          </w:p>
        </w:tc>
        <w:tc>
          <w:tcPr>
            <w:tcW w:w="1418" w:type="dxa"/>
            <w:tcBorders>
              <w:top w:val="nil"/>
              <w:left w:val="nil"/>
              <w:bottom w:val="single" w:sz="4" w:space="0" w:color="auto"/>
              <w:right w:val="nil"/>
            </w:tcBorders>
            <w:shd w:val="clear" w:color="auto" w:fill="FFFFFF"/>
            <w:noWrap/>
            <w:vAlign w:val="bottom"/>
            <w:hideMark/>
          </w:tcPr>
          <w:p w14:paraId="15984571" w14:textId="43A5EE34" w:rsidR="00DC4DE2" w:rsidRPr="008D70CD" w:rsidRDefault="00DC4DE2">
            <w:pPr>
              <w:overflowPunct/>
              <w:autoSpaceDE/>
              <w:adjustRightInd/>
              <w:spacing w:line="240" w:lineRule="auto"/>
              <w:ind w:left="-113" w:right="35"/>
              <w:jc w:val="right"/>
              <w:rPr>
                <w:rFonts w:ascii="Arial" w:hAnsi="Arial" w:cs="Arial"/>
                <w:b/>
                <w:color w:val="000000"/>
                <w:sz w:val="18"/>
                <w:szCs w:val="18"/>
                <w:lang w:val="uk-UA"/>
              </w:rPr>
            </w:pPr>
            <w:r w:rsidRPr="008D70CD">
              <w:rPr>
                <w:rFonts w:ascii="Arial" w:hAnsi="Arial" w:cs="Arial"/>
                <w:b/>
                <w:color w:val="000000"/>
                <w:sz w:val="18"/>
                <w:szCs w:val="18"/>
              </w:rPr>
              <w:t xml:space="preserve">31 </w:t>
            </w:r>
            <w:r w:rsidR="009A7472" w:rsidRPr="008D70CD">
              <w:rPr>
                <w:rFonts w:ascii="Arial" w:hAnsi="Arial" w:cs="Arial"/>
                <w:b/>
                <w:color w:val="000000"/>
                <w:sz w:val="18"/>
                <w:szCs w:val="18"/>
              </w:rPr>
              <w:t xml:space="preserve">December </w:t>
            </w:r>
            <w:r w:rsidRPr="008D70CD">
              <w:rPr>
                <w:rFonts w:ascii="Arial" w:hAnsi="Arial" w:cs="Arial"/>
                <w:b/>
                <w:color w:val="000000"/>
                <w:sz w:val="18"/>
                <w:szCs w:val="18"/>
              </w:rPr>
              <w:t>202</w:t>
            </w:r>
            <w:r w:rsidR="00E15FB7" w:rsidRPr="008D70CD">
              <w:rPr>
                <w:rFonts w:ascii="Arial" w:hAnsi="Arial" w:cs="Arial"/>
                <w:b/>
                <w:color w:val="000000"/>
                <w:sz w:val="18"/>
                <w:szCs w:val="18"/>
                <w:lang w:val="uk-UA"/>
              </w:rPr>
              <w:t>2</w:t>
            </w:r>
          </w:p>
        </w:tc>
        <w:tc>
          <w:tcPr>
            <w:tcW w:w="1417" w:type="dxa"/>
            <w:tcBorders>
              <w:top w:val="nil"/>
              <w:left w:val="nil"/>
              <w:bottom w:val="single" w:sz="4" w:space="0" w:color="auto"/>
              <w:right w:val="nil"/>
            </w:tcBorders>
            <w:shd w:val="clear" w:color="auto" w:fill="FFFFFF"/>
            <w:vAlign w:val="bottom"/>
            <w:hideMark/>
          </w:tcPr>
          <w:p w14:paraId="0DACC570" w14:textId="70BEB14E" w:rsidR="00DC4DE2" w:rsidRPr="008D70CD" w:rsidRDefault="00DC4DE2">
            <w:pPr>
              <w:overflowPunct/>
              <w:autoSpaceDE/>
              <w:adjustRightInd/>
              <w:spacing w:line="240" w:lineRule="auto"/>
              <w:jc w:val="right"/>
              <w:rPr>
                <w:rFonts w:ascii="Arial" w:hAnsi="Arial" w:cs="Arial"/>
                <w:b/>
                <w:color w:val="000000"/>
                <w:sz w:val="18"/>
                <w:szCs w:val="18"/>
                <w:lang w:val="uk-UA"/>
              </w:rPr>
            </w:pPr>
            <w:r w:rsidRPr="008D70CD">
              <w:rPr>
                <w:rFonts w:ascii="Arial" w:hAnsi="Arial" w:cs="Arial"/>
                <w:b/>
                <w:color w:val="000000"/>
                <w:sz w:val="18"/>
                <w:szCs w:val="18"/>
              </w:rPr>
              <w:t xml:space="preserve">31 </w:t>
            </w:r>
            <w:r w:rsidR="009A7472" w:rsidRPr="008D70CD">
              <w:rPr>
                <w:rFonts w:ascii="Arial" w:hAnsi="Arial" w:cs="Arial"/>
                <w:b/>
                <w:color w:val="000000"/>
                <w:sz w:val="18"/>
                <w:szCs w:val="18"/>
              </w:rPr>
              <w:t xml:space="preserve">December </w:t>
            </w:r>
            <w:r w:rsidRPr="008D70CD">
              <w:rPr>
                <w:rFonts w:ascii="Arial" w:hAnsi="Arial" w:cs="Arial"/>
                <w:b/>
                <w:color w:val="000000"/>
                <w:sz w:val="18"/>
                <w:szCs w:val="18"/>
              </w:rPr>
              <w:t>202</w:t>
            </w:r>
            <w:r w:rsidR="00E15FB7" w:rsidRPr="008D70CD">
              <w:rPr>
                <w:rFonts w:ascii="Arial" w:hAnsi="Arial" w:cs="Arial"/>
                <w:b/>
                <w:color w:val="000000"/>
                <w:sz w:val="18"/>
                <w:szCs w:val="18"/>
                <w:lang w:val="uk-UA"/>
              </w:rPr>
              <w:t>1</w:t>
            </w:r>
          </w:p>
        </w:tc>
        <w:tc>
          <w:tcPr>
            <w:tcW w:w="1418" w:type="dxa"/>
            <w:tcBorders>
              <w:top w:val="nil"/>
              <w:left w:val="nil"/>
              <w:bottom w:val="single" w:sz="4" w:space="0" w:color="auto"/>
              <w:right w:val="nil"/>
            </w:tcBorders>
            <w:shd w:val="clear" w:color="auto" w:fill="FFFFFF"/>
            <w:vAlign w:val="bottom"/>
            <w:hideMark/>
          </w:tcPr>
          <w:p w14:paraId="381F14CF" w14:textId="30DBF6AB" w:rsidR="00DC4DE2" w:rsidRPr="008D70CD" w:rsidRDefault="00DC4DE2">
            <w:pPr>
              <w:overflowPunct/>
              <w:autoSpaceDE/>
              <w:adjustRightInd/>
              <w:spacing w:line="240" w:lineRule="auto"/>
              <w:jc w:val="right"/>
              <w:rPr>
                <w:rFonts w:ascii="Arial" w:hAnsi="Arial" w:cs="Arial"/>
                <w:b/>
                <w:color w:val="000000"/>
                <w:sz w:val="18"/>
                <w:szCs w:val="18"/>
                <w:lang w:val="uk-UA"/>
              </w:rPr>
            </w:pPr>
            <w:r w:rsidRPr="008D70CD">
              <w:rPr>
                <w:rFonts w:ascii="Arial" w:hAnsi="Arial" w:cs="Arial"/>
                <w:b/>
                <w:color w:val="000000"/>
                <w:sz w:val="18"/>
                <w:szCs w:val="18"/>
              </w:rPr>
              <w:t xml:space="preserve">1 </w:t>
            </w:r>
            <w:r w:rsidR="009A7472" w:rsidRPr="008D70CD">
              <w:rPr>
                <w:rFonts w:ascii="Arial" w:hAnsi="Arial" w:cs="Arial"/>
                <w:b/>
                <w:color w:val="000000"/>
                <w:sz w:val="18"/>
                <w:szCs w:val="18"/>
              </w:rPr>
              <w:t xml:space="preserve">January </w:t>
            </w:r>
            <w:r w:rsidR="009A7472" w:rsidRPr="008D70CD">
              <w:rPr>
                <w:rFonts w:ascii="Arial" w:hAnsi="Arial" w:cs="Arial"/>
                <w:b/>
                <w:color w:val="000000"/>
                <w:sz w:val="18"/>
                <w:szCs w:val="18"/>
                <w:lang w:val="uk-UA"/>
              </w:rPr>
              <w:t xml:space="preserve">    </w:t>
            </w:r>
            <w:r w:rsidRPr="008D70CD">
              <w:rPr>
                <w:rFonts w:ascii="Arial" w:hAnsi="Arial" w:cs="Arial"/>
                <w:b/>
                <w:color w:val="000000"/>
                <w:sz w:val="18"/>
                <w:szCs w:val="18"/>
              </w:rPr>
              <w:t>202</w:t>
            </w:r>
            <w:r w:rsidR="00E15FB7" w:rsidRPr="008D70CD">
              <w:rPr>
                <w:rFonts w:ascii="Arial" w:hAnsi="Arial" w:cs="Arial"/>
                <w:b/>
                <w:color w:val="000000"/>
                <w:sz w:val="18"/>
                <w:szCs w:val="18"/>
                <w:lang w:val="uk-UA"/>
              </w:rPr>
              <w:t>1</w:t>
            </w:r>
          </w:p>
        </w:tc>
        <w:tc>
          <w:tcPr>
            <w:tcW w:w="991" w:type="dxa"/>
            <w:tcBorders>
              <w:top w:val="nil"/>
              <w:left w:val="nil"/>
              <w:bottom w:val="single" w:sz="4" w:space="0" w:color="auto"/>
              <w:right w:val="nil"/>
            </w:tcBorders>
            <w:shd w:val="clear" w:color="auto" w:fill="FFFFFF"/>
            <w:vAlign w:val="bottom"/>
            <w:hideMark/>
          </w:tcPr>
          <w:p w14:paraId="1B6E08BE" w14:textId="788534C5" w:rsidR="00DC4DE2" w:rsidRPr="008D70CD" w:rsidRDefault="00DC4DE2">
            <w:pPr>
              <w:overflowPunct/>
              <w:autoSpaceDE/>
              <w:adjustRightInd/>
              <w:spacing w:line="240" w:lineRule="auto"/>
              <w:jc w:val="right"/>
              <w:rPr>
                <w:rFonts w:ascii="Arial" w:hAnsi="Arial" w:cs="Arial"/>
                <w:b/>
                <w:color w:val="000000"/>
                <w:sz w:val="18"/>
                <w:szCs w:val="18"/>
                <w:lang w:val="uk-UA"/>
              </w:rPr>
            </w:pPr>
            <w:r w:rsidRPr="008D70CD">
              <w:rPr>
                <w:rFonts w:ascii="Arial" w:hAnsi="Arial" w:cs="Arial"/>
                <w:b/>
                <w:color w:val="000000"/>
                <w:sz w:val="18"/>
                <w:szCs w:val="18"/>
              </w:rPr>
              <w:t>20</w:t>
            </w:r>
            <w:r w:rsidRPr="008D70CD">
              <w:rPr>
                <w:rFonts w:ascii="Arial" w:hAnsi="Arial" w:cs="Arial"/>
                <w:b/>
                <w:color w:val="000000"/>
                <w:sz w:val="18"/>
                <w:szCs w:val="18"/>
                <w:lang w:val="uk-UA"/>
              </w:rPr>
              <w:t>2</w:t>
            </w:r>
            <w:r w:rsidR="00E15FB7" w:rsidRPr="008D70CD">
              <w:rPr>
                <w:rFonts w:ascii="Arial" w:hAnsi="Arial" w:cs="Arial"/>
                <w:b/>
                <w:color w:val="000000"/>
                <w:sz w:val="18"/>
                <w:szCs w:val="18"/>
                <w:lang w:val="uk-UA"/>
              </w:rPr>
              <w:t>2</w:t>
            </w:r>
          </w:p>
        </w:tc>
        <w:tc>
          <w:tcPr>
            <w:tcW w:w="1134" w:type="dxa"/>
            <w:tcBorders>
              <w:top w:val="nil"/>
              <w:left w:val="nil"/>
              <w:bottom w:val="single" w:sz="4" w:space="0" w:color="auto"/>
              <w:right w:val="nil"/>
            </w:tcBorders>
            <w:shd w:val="clear" w:color="auto" w:fill="FFFFFF"/>
            <w:noWrap/>
            <w:vAlign w:val="bottom"/>
            <w:hideMark/>
          </w:tcPr>
          <w:p w14:paraId="675215B2" w14:textId="0CC7AE1E" w:rsidR="00DC4DE2" w:rsidRPr="008D70CD" w:rsidRDefault="00DC4DE2">
            <w:pPr>
              <w:overflowPunct/>
              <w:autoSpaceDE/>
              <w:adjustRightInd/>
              <w:spacing w:line="240" w:lineRule="auto"/>
              <w:jc w:val="right"/>
              <w:rPr>
                <w:rFonts w:ascii="Arial" w:hAnsi="Arial" w:cs="Arial"/>
                <w:b/>
                <w:color w:val="000000"/>
                <w:sz w:val="18"/>
                <w:szCs w:val="18"/>
                <w:lang w:val="uk-UA"/>
              </w:rPr>
            </w:pPr>
            <w:r w:rsidRPr="008D70CD">
              <w:rPr>
                <w:rFonts w:ascii="Arial" w:hAnsi="Arial" w:cs="Arial"/>
                <w:b/>
                <w:color w:val="000000"/>
                <w:sz w:val="18"/>
                <w:szCs w:val="18"/>
              </w:rPr>
              <w:t>202</w:t>
            </w:r>
            <w:r w:rsidR="00E15FB7" w:rsidRPr="008D70CD">
              <w:rPr>
                <w:rFonts w:ascii="Arial" w:hAnsi="Arial" w:cs="Arial"/>
                <w:b/>
                <w:color w:val="000000"/>
                <w:sz w:val="18"/>
                <w:szCs w:val="18"/>
                <w:lang w:val="uk-UA"/>
              </w:rPr>
              <w:t>1</w:t>
            </w:r>
          </w:p>
        </w:tc>
      </w:tr>
      <w:tr w:rsidR="00DC4DE2" w:rsidRPr="008D70CD" w14:paraId="504405B0" w14:textId="77777777" w:rsidTr="00827E3B">
        <w:trPr>
          <w:trHeight w:val="290"/>
        </w:trPr>
        <w:tc>
          <w:tcPr>
            <w:tcW w:w="3297" w:type="dxa"/>
            <w:shd w:val="clear" w:color="auto" w:fill="FFFFFF"/>
            <w:noWrap/>
            <w:vAlign w:val="bottom"/>
            <w:hideMark/>
          </w:tcPr>
          <w:p w14:paraId="3E4FC3A0" w14:textId="5813AD16" w:rsidR="00DC4DE2" w:rsidRPr="008D70CD" w:rsidRDefault="009A7472">
            <w:pPr>
              <w:overflowPunct/>
              <w:autoSpaceDE/>
              <w:adjustRightInd/>
              <w:spacing w:line="240" w:lineRule="auto"/>
              <w:ind w:left="-72" w:right="-114"/>
              <w:rPr>
                <w:rFonts w:ascii="Arial" w:hAnsi="Arial" w:cs="Arial"/>
                <w:b/>
                <w:bCs/>
                <w:color w:val="000000"/>
                <w:sz w:val="18"/>
                <w:szCs w:val="18"/>
              </w:rPr>
            </w:pPr>
            <w:r w:rsidRPr="008D70CD">
              <w:rPr>
                <w:rFonts w:ascii="Arial" w:hAnsi="Arial" w:cs="Arial"/>
                <w:b/>
                <w:bCs/>
                <w:color w:val="000000"/>
                <w:sz w:val="18"/>
                <w:szCs w:val="18"/>
              </w:rPr>
              <w:t>Deferred income tax assets</w:t>
            </w:r>
          </w:p>
        </w:tc>
        <w:tc>
          <w:tcPr>
            <w:tcW w:w="1418" w:type="dxa"/>
            <w:shd w:val="clear" w:color="auto" w:fill="FFFFFF"/>
            <w:noWrap/>
            <w:vAlign w:val="bottom"/>
            <w:hideMark/>
          </w:tcPr>
          <w:p w14:paraId="1510A559" w14:textId="77777777" w:rsidR="00DC4DE2" w:rsidRPr="008D70CD" w:rsidRDefault="00DC4DE2">
            <w:pPr>
              <w:overflowPunct/>
              <w:autoSpaceDE/>
              <w:adjustRightInd/>
              <w:spacing w:line="240" w:lineRule="auto"/>
              <w:rPr>
                <w:rFonts w:ascii="Arial" w:hAnsi="Arial" w:cs="Arial"/>
                <w:color w:val="000000"/>
                <w:sz w:val="18"/>
                <w:szCs w:val="18"/>
              </w:rPr>
            </w:pPr>
            <w:r w:rsidRPr="008D70CD">
              <w:rPr>
                <w:rFonts w:ascii="Arial" w:hAnsi="Arial" w:cs="Arial"/>
                <w:color w:val="000000"/>
                <w:sz w:val="18"/>
                <w:szCs w:val="18"/>
              </w:rPr>
              <w:t> </w:t>
            </w:r>
          </w:p>
        </w:tc>
        <w:tc>
          <w:tcPr>
            <w:tcW w:w="1417" w:type="dxa"/>
            <w:shd w:val="clear" w:color="auto" w:fill="FFFFFF"/>
            <w:vAlign w:val="bottom"/>
            <w:hideMark/>
          </w:tcPr>
          <w:p w14:paraId="3AA4011A" w14:textId="77777777" w:rsidR="00DC4DE2" w:rsidRPr="008D70CD" w:rsidRDefault="00DC4DE2">
            <w:pPr>
              <w:overflowPunct/>
              <w:autoSpaceDE/>
              <w:adjustRightInd/>
              <w:spacing w:line="240" w:lineRule="auto"/>
              <w:rPr>
                <w:rFonts w:ascii="Arial" w:hAnsi="Arial" w:cs="Arial"/>
                <w:color w:val="000000"/>
                <w:sz w:val="18"/>
                <w:szCs w:val="18"/>
              </w:rPr>
            </w:pPr>
            <w:r w:rsidRPr="008D70CD">
              <w:rPr>
                <w:rFonts w:ascii="Arial" w:hAnsi="Arial" w:cs="Arial"/>
                <w:color w:val="000000"/>
                <w:sz w:val="18"/>
                <w:szCs w:val="18"/>
              </w:rPr>
              <w:t> </w:t>
            </w:r>
          </w:p>
        </w:tc>
        <w:tc>
          <w:tcPr>
            <w:tcW w:w="1418" w:type="dxa"/>
            <w:shd w:val="clear" w:color="auto" w:fill="FFFFFF"/>
            <w:vAlign w:val="bottom"/>
            <w:hideMark/>
          </w:tcPr>
          <w:p w14:paraId="40CB1E02" w14:textId="77777777" w:rsidR="00DC4DE2" w:rsidRPr="008D70CD" w:rsidRDefault="00DC4DE2">
            <w:pPr>
              <w:overflowPunct/>
              <w:autoSpaceDE/>
              <w:adjustRightInd/>
              <w:spacing w:line="240" w:lineRule="auto"/>
              <w:rPr>
                <w:rFonts w:ascii="Arial" w:hAnsi="Arial" w:cs="Arial"/>
                <w:color w:val="000000"/>
                <w:sz w:val="18"/>
                <w:szCs w:val="18"/>
              </w:rPr>
            </w:pPr>
            <w:r w:rsidRPr="008D70CD">
              <w:rPr>
                <w:rFonts w:ascii="Arial" w:hAnsi="Arial" w:cs="Arial"/>
                <w:color w:val="000000"/>
                <w:sz w:val="18"/>
                <w:szCs w:val="18"/>
              </w:rPr>
              <w:t> </w:t>
            </w:r>
          </w:p>
        </w:tc>
        <w:tc>
          <w:tcPr>
            <w:tcW w:w="991" w:type="dxa"/>
            <w:shd w:val="clear" w:color="auto" w:fill="FFFFFF"/>
            <w:vAlign w:val="bottom"/>
            <w:hideMark/>
          </w:tcPr>
          <w:p w14:paraId="4B4B0B37" w14:textId="77777777" w:rsidR="00DC4DE2" w:rsidRPr="008D70CD" w:rsidRDefault="00DC4DE2">
            <w:pPr>
              <w:overflowPunct/>
              <w:autoSpaceDE/>
              <w:adjustRightInd/>
              <w:spacing w:line="240" w:lineRule="auto"/>
              <w:rPr>
                <w:rFonts w:ascii="Arial" w:hAnsi="Arial" w:cs="Arial"/>
                <w:color w:val="000000"/>
                <w:sz w:val="18"/>
                <w:szCs w:val="18"/>
              </w:rPr>
            </w:pPr>
            <w:r w:rsidRPr="008D70CD">
              <w:rPr>
                <w:rFonts w:ascii="Arial" w:hAnsi="Arial" w:cs="Arial"/>
                <w:color w:val="000000"/>
                <w:sz w:val="18"/>
                <w:szCs w:val="18"/>
              </w:rPr>
              <w:t> </w:t>
            </w:r>
          </w:p>
        </w:tc>
        <w:tc>
          <w:tcPr>
            <w:tcW w:w="1134" w:type="dxa"/>
            <w:shd w:val="clear" w:color="auto" w:fill="FFFFFF"/>
            <w:noWrap/>
            <w:vAlign w:val="bottom"/>
            <w:hideMark/>
          </w:tcPr>
          <w:p w14:paraId="18FA2AAE" w14:textId="77777777" w:rsidR="00DC4DE2" w:rsidRPr="008D70CD" w:rsidRDefault="00DC4DE2">
            <w:pPr>
              <w:overflowPunct/>
              <w:autoSpaceDE/>
              <w:adjustRightInd/>
              <w:spacing w:line="240" w:lineRule="auto"/>
              <w:rPr>
                <w:rFonts w:ascii="Arial" w:hAnsi="Arial" w:cs="Arial"/>
                <w:color w:val="000000"/>
                <w:sz w:val="18"/>
                <w:szCs w:val="18"/>
              </w:rPr>
            </w:pPr>
            <w:r w:rsidRPr="008D70CD">
              <w:rPr>
                <w:rFonts w:ascii="Arial" w:hAnsi="Arial" w:cs="Arial"/>
                <w:color w:val="000000"/>
                <w:sz w:val="18"/>
                <w:szCs w:val="18"/>
              </w:rPr>
              <w:t> </w:t>
            </w:r>
          </w:p>
        </w:tc>
      </w:tr>
      <w:tr w:rsidR="004651EF" w:rsidRPr="008D70CD" w14:paraId="2A0978AF" w14:textId="77777777" w:rsidTr="00542854">
        <w:trPr>
          <w:trHeight w:val="129"/>
        </w:trPr>
        <w:tc>
          <w:tcPr>
            <w:tcW w:w="3297" w:type="dxa"/>
            <w:noWrap/>
            <w:vAlign w:val="bottom"/>
            <w:hideMark/>
          </w:tcPr>
          <w:p w14:paraId="5C9B1EC8" w14:textId="05E40C9F" w:rsidR="004651EF" w:rsidRPr="008D70CD" w:rsidRDefault="004651EF" w:rsidP="004651EF">
            <w:pPr>
              <w:overflowPunct/>
              <w:autoSpaceDE/>
              <w:adjustRightInd/>
              <w:spacing w:line="240" w:lineRule="auto"/>
              <w:ind w:left="-72" w:right="-114"/>
              <w:rPr>
                <w:rFonts w:ascii="Arial" w:hAnsi="Arial" w:cs="Arial"/>
                <w:color w:val="000000"/>
                <w:sz w:val="18"/>
                <w:szCs w:val="18"/>
              </w:rPr>
            </w:pPr>
            <w:r w:rsidRPr="008D70CD">
              <w:rPr>
                <w:rFonts w:ascii="Arial" w:hAnsi="Arial" w:cs="Arial"/>
                <w:color w:val="000000"/>
                <w:sz w:val="18"/>
                <w:szCs w:val="18"/>
              </w:rPr>
              <w:t xml:space="preserve">Property, </w:t>
            </w:r>
            <w:proofErr w:type="gramStart"/>
            <w:r w:rsidRPr="008D70CD">
              <w:rPr>
                <w:rFonts w:ascii="Arial" w:hAnsi="Arial" w:cs="Arial"/>
                <w:color w:val="000000"/>
                <w:sz w:val="18"/>
                <w:szCs w:val="18"/>
              </w:rPr>
              <w:t>plant</w:t>
            </w:r>
            <w:proofErr w:type="gramEnd"/>
            <w:r w:rsidRPr="008D70CD">
              <w:rPr>
                <w:rFonts w:ascii="Arial" w:hAnsi="Arial" w:cs="Arial"/>
                <w:color w:val="000000"/>
                <w:sz w:val="18"/>
                <w:szCs w:val="18"/>
              </w:rPr>
              <w:t xml:space="preserve"> and equipment (</w:t>
            </w:r>
            <w:proofErr w:type="spellStart"/>
            <w:r w:rsidRPr="008D70CD">
              <w:rPr>
                <w:rFonts w:ascii="Arial" w:hAnsi="Arial" w:cs="Arial"/>
                <w:color w:val="000000"/>
                <w:sz w:val="18"/>
                <w:szCs w:val="18"/>
              </w:rPr>
              <w:t>іі</w:t>
            </w:r>
            <w:proofErr w:type="spellEnd"/>
            <w:r w:rsidRPr="008D70CD">
              <w:rPr>
                <w:rFonts w:ascii="Arial" w:hAnsi="Arial" w:cs="Arial"/>
                <w:color w:val="000000"/>
                <w:sz w:val="18"/>
                <w:szCs w:val="18"/>
              </w:rPr>
              <w:t>)</w:t>
            </w:r>
          </w:p>
        </w:tc>
        <w:tc>
          <w:tcPr>
            <w:tcW w:w="1418" w:type="dxa"/>
            <w:shd w:val="clear" w:color="auto" w:fill="FFFFFF"/>
            <w:noWrap/>
            <w:hideMark/>
          </w:tcPr>
          <w:p w14:paraId="45F8C36F" w14:textId="7B9D4BD9" w:rsidR="004651EF" w:rsidRPr="008D70CD" w:rsidRDefault="004651EF" w:rsidP="004651EF">
            <w:pPr>
              <w:overflowPunct/>
              <w:autoSpaceDE/>
              <w:adjustRightInd/>
              <w:spacing w:line="240" w:lineRule="auto"/>
              <w:jc w:val="right"/>
              <w:rPr>
                <w:rFonts w:ascii="Arial" w:hAnsi="Arial" w:cs="Arial"/>
                <w:color w:val="000000"/>
                <w:sz w:val="18"/>
                <w:szCs w:val="18"/>
              </w:rPr>
            </w:pPr>
            <w:r w:rsidRPr="008D70CD">
              <w:rPr>
                <w:rFonts w:ascii="Arial" w:hAnsi="Arial" w:cs="Arial"/>
                <w:color w:val="000000"/>
                <w:sz w:val="18"/>
                <w:szCs w:val="18"/>
                <w:lang w:val="uk-UA"/>
              </w:rPr>
              <w:t>-</w:t>
            </w:r>
          </w:p>
        </w:tc>
        <w:tc>
          <w:tcPr>
            <w:tcW w:w="1417" w:type="dxa"/>
            <w:shd w:val="clear" w:color="auto" w:fill="FFFFFF"/>
            <w:vAlign w:val="bottom"/>
            <w:hideMark/>
          </w:tcPr>
          <w:p w14:paraId="736E5EED" w14:textId="5C78A3B5" w:rsidR="004651EF" w:rsidRPr="008D70CD" w:rsidRDefault="004651EF" w:rsidP="004651EF">
            <w:pPr>
              <w:tabs>
                <w:tab w:val="decimal" w:pos="1165"/>
              </w:tabs>
              <w:overflowPunct/>
              <w:autoSpaceDE/>
              <w:adjustRightInd/>
              <w:spacing w:line="240" w:lineRule="auto"/>
              <w:ind w:right="-108"/>
              <w:rPr>
                <w:rFonts w:ascii="Arial" w:hAnsi="Arial" w:cs="Arial"/>
                <w:color w:val="000000"/>
                <w:sz w:val="18"/>
                <w:szCs w:val="18"/>
              </w:rPr>
            </w:pPr>
            <w:r w:rsidRPr="008D70CD">
              <w:rPr>
                <w:rFonts w:ascii="Arial" w:hAnsi="Arial" w:cs="Arial"/>
                <w:color w:val="000000"/>
                <w:sz w:val="18"/>
                <w:szCs w:val="18"/>
              </w:rPr>
              <w:t>14,952</w:t>
            </w:r>
          </w:p>
        </w:tc>
        <w:tc>
          <w:tcPr>
            <w:tcW w:w="1418" w:type="dxa"/>
            <w:shd w:val="clear" w:color="auto" w:fill="FFFFFF"/>
            <w:vAlign w:val="bottom"/>
            <w:hideMark/>
          </w:tcPr>
          <w:p w14:paraId="6C3C8FA0" w14:textId="7CB8BFFF" w:rsidR="004651EF" w:rsidRPr="008D70CD" w:rsidRDefault="004651EF" w:rsidP="004651EF">
            <w:pPr>
              <w:tabs>
                <w:tab w:val="decimal" w:pos="1200"/>
              </w:tabs>
              <w:overflowPunct/>
              <w:autoSpaceDE/>
              <w:adjustRightInd/>
              <w:spacing w:line="240" w:lineRule="auto"/>
              <w:ind w:right="-108"/>
              <w:rPr>
                <w:rFonts w:ascii="Arial" w:hAnsi="Arial" w:cs="Arial"/>
                <w:color w:val="000000"/>
                <w:sz w:val="18"/>
                <w:szCs w:val="18"/>
                <w:lang w:val="uk-UA"/>
              </w:rPr>
            </w:pPr>
            <w:r w:rsidRPr="008D70CD">
              <w:rPr>
                <w:rFonts w:ascii="Arial" w:hAnsi="Arial" w:cs="Arial"/>
                <w:color w:val="000000"/>
                <w:sz w:val="18"/>
                <w:szCs w:val="18"/>
                <w:lang w:val="uk-UA"/>
              </w:rPr>
              <w:t>6,251</w:t>
            </w:r>
          </w:p>
        </w:tc>
        <w:tc>
          <w:tcPr>
            <w:tcW w:w="991" w:type="dxa"/>
            <w:shd w:val="clear" w:color="auto" w:fill="FFFFFF"/>
            <w:vAlign w:val="bottom"/>
            <w:hideMark/>
          </w:tcPr>
          <w:p w14:paraId="6A5ECBC2" w14:textId="0CAF431D" w:rsidR="004651EF" w:rsidRPr="008D70CD" w:rsidRDefault="004651EF" w:rsidP="004651EF">
            <w:pPr>
              <w:tabs>
                <w:tab w:val="decimal" w:pos="780"/>
              </w:tabs>
              <w:overflowPunct/>
              <w:autoSpaceDE/>
              <w:adjustRightInd/>
              <w:spacing w:line="240" w:lineRule="auto"/>
              <w:ind w:right="-108"/>
              <w:rPr>
                <w:rFonts w:ascii="Arial" w:hAnsi="Arial" w:cs="Arial"/>
                <w:color w:val="000000"/>
                <w:sz w:val="18"/>
                <w:szCs w:val="18"/>
                <w:lang w:val="uk-UA"/>
              </w:rPr>
            </w:pPr>
            <w:r w:rsidRPr="008D70CD">
              <w:rPr>
                <w:rFonts w:ascii="Arial" w:hAnsi="Arial" w:cs="Arial"/>
                <w:color w:val="000000"/>
                <w:sz w:val="18"/>
                <w:szCs w:val="18"/>
                <w:lang w:val="uk-UA"/>
              </w:rPr>
              <w:t>(14</w:t>
            </w:r>
            <w:r w:rsidRPr="008D70CD">
              <w:rPr>
                <w:rFonts w:ascii="Arial" w:hAnsi="Arial" w:cs="Arial"/>
                <w:color w:val="000000"/>
                <w:sz w:val="18"/>
                <w:szCs w:val="18"/>
              </w:rPr>
              <w:t>,</w:t>
            </w:r>
            <w:r w:rsidRPr="008D70CD">
              <w:rPr>
                <w:rFonts w:ascii="Arial" w:hAnsi="Arial" w:cs="Arial"/>
                <w:color w:val="000000"/>
                <w:sz w:val="18"/>
                <w:szCs w:val="18"/>
                <w:lang w:val="uk-UA"/>
              </w:rPr>
              <w:t>952)</w:t>
            </w:r>
          </w:p>
        </w:tc>
        <w:tc>
          <w:tcPr>
            <w:tcW w:w="1134" w:type="dxa"/>
            <w:shd w:val="clear" w:color="auto" w:fill="FFFFFF"/>
            <w:vAlign w:val="bottom"/>
            <w:hideMark/>
          </w:tcPr>
          <w:p w14:paraId="51BBBB33" w14:textId="1B4B8084" w:rsidR="004651EF" w:rsidRPr="008D70CD" w:rsidRDefault="004651EF" w:rsidP="004651EF">
            <w:pPr>
              <w:tabs>
                <w:tab w:val="decimal" w:pos="880"/>
              </w:tabs>
              <w:overflowPunct/>
              <w:autoSpaceDE/>
              <w:adjustRightInd/>
              <w:spacing w:line="240" w:lineRule="auto"/>
              <w:ind w:right="-102"/>
              <w:rPr>
                <w:rFonts w:ascii="Arial" w:hAnsi="Arial" w:cs="Arial"/>
                <w:color w:val="000000"/>
                <w:sz w:val="18"/>
                <w:szCs w:val="18"/>
              </w:rPr>
            </w:pPr>
            <w:r w:rsidRPr="008D70CD">
              <w:rPr>
                <w:rFonts w:ascii="Arial" w:hAnsi="Arial" w:cs="Arial"/>
                <w:color w:val="000000"/>
                <w:sz w:val="18"/>
                <w:szCs w:val="18"/>
              </w:rPr>
              <w:t>8,701</w:t>
            </w:r>
          </w:p>
        </w:tc>
      </w:tr>
      <w:tr w:rsidR="004651EF" w:rsidRPr="008D70CD" w14:paraId="38B52782" w14:textId="77777777" w:rsidTr="00542854">
        <w:trPr>
          <w:trHeight w:val="49"/>
        </w:trPr>
        <w:tc>
          <w:tcPr>
            <w:tcW w:w="3297" w:type="dxa"/>
            <w:shd w:val="clear" w:color="auto" w:fill="FFFFFF"/>
            <w:noWrap/>
            <w:vAlign w:val="bottom"/>
            <w:hideMark/>
          </w:tcPr>
          <w:p w14:paraId="48678D4B" w14:textId="13D9630F" w:rsidR="004651EF" w:rsidRPr="008D70CD" w:rsidRDefault="004651EF" w:rsidP="004651EF">
            <w:pPr>
              <w:overflowPunct/>
              <w:autoSpaceDE/>
              <w:adjustRightInd/>
              <w:spacing w:line="240" w:lineRule="auto"/>
              <w:ind w:left="-72" w:right="-114"/>
              <w:rPr>
                <w:rFonts w:ascii="Arial" w:hAnsi="Arial" w:cs="Arial"/>
                <w:color w:val="000000"/>
                <w:sz w:val="18"/>
                <w:szCs w:val="18"/>
              </w:rPr>
            </w:pPr>
            <w:r w:rsidRPr="008D70CD">
              <w:rPr>
                <w:rFonts w:ascii="Arial" w:hAnsi="Arial" w:cs="Arial"/>
                <w:color w:val="000000"/>
                <w:sz w:val="18"/>
                <w:szCs w:val="18"/>
              </w:rPr>
              <w:t>Intangible assets (</w:t>
            </w:r>
            <w:proofErr w:type="spellStart"/>
            <w:r w:rsidRPr="008D70CD">
              <w:rPr>
                <w:rFonts w:ascii="Arial" w:hAnsi="Arial" w:cs="Arial"/>
                <w:color w:val="000000"/>
                <w:sz w:val="18"/>
                <w:szCs w:val="18"/>
              </w:rPr>
              <w:t>іі</w:t>
            </w:r>
            <w:proofErr w:type="spellEnd"/>
            <w:r w:rsidRPr="008D70CD">
              <w:rPr>
                <w:rFonts w:ascii="Arial" w:hAnsi="Arial" w:cs="Arial"/>
                <w:color w:val="000000"/>
                <w:sz w:val="18"/>
                <w:szCs w:val="18"/>
              </w:rPr>
              <w:t>)</w:t>
            </w:r>
          </w:p>
        </w:tc>
        <w:tc>
          <w:tcPr>
            <w:tcW w:w="1418" w:type="dxa"/>
            <w:shd w:val="clear" w:color="auto" w:fill="FFFFFF"/>
            <w:noWrap/>
            <w:hideMark/>
          </w:tcPr>
          <w:p w14:paraId="47A4472B" w14:textId="5FE102D7" w:rsidR="004651EF" w:rsidRPr="008D70CD" w:rsidRDefault="004651EF" w:rsidP="004651EF">
            <w:pPr>
              <w:overflowPunct/>
              <w:autoSpaceDE/>
              <w:adjustRightInd/>
              <w:spacing w:line="240" w:lineRule="auto"/>
              <w:jc w:val="right"/>
              <w:rPr>
                <w:rFonts w:ascii="Arial" w:hAnsi="Arial" w:cs="Arial"/>
                <w:color w:val="000000"/>
                <w:sz w:val="18"/>
                <w:szCs w:val="18"/>
              </w:rPr>
            </w:pPr>
            <w:r w:rsidRPr="008D70CD">
              <w:rPr>
                <w:rFonts w:ascii="Arial" w:hAnsi="Arial" w:cs="Arial"/>
                <w:color w:val="000000"/>
                <w:sz w:val="18"/>
                <w:szCs w:val="18"/>
                <w:lang w:val="uk-UA"/>
              </w:rPr>
              <w:t>-</w:t>
            </w:r>
          </w:p>
        </w:tc>
        <w:tc>
          <w:tcPr>
            <w:tcW w:w="1417" w:type="dxa"/>
            <w:shd w:val="clear" w:color="auto" w:fill="FFFFFF"/>
            <w:vAlign w:val="bottom"/>
            <w:hideMark/>
          </w:tcPr>
          <w:p w14:paraId="044B1D0F" w14:textId="2FDC06D3" w:rsidR="004651EF" w:rsidRPr="008D70CD" w:rsidRDefault="004651EF" w:rsidP="004651EF">
            <w:pPr>
              <w:tabs>
                <w:tab w:val="decimal" w:pos="1165"/>
              </w:tabs>
              <w:overflowPunct/>
              <w:autoSpaceDE/>
              <w:adjustRightInd/>
              <w:spacing w:line="240" w:lineRule="auto"/>
              <w:ind w:right="-108"/>
              <w:rPr>
                <w:rFonts w:ascii="Arial" w:hAnsi="Arial" w:cs="Arial"/>
                <w:color w:val="000000"/>
                <w:sz w:val="18"/>
                <w:szCs w:val="18"/>
              </w:rPr>
            </w:pPr>
            <w:r w:rsidRPr="008D70CD">
              <w:rPr>
                <w:rFonts w:ascii="Arial" w:hAnsi="Arial" w:cs="Arial"/>
                <w:color w:val="000000"/>
                <w:sz w:val="18"/>
                <w:szCs w:val="18"/>
              </w:rPr>
              <w:t>8,195</w:t>
            </w:r>
          </w:p>
        </w:tc>
        <w:tc>
          <w:tcPr>
            <w:tcW w:w="1418" w:type="dxa"/>
            <w:shd w:val="clear" w:color="auto" w:fill="FFFFFF"/>
            <w:vAlign w:val="bottom"/>
            <w:hideMark/>
          </w:tcPr>
          <w:p w14:paraId="50A67328" w14:textId="41A9A059" w:rsidR="004651EF" w:rsidRPr="008D70CD" w:rsidRDefault="004651EF" w:rsidP="004651EF">
            <w:pPr>
              <w:tabs>
                <w:tab w:val="decimal" w:pos="1200"/>
              </w:tabs>
              <w:overflowPunct/>
              <w:autoSpaceDE/>
              <w:adjustRightInd/>
              <w:spacing w:line="240" w:lineRule="auto"/>
              <w:ind w:right="-108"/>
              <w:rPr>
                <w:rFonts w:ascii="Arial" w:hAnsi="Arial" w:cs="Arial"/>
                <w:color w:val="000000"/>
                <w:sz w:val="18"/>
                <w:szCs w:val="18"/>
                <w:lang w:val="uk-UA"/>
              </w:rPr>
            </w:pPr>
            <w:r w:rsidRPr="008D70CD">
              <w:rPr>
                <w:rFonts w:ascii="Arial" w:hAnsi="Arial" w:cs="Arial"/>
                <w:color w:val="000000"/>
                <w:sz w:val="18"/>
                <w:szCs w:val="18"/>
                <w:lang w:val="uk-UA"/>
              </w:rPr>
              <w:t>6,</w:t>
            </w:r>
            <w:r w:rsidRPr="008D70CD">
              <w:rPr>
                <w:rFonts w:ascii="Arial" w:hAnsi="Arial" w:cs="Arial"/>
                <w:color w:val="000000"/>
                <w:sz w:val="18"/>
                <w:szCs w:val="18"/>
              </w:rPr>
              <w:t>03</w:t>
            </w:r>
            <w:r w:rsidRPr="008D70CD">
              <w:rPr>
                <w:rFonts w:ascii="Arial" w:hAnsi="Arial" w:cs="Arial"/>
                <w:color w:val="000000"/>
                <w:sz w:val="18"/>
                <w:szCs w:val="18"/>
                <w:lang w:val="uk-UA"/>
              </w:rPr>
              <w:t>5</w:t>
            </w:r>
          </w:p>
        </w:tc>
        <w:tc>
          <w:tcPr>
            <w:tcW w:w="991" w:type="dxa"/>
            <w:shd w:val="clear" w:color="auto" w:fill="FFFFFF"/>
            <w:vAlign w:val="bottom"/>
            <w:hideMark/>
          </w:tcPr>
          <w:p w14:paraId="1C9CB3E7" w14:textId="329D47AD" w:rsidR="004651EF" w:rsidRPr="008D70CD" w:rsidRDefault="004651EF" w:rsidP="004651EF">
            <w:pPr>
              <w:tabs>
                <w:tab w:val="decimal" w:pos="780"/>
              </w:tabs>
              <w:overflowPunct/>
              <w:autoSpaceDE/>
              <w:adjustRightInd/>
              <w:spacing w:line="240" w:lineRule="auto"/>
              <w:ind w:right="-108"/>
              <w:rPr>
                <w:rFonts w:ascii="Arial" w:hAnsi="Arial" w:cs="Arial"/>
                <w:color w:val="000000"/>
                <w:sz w:val="18"/>
                <w:szCs w:val="18"/>
                <w:lang w:val="uk-UA"/>
              </w:rPr>
            </w:pPr>
            <w:r w:rsidRPr="008D70CD">
              <w:rPr>
                <w:rFonts w:ascii="Arial" w:hAnsi="Arial" w:cs="Arial"/>
                <w:color w:val="000000"/>
                <w:sz w:val="18"/>
                <w:szCs w:val="18"/>
                <w:lang w:val="uk-UA"/>
              </w:rPr>
              <w:t>(8</w:t>
            </w:r>
            <w:r w:rsidRPr="008D70CD">
              <w:rPr>
                <w:rFonts w:ascii="Arial" w:hAnsi="Arial" w:cs="Arial"/>
                <w:color w:val="000000"/>
                <w:sz w:val="18"/>
                <w:szCs w:val="18"/>
              </w:rPr>
              <w:t>,</w:t>
            </w:r>
            <w:r w:rsidRPr="008D70CD">
              <w:rPr>
                <w:rFonts w:ascii="Arial" w:hAnsi="Arial" w:cs="Arial"/>
                <w:color w:val="000000"/>
                <w:sz w:val="18"/>
                <w:szCs w:val="18"/>
                <w:lang w:val="uk-UA"/>
              </w:rPr>
              <w:t>195)</w:t>
            </w:r>
          </w:p>
        </w:tc>
        <w:tc>
          <w:tcPr>
            <w:tcW w:w="1134" w:type="dxa"/>
            <w:shd w:val="clear" w:color="auto" w:fill="FFFFFF"/>
            <w:noWrap/>
            <w:vAlign w:val="bottom"/>
            <w:hideMark/>
          </w:tcPr>
          <w:p w14:paraId="42AE6DC0" w14:textId="77FB6E34" w:rsidR="004651EF" w:rsidRPr="008D70CD" w:rsidRDefault="004651EF" w:rsidP="004651EF">
            <w:pPr>
              <w:tabs>
                <w:tab w:val="decimal" w:pos="880"/>
              </w:tabs>
              <w:overflowPunct/>
              <w:autoSpaceDE/>
              <w:adjustRightInd/>
              <w:spacing w:line="240" w:lineRule="auto"/>
              <w:ind w:right="-102"/>
              <w:rPr>
                <w:rFonts w:ascii="Arial" w:hAnsi="Arial" w:cs="Arial"/>
                <w:color w:val="000000"/>
                <w:sz w:val="18"/>
                <w:szCs w:val="18"/>
                <w:lang w:val="uk-UA"/>
              </w:rPr>
            </w:pPr>
            <w:r w:rsidRPr="008D70CD">
              <w:rPr>
                <w:rFonts w:ascii="Arial" w:hAnsi="Arial" w:cs="Arial"/>
                <w:color w:val="000000"/>
                <w:sz w:val="18"/>
                <w:szCs w:val="18"/>
              </w:rPr>
              <w:t>2,161</w:t>
            </w:r>
          </w:p>
        </w:tc>
      </w:tr>
      <w:tr w:rsidR="004651EF" w:rsidRPr="008D70CD" w14:paraId="0DD42812" w14:textId="77777777" w:rsidTr="00542854">
        <w:trPr>
          <w:trHeight w:val="65"/>
        </w:trPr>
        <w:tc>
          <w:tcPr>
            <w:tcW w:w="3297" w:type="dxa"/>
            <w:shd w:val="clear" w:color="auto" w:fill="FFFFFF"/>
            <w:noWrap/>
            <w:vAlign w:val="bottom"/>
            <w:hideMark/>
          </w:tcPr>
          <w:p w14:paraId="18B96804" w14:textId="07C49975" w:rsidR="004651EF" w:rsidRPr="008D70CD" w:rsidRDefault="004651EF" w:rsidP="004651EF">
            <w:pPr>
              <w:overflowPunct/>
              <w:autoSpaceDE/>
              <w:adjustRightInd/>
              <w:spacing w:line="240" w:lineRule="auto"/>
              <w:ind w:left="-72" w:right="-114"/>
              <w:rPr>
                <w:rFonts w:ascii="Arial" w:hAnsi="Arial" w:cs="Arial"/>
                <w:color w:val="000000"/>
                <w:sz w:val="18"/>
                <w:szCs w:val="18"/>
                <w:lang w:val="en-US"/>
              </w:rPr>
            </w:pPr>
            <w:r w:rsidRPr="008D70CD">
              <w:rPr>
                <w:rFonts w:ascii="Arial" w:hAnsi="Arial" w:cs="Arial"/>
                <w:color w:val="000000"/>
                <w:sz w:val="18"/>
                <w:szCs w:val="18"/>
                <w:lang w:val="en-US"/>
              </w:rPr>
              <w:t>Trade and other payables (</w:t>
            </w:r>
            <w:r w:rsidRPr="008D70CD">
              <w:rPr>
                <w:rFonts w:ascii="Arial" w:hAnsi="Arial" w:cs="Arial"/>
                <w:color w:val="000000"/>
                <w:sz w:val="18"/>
                <w:szCs w:val="18"/>
                <w:lang w:val="ru-RU"/>
              </w:rPr>
              <w:t>і</w:t>
            </w:r>
            <w:r w:rsidRPr="008D70CD">
              <w:rPr>
                <w:rFonts w:ascii="Arial" w:hAnsi="Arial" w:cs="Arial"/>
                <w:color w:val="000000"/>
                <w:sz w:val="18"/>
                <w:szCs w:val="18"/>
                <w:lang w:val="en-US"/>
              </w:rPr>
              <w:t>)</w:t>
            </w:r>
          </w:p>
        </w:tc>
        <w:tc>
          <w:tcPr>
            <w:tcW w:w="1418" w:type="dxa"/>
            <w:shd w:val="clear" w:color="auto" w:fill="FFFFFF"/>
            <w:noWrap/>
            <w:hideMark/>
          </w:tcPr>
          <w:p w14:paraId="1BD8275D" w14:textId="11E9D5AE" w:rsidR="004651EF" w:rsidRPr="008D70CD" w:rsidRDefault="004651EF" w:rsidP="004651EF">
            <w:pPr>
              <w:overflowPunct/>
              <w:autoSpaceDE/>
              <w:adjustRightInd/>
              <w:spacing w:line="240" w:lineRule="auto"/>
              <w:jc w:val="right"/>
              <w:rPr>
                <w:rFonts w:ascii="Arial" w:hAnsi="Arial" w:cs="Arial"/>
                <w:color w:val="000000"/>
                <w:sz w:val="18"/>
                <w:szCs w:val="18"/>
                <w:lang w:val="uk-UA"/>
              </w:rPr>
            </w:pPr>
            <w:r w:rsidRPr="008D70CD">
              <w:rPr>
                <w:rFonts w:ascii="Arial" w:hAnsi="Arial" w:cs="Arial"/>
                <w:color w:val="000000"/>
                <w:sz w:val="18"/>
                <w:szCs w:val="18"/>
                <w:lang w:val="uk-UA"/>
              </w:rPr>
              <w:t>-</w:t>
            </w:r>
          </w:p>
        </w:tc>
        <w:tc>
          <w:tcPr>
            <w:tcW w:w="1417" w:type="dxa"/>
            <w:shd w:val="clear" w:color="auto" w:fill="FFFFFF"/>
            <w:vAlign w:val="bottom"/>
            <w:hideMark/>
          </w:tcPr>
          <w:p w14:paraId="4E6AE051" w14:textId="0E12F1D1" w:rsidR="004651EF" w:rsidRPr="008D70CD" w:rsidRDefault="004651EF" w:rsidP="004651EF">
            <w:pPr>
              <w:tabs>
                <w:tab w:val="decimal" w:pos="1165"/>
              </w:tabs>
              <w:overflowPunct/>
              <w:autoSpaceDE/>
              <w:adjustRightInd/>
              <w:spacing w:line="240" w:lineRule="auto"/>
              <w:ind w:right="-108"/>
              <w:rPr>
                <w:rFonts w:ascii="Arial" w:hAnsi="Arial" w:cs="Arial"/>
                <w:color w:val="000000"/>
                <w:sz w:val="18"/>
                <w:szCs w:val="18"/>
                <w:lang w:val="en-US"/>
              </w:rPr>
            </w:pPr>
            <w:r w:rsidRPr="008D70CD">
              <w:rPr>
                <w:rFonts w:ascii="Arial" w:hAnsi="Arial" w:cs="Arial"/>
                <w:color w:val="000000"/>
                <w:sz w:val="18"/>
                <w:szCs w:val="18"/>
                <w:lang w:val="uk-UA"/>
              </w:rPr>
              <w:t>-</w:t>
            </w:r>
          </w:p>
        </w:tc>
        <w:tc>
          <w:tcPr>
            <w:tcW w:w="1418" w:type="dxa"/>
            <w:shd w:val="clear" w:color="auto" w:fill="FFFFFF"/>
            <w:vAlign w:val="bottom"/>
            <w:hideMark/>
          </w:tcPr>
          <w:p w14:paraId="752C72D7" w14:textId="18089ACA" w:rsidR="004651EF" w:rsidRPr="008D70CD" w:rsidRDefault="004651EF" w:rsidP="004651EF">
            <w:pPr>
              <w:tabs>
                <w:tab w:val="decimal" w:pos="1200"/>
              </w:tabs>
              <w:overflowPunct/>
              <w:autoSpaceDE/>
              <w:adjustRightInd/>
              <w:spacing w:line="240" w:lineRule="auto"/>
              <w:ind w:right="-108"/>
              <w:rPr>
                <w:rFonts w:ascii="Arial" w:hAnsi="Arial" w:cs="Arial"/>
                <w:color w:val="000000"/>
                <w:sz w:val="18"/>
                <w:szCs w:val="18"/>
              </w:rPr>
            </w:pPr>
            <w:r w:rsidRPr="008D70CD">
              <w:rPr>
                <w:rFonts w:ascii="Arial" w:hAnsi="Arial" w:cs="Arial"/>
                <w:color w:val="000000"/>
                <w:sz w:val="18"/>
                <w:szCs w:val="18"/>
                <w:lang w:val="uk-UA"/>
              </w:rPr>
              <w:t>-</w:t>
            </w:r>
          </w:p>
        </w:tc>
        <w:tc>
          <w:tcPr>
            <w:tcW w:w="991" w:type="dxa"/>
            <w:shd w:val="clear" w:color="auto" w:fill="FFFFFF"/>
            <w:vAlign w:val="bottom"/>
            <w:hideMark/>
          </w:tcPr>
          <w:p w14:paraId="453EA621" w14:textId="77777777" w:rsidR="004651EF" w:rsidRPr="008D70CD" w:rsidRDefault="004651EF" w:rsidP="004651EF">
            <w:pPr>
              <w:tabs>
                <w:tab w:val="decimal" w:pos="780"/>
              </w:tabs>
              <w:overflowPunct/>
              <w:autoSpaceDE/>
              <w:adjustRightInd/>
              <w:spacing w:line="240" w:lineRule="auto"/>
              <w:ind w:right="-108"/>
              <w:rPr>
                <w:rFonts w:ascii="Arial" w:hAnsi="Arial" w:cs="Arial"/>
                <w:color w:val="000000"/>
                <w:sz w:val="18"/>
                <w:szCs w:val="18"/>
                <w:lang w:val="uk-UA"/>
              </w:rPr>
            </w:pPr>
            <w:r w:rsidRPr="008D70CD">
              <w:rPr>
                <w:rFonts w:ascii="Arial" w:hAnsi="Arial" w:cs="Arial"/>
                <w:color w:val="000000"/>
                <w:sz w:val="18"/>
                <w:szCs w:val="18"/>
                <w:lang w:val="uk-UA"/>
              </w:rPr>
              <w:t>-</w:t>
            </w:r>
          </w:p>
        </w:tc>
        <w:tc>
          <w:tcPr>
            <w:tcW w:w="1134" w:type="dxa"/>
            <w:shd w:val="clear" w:color="auto" w:fill="FFFFFF"/>
            <w:noWrap/>
            <w:vAlign w:val="bottom"/>
            <w:hideMark/>
          </w:tcPr>
          <w:p w14:paraId="0F781BEE" w14:textId="6B0F8D8A" w:rsidR="004651EF" w:rsidRPr="008D70CD" w:rsidRDefault="004651EF" w:rsidP="004651EF">
            <w:pPr>
              <w:tabs>
                <w:tab w:val="decimal" w:pos="880"/>
              </w:tabs>
              <w:overflowPunct/>
              <w:autoSpaceDE/>
              <w:adjustRightInd/>
              <w:spacing w:line="240" w:lineRule="auto"/>
              <w:ind w:right="-102"/>
              <w:rPr>
                <w:rFonts w:ascii="Arial" w:hAnsi="Arial" w:cs="Arial"/>
                <w:color w:val="000000"/>
                <w:sz w:val="18"/>
                <w:szCs w:val="18"/>
                <w:lang w:val="en-US"/>
              </w:rPr>
            </w:pPr>
            <w:r w:rsidRPr="008D70CD">
              <w:rPr>
                <w:rFonts w:ascii="Arial" w:hAnsi="Arial" w:cs="Arial"/>
                <w:color w:val="000000"/>
                <w:sz w:val="18"/>
                <w:szCs w:val="18"/>
                <w:lang w:val="uk-UA"/>
              </w:rPr>
              <w:t>-</w:t>
            </w:r>
          </w:p>
        </w:tc>
      </w:tr>
      <w:tr w:rsidR="004651EF" w:rsidRPr="008D70CD" w14:paraId="4F3B0517" w14:textId="77777777" w:rsidTr="00542854">
        <w:trPr>
          <w:trHeight w:val="113"/>
        </w:trPr>
        <w:tc>
          <w:tcPr>
            <w:tcW w:w="3297" w:type="dxa"/>
            <w:noWrap/>
            <w:vAlign w:val="bottom"/>
            <w:hideMark/>
          </w:tcPr>
          <w:p w14:paraId="1F11ED45" w14:textId="5A435C32" w:rsidR="004651EF" w:rsidRPr="008D70CD" w:rsidRDefault="004651EF" w:rsidP="004651EF">
            <w:pPr>
              <w:overflowPunct/>
              <w:autoSpaceDE/>
              <w:adjustRightInd/>
              <w:spacing w:line="240" w:lineRule="auto"/>
              <w:ind w:left="-72" w:right="-114"/>
              <w:rPr>
                <w:rFonts w:ascii="Arial" w:hAnsi="Arial" w:cs="Arial"/>
                <w:color w:val="000000"/>
                <w:sz w:val="18"/>
                <w:szCs w:val="18"/>
                <w:lang w:val="ru-RU"/>
              </w:rPr>
            </w:pPr>
            <w:r w:rsidRPr="008D70CD">
              <w:rPr>
                <w:rFonts w:ascii="Arial" w:hAnsi="Arial" w:cs="Arial"/>
                <w:color w:val="000000"/>
                <w:sz w:val="18"/>
                <w:szCs w:val="18"/>
                <w:lang w:val="en-US"/>
              </w:rPr>
              <w:t>Provisions</w:t>
            </w:r>
            <w:r w:rsidRPr="008D70CD">
              <w:rPr>
                <w:rFonts w:ascii="Arial" w:hAnsi="Arial" w:cs="Arial"/>
                <w:color w:val="000000"/>
                <w:sz w:val="18"/>
                <w:szCs w:val="18"/>
                <w:lang w:val="ru-RU"/>
              </w:rPr>
              <w:t xml:space="preserve"> (</w:t>
            </w:r>
            <w:proofErr w:type="spellStart"/>
            <w:r w:rsidRPr="008D70CD">
              <w:rPr>
                <w:rFonts w:ascii="Arial" w:hAnsi="Arial" w:cs="Arial"/>
                <w:color w:val="000000"/>
                <w:sz w:val="18"/>
                <w:szCs w:val="18"/>
                <w:lang w:val="ru-RU"/>
              </w:rPr>
              <w:t>ііі</w:t>
            </w:r>
            <w:proofErr w:type="spellEnd"/>
            <w:r w:rsidRPr="008D70CD">
              <w:rPr>
                <w:rFonts w:ascii="Arial" w:hAnsi="Arial" w:cs="Arial"/>
                <w:color w:val="000000"/>
                <w:sz w:val="18"/>
                <w:szCs w:val="18"/>
                <w:lang w:val="ru-RU"/>
              </w:rPr>
              <w:t>)</w:t>
            </w:r>
          </w:p>
        </w:tc>
        <w:tc>
          <w:tcPr>
            <w:tcW w:w="1418" w:type="dxa"/>
            <w:tcBorders>
              <w:top w:val="nil"/>
              <w:left w:val="nil"/>
              <w:bottom w:val="single" w:sz="4" w:space="0" w:color="auto"/>
              <w:right w:val="nil"/>
            </w:tcBorders>
            <w:shd w:val="clear" w:color="auto" w:fill="FFFFFF"/>
            <w:noWrap/>
            <w:hideMark/>
          </w:tcPr>
          <w:p w14:paraId="0DC8226C" w14:textId="594927C9" w:rsidR="004651EF" w:rsidRPr="008D70CD" w:rsidRDefault="004651EF" w:rsidP="004651EF">
            <w:pPr>
              <w:overflowPunct/>
              <w:autoSpaceDE/>
              <w:adjustRightInd/>
              <w:spacing w:line="240" w:lineRule="auto"/>
              <w:jc w:val="right"/>
              <w:rPr>
                <w:rFonts w:ascii="Arial" w:hAnsi="Arial" w:cs="Arial"/>
                <w:color w:val="000000"/>
                <w:sz w:val="18"/>
                <w:szCs w:val="18"/>
                <w:lang w:val="en-US"/>
              </w:rPr>
            </w:pPr>
            <w:r w:rsidRPr="008D70CD">
              <w:rPr>
                <w:rFonts w:ascii="Arial" w:hAnsi="Arial" w:cs="Arial"/>
                <w:color w:val="000000"/>
                <w:sz w:val="18"/>
                <w:szCs w:val="18"/>
                <w:lang w:val="uk-UA"/>
              </w:rPr>
              <w:t>-</w:t>
            </w:r>
          </w:p>
        </w:tc>
        <w:tc>
          <w:tcPr>
            <w:tcW w:w="1417" w:type="dxa"/>
            <w:tcBorders>
              <w:top w:val="nil"/>
              <w:left w:val="nil"/>
              <w:bottom w:val="single" w:sz="4" w:space="0" w:color="auto"/>
              <w:right w:val="nil"/>
            </w:tcBorders>
            <w:shd w:val="clear" w:color="auto" w:fill="FFFFFF"/>
            <w:vAlign w:val="bottom"/>
            <w:hideMark/>
          </w:tcPr>
          <w:p w14:paraId="51DD3F1B" w14:textId="5B95C03A" w:rsidR="004651EF" w:rsidRPr="008D70CD" w:rsidRDefault="004651EF" w:rsidP="004651EF">
            <w:pPr>
              <w:tabs>
                <w:tab w:val="decimal" w:pos="1165"/>
              </w:tabs>
              <w:overflowPunct/>
              <w:autoSpaceDE/>
              <w:adjustRightInd/>
              <w:spacing w:line="240" w:lineRule="auto"/>
              <w:ind w:right="-108"/>
              <w:rPr>
                <w:rFonts w:ascii="Arial" w:hAnsi="Arial" w:cs="Arial"/>
                <w:color w:val="000000"/>
                <w:sz w:val="18"/>
                <w:szCs w:val="18"/>
              </w:rPr>
            </w:pPr>
            <w:r w:rsidRPr="008D70CD">
              <w:rPr>
                <w:rFonts w:ascii="Arial" w:hAnsi="Arial" w:cs="Arial"/>
                <w:color w:val="000000"/>
                <w:sz w:val="18"/>
                <w:szCs w:val="18"/>
              </w:rPr>
              <w:t>2,414</w:t>
            </w:r>
          </w:p>
        </w:tc>
        <w:tc>
          <w:tcPr>
            <w:tcW w:w="1418" w:type="dxa"/>
            <w:tcBorders>
              <w:top w:val="nil"/>
              <w:left w:val="nil"/>
              <w:bottom w:val="single" w:sz="4" w:space="0" w:color="auto"/>
              <w:right w:val="nil"/>
            </w:tcBorders>
            <w:shd w:val="clear" w:color="auto" w:fill="FFFFFF"/>
            <w:vAlign w:val="bottom"/>
            <w:hideMark/>
          </w:tcPr>
          <w:p w14:paraId="2FCADFA7" w14:textId="72476687" w:rsidR="004651EF" w:rsidRPr="008D70CD" w:rsidRDefault="004651EF" w:rsidP="004651EF">
            <w:pPr>
              <w:tabs>
                <w:tab w:val="decimal" w:pos="1200"/>
              </w:tabs>
              <w:overflowPunct/>
              <w:autoSpaceDE/>
              <w:adjustRightInd/>
              <w:spacing w:line="240" w:lineRule="auto"/>
              <w:ind w:right="-108"/>
              <w:rPr>
                <w:rFonts w:ascii="Arial" w:hAnsi="Arial" w:cs="Arial"/>
                <w:color w:val="000000"/>
                <w:sz w:val="18"/>
                <w:szCs w:val="18"/>
                <w:lang w:val="uk-UA"/>
              </w:rPr>
            </w:pPr>
            <w:r w:rsidRPr="008D70CD">
              <w:rPr>
                <w:rFonts w:ascii="Arial" w:hAnsi="Arial" w:cs="Arial"/>
                <w:color w:val="000000"/>
                <w:sz w:val="18"/>
                <w:szCs w:val="18"/>
                <w:lang w:val="uk-UA"/>
              </w:rPr>
              <w:t>1,869</w:t>
            </w:r>
          </w:p>
        </w:tc>
        <w:tc>
          <w:tcPr>
            <w:tcW w:w="991" w:type="dxa"/>
            <w:tcBorders>
              <w:top w:val="nil"/>
              <w:left w:val="nil"/>
              <w:bottom w:val="single" w:sz="4" w:space="0" w:color="auto"/>
              <w:right w:val="nil"/>
            </w:tcBorders>
            <w:shd w:val="clear" w:color="auto" w:fill="FFFFFF"/>
            <w:vAlign w:val="bottom"/>
            <w:hideMark/>
          </w:tcPr>
          <w:p w14:paraId="14F2D247" w14:textId="18CD06FE" w:rsidR="004651EF" w:rsidRPr="008D70CD" w:rsidRDefault="004651EF" w:rsidP="004651EF">
            <w:pPr>
              <w:tabs>
                <w:tab w:val="decimal" w:pos="780"/>
              </w:tabs>
              <w:overflowPunct/>
              <w:autoSpaceDE/>
              <w:adjustRightInd/>
              <w:spacing w:line="240" w:lineRule="auto"/>
              <w:ind w:right="-108"/>
              <w:rPr>
                <w:rFonts w:ascii="Arial" w:hAnsi="Arial" w:cs="Arial"/>
                <w:color w:val="000000"/>
                <w:sz w:val="18"/>
                <w:szCs w:val="18"/>
                <w:lang w:val="uk-UA"/>
              </w:rPr>
            </w:pPr>
            <w:r w:rsidRPr="008D70CD">
              <w:rPr>
                <w:rFonts w:ascii="Arial" w:hAnsi="Arial" w:cs="Arial"/>
                <w:color w:val="000000"/>
                <w:sz w:val="18"/>
                <w:szCs w:val="18"/>
                <w:lang w:val="uk-UA"/>
              </w:rPr>
              <w:t>(2,414)</w:t>
            </w:r>
          </w:p>
        </w:tc>
        <w:tc>
          <w:tcPr>
            <w:tcW w:w="1134" w:type="dxa"/>
            <w:tcBorders>
              <w:top w:val="nil"/>
              <w:left w:val="nil"/>
              <w:bottom w:val="single" w:sz="4" w:space="0" w:color="auto"/>
              <w:right w:val="nil"/>
            </w:tcBorders>
            <w:shd w:val="clear" w:color="auto" w:fill="FFFFFF"/>
            <w:noWrap/>
            <w:vAlign w:val="bottom"/>
            <w:hideMark/>
          </w:tcPr>
          <w:p w14:paraId="4279A1A5" w14:textId="319E5567" w:rsidR="004651EF" w:rsidRPr="008D70CD" w:rsidRDefault="004651EF" w:rsidP="004651EF">
            <w:pPr>
              <w:tabs>
                <w:tab w:val="decimal" w:pos="880"/>
              </w:tabs>
              <w:overflowPunct/>
              <w:autoSpaceDE/>
              <w:adjustRightInd/>
              <w:spacing w:line="240" w:lineRule="auto"/>
              <w:ind w:right="-102"/>
              <w:rPr>
                <w:rFonts w:ascii="Arial" w:hAnsi="Arial" w:cs="Arial"/>
                <w:color w:val="000000"/>
                <w:sz w:val="18"/>
                <w:szCs w:val="18"/>
                <w:lang w:val="uk-UA"/>
              </w:rPr>
            </w:pPr>
            <w:r w:rsidRPr="008D70CD">
              <w:rPr>
                <w:rFonts w:ascii="Arial" w:hAnsi="Arial" w:cs="Arial"/>
                <w:color w:val="000000"/>
                <w:sz w:val="18"/>
                <w:szCs w:val="18"/>
              </w:rPr>
              <w:t>545</w:t>
            </w:r>
          </w:p>
        </w:tc>
      </w:tr>
      <w:tr w:rsidR="00E15FB7" w:rsidRPr="008D70CD" w14:paraId="4268E5CF" w14:textId="77777777" w:rsidTr="00827E3B">
        <w:trPr>
          <w:trHeight w:val="97"/>
        </w:trPr>
        <w:tc>
          <w:tcPr>
            <w:tcW w:w="3297" w:type="dxa"/>
            <w:shd w:val="clear" w:color="auto" w:fill="FFFFFF"/>
            <w:noWrap/>
            <w:vAlign w:val="bottom"/>
            <w:hideMark/>
          </w:tcPr>
          <w:p w14:paraId="263F2E81" w14:textId="37FA8A4D" w:rsidR="00E15FB7" w:rsidRPr="008D70CD" w:rsidRDefault="00E15FB7" w:rsidP="00E15FB7">
            <w:pPr>
              <w:overflowPunct/>
              <w:autoSpaceDE/>
              <w:adjustRightInd/>
              <w:spacing w:line="240" w:lineRule="auto"/>
              <w:ind w:left="-72" w:right="-114"/>
              <w:rPr>
                <w:rFonts w:ascii="Arial" w:hAnsi="Arial" w:cs="Arial"/>
                <w:b/>
                <w:bCs/>
                <w:color w:val="000000"/>
                <w:sz w:val="18"/>
                <w:szCs w:val="18"/>
                <w:lang w:val="en-US"/>
              </w:rPr>
            </w:pPr>
            <w:r w:rsidRPr="008D70CD">
              <w:rPr>
                <w:rFonts w:ascii="Arial" w:hAnsi="Arial" w:cs="Arial"/>
                <w:b/>
                <w:bCs/>
                <w:color w:val="000000"/>
                <w:sz w:val="18"/>
                <w:szCs w:val="18"/>
              </w:rPr>
              <w:t>Deferred income tax assets</w:t>
            </w:r>
          </w:p>
        </w:tc>
        <w:tc>
          <w:tcPr>
            <w:tcW w:w="1418" w:type="dxa"/>
            <w:tcBorders>
              <w:top w:val="single" w:sz="4" w:space="0" w:color="auto"/>
              <w:left w:val="nil"/>
              <w:bottom w:val="nil"/>
              <w:right w:val="nil"/>
            </w:tcBorders>
            <w:shd w:val="clear" w:color="auto" w:fill="FFFFFF"/>
            <w:noWrap/>
            <w:vAlign w:val="bottom"/>
            <w:hideMark/>
          </w:tcPr>
          <w:p w14:paraId="60E7DAF6" w14:textId="65117F76" w:rsidR="00E15FB7" w:rsidRPr="008D70CD" w:rsidRDefault="004651EF" w:rsidP="00E15FB7">
            <w:pPr>
              <w:overflowPunct/>
              <w:autoSpaceDE/>
              <w:adjustRightInd/>
              <w:spacing w:line="240" w:lineRule="auto"/>
              <w:jc w:val="right"/>
              <w:rPr>
                <w:rFonts w:ascii="Arial" w:hAnsi="Arial" w:cs="Arial"/>
                <w:b/>
                <w:bCs/>
                <w:color w:val="000000"/>
                <w:sz w:val="18"/>
                <w:szCs w:val="18"/>
              </w:rPr>
            </w:pPr>
            <w:r w:rsidRPr="008D70CD">
              <w:rPr>
                <w:rFonts w:ascii="Arial" w:hAnsi="Arial" w:cs="Arial"/>
                <w:b/>
                <w:bCs/>
                <w:color w:val="000000"/>
                <w:sz w:val="18"/>
                <w:szCs w:val="18"/>
                <w:lang w:val="uk-UA"/>
              </w:rPr>
              <w:t>-</w:t>
            </w:r>
          </w:p>
        </w:tc>
        <w:tc>
          <w:tcPr>
            <w:tcW w:w="1417" w:type="dxa"/>
            <w:tcBorders>
              <w:top w:val="single" w:sz="4" w:space="0" w:color="auto"/>
              <w:left w:val="nil"/>
              <w:bottom w:val="nil"/>
              <w:right w:val="nil"/>
            </w:tcBorders>
            <w:shd w:val="clear" w:color="auto" w:fill="FFFFFF"/>
            <w:vAlign w:val="bottom"/>
            <w:hideMark/>
          </w:tcPr>
          <w:p w14:paraId="39C7EFE0" w14:textId="5B9EE0A5" w:rsidR="00E15FB7" w:rsidRPr="008D70CD" w:rsidRDefault="00E15FB7" w:rsidP="00E15FB7">
            <w:pPr>
              <w:tabs>
                <w:tab w:val="decimal" w:pos="1165"/>
              </w:tabs>
              <w:overflowPunct/>
              <w:autoSpaceDE/>
              <w:adjustRightInd/>
              <w:spacing w:line="240" w:lineRule="auto"/>
              <w:ind w:right="-108"/>
              <w:rPr>
                <w:rFonts w:ascii="Arial" w:hAnsi="Arial" w:cs="Arial"/>
                <w:b/>
                <w:bCs/>
                <w:color w:val="000000"/>
                <w:sz w:val="18"/>
                <w:szCs w:val="18"/>
              </w:rPr>
            </w:pPr>
            <w:r w:rsidRPr="008D70CD">
              <w:rPr>
                <w:rFonts w:ascii="Arial" w:hAnsi="Arial" w:cs="Arial"/>
                <w:b/>
                <w:bCs/>
                <w:color w:val="000000"/>
                <w:sz w:val="18"/>
                <w:szCs w:val="18"/>
              </w:rPr>
              <w:t>25,561</w:t>
            </w:r>
          </w:p>
        </w:tc>
        <w:tc>
          <w:tcPr>
            <w:tcW w:w="1418" w:type="dxa"/>
            <w:tcBorders>
              <w:top w:val="single" w:sz="4" w:space="0" w:color="auto"/>
              <w:left w:val="nil"/>
              <w:bottom w:val="nil"/>
              <w:right w:val="nil"/>
            </w:tcBorders>
            <w:shd w:val="clear" w:color="auto" w:fill="FFFFFF"/>
            <w:vAlign w:val="bottom"/>
            <w:hideMark/>
          </w:tcPr>
          <w:p w14:paraId="464A3C6A" w14:textId="6FEF1536" w:rsidR="00E15FB7" w:rsidRPr="008D70CD" w:rsidRDefault="00E15FB7" w:rsidP="00E15FB7">
            <w:pPr>
              <w:tabs>
                <w:tab w:val="decimal" w:pos="1200"/>
              </w:tabs>
              <w:overflowPunct/>
              <w:autoSpaceDE/>
              <w:adjustRightInd/>
              <w:spacing w:line="240" w:lineRule="auto"/>
              <w:ind w:right="-108"/>
              <w:rPr>
                <w:rFonts w:ascii="Arial" w:hAnsi="Arial" w:cs="Arial"/>
                <w:b/>
                <w:bCs/>
                <w:color w:val="000000"/>
                <w:sz w:val="18"/>
                <w:szCs w:val="18"/>
                <w:lang w:val="uk-UA"/>
              </w:rPr>
            </w:pPr>
            <w:r w:rsidRPr="008D70CD">
              <w:rPr>
                <w:rFonts w:ascii="Arial" w:hAnsi="Arial" w:cs="Arial"/>
                <w:b/>
                <w:bCs/>
                <w:color w:val="000000"/>
                <w:sz w:val="18"/>
                <w:szCs w:val="18"/>
              </w:rPr>
              <w:t>1</w:t>
            </w:r>
            <w:r w:rsidR="004651EF" w:rsidRPr="008D70CD">
              <w:rPr>
                <w:rFonts w:ascii="Arial" w:hAnsi="Arial" w:cs="Arial"/>
                <w:b/>
                <w:bCs/>
                <w:color w:val="000000"/>
                <w:sz w:val="18"/>
                <w:szCs w:val="18"/>
                <w:lang w:val="uk-UA"/>
              </w:rPr>
              <w:t>4</w:t>
            </w:r>
            <w:r w:rsidRPr="008D70CD">
              <w:rPr>
                <w:rFonts w:ascii="Arial" w:hAnsi="Arial" w:cs="Arial"/>
                <w:b/>
                <w:bCs/>
                <w:color w:val="000000"/>
                <w:sz w:val="18"/>
                <w:szCs w:val="18"/>
              </w:rPr>
              <w:t>,</w:t>
            </w:r>
            <w:r w:rsidR="004651EF" w:rsidRPr="008D70CD">
              <w:rPr>
                <w:rFonts w:ascii="Arial" w:hAnsi="Arial" w:cs="Arial"/>
                <w:b/>
                <w:bCs/>
                <w:color w:val="000000"/>
                <w:sz w:val="18"/>
                <w:szCs w:val="18"/>
                <w:lang w:val="uk-UA"/>
              </w:rPr>
              <w:t>155</w:t>
            </w:r>
          </w:p>
        </w:tc>
        <w:tc>
          <w:tcPr>
            <w:tcW w:w="991" w:type="dxa"/>
            <w:tcBorders>
              <w:top w:val="single" w:sz="4" w:space="0" w:color="auto"/>
              <w:left w:val="nil"/>
              <w:bottom w:val="nil"/>
              <w:right w:val="nil"/>
            </w:tcBorders>
            <w:shd w:val="clear" w:color="auto" w:fill="FFFFFF"/>
            <w:vAlign w:val="bottom"/>
            <w:hideMark/>
          </w:tcPr>
          <w:p w14:paraId="28FC98C2" w14:textId="20C5B0BA" w:rsidR="00E15FB7" w:rsidRPr="008D70CD" w:rsidRDefault="00E15FB7" w:rsidP="00E15FB7">
            <w:pPr>
              <w:tabs>
                <w:tab w:val="decimal" w:pos="780"/>
              </w:tabs>
              <w:overflowPunct/>
              <w:autoSpaceDE/>
              <w:adjustRightInd/>
              <w:spacing w:line="240" w:lineRule="auto"/>
              <w:ind w:right="-108"/>
              <w:rPr>
                <w:rFonts w:ascii="Arial" w:hAnsi="Arial" w:cs="Arial"/>
                <w:b/>
                <w:bCs/>
                <w:color w:val="000000"/>
                <w:sz w:val="18"/>
                <w:szCs w:val="18"/>
                <w:lang w:val="uk-UA"/>
              </w:rPr>
            </w:pPr>
            <w:r w:rsidRPr="008D70CD">
              <w:rPr>
                <w:rFonts w:ascii="Arial" w:hAnsi="Arial" w:cs="Arial"/>
                <w:b/>
                <w:bCs/>
                <w:color w:val="000000"/>
                <w:sz w:val="18"/>
                <w:szCs w:val="18"/>
                <w:lang w:val="uk-UA"/>
              </w:rPr>
              <w:t>(25</w:t>
            </w:r>
            <w:r w:rsidRPr="008D70CD">
              <w:rPr>
                <w:rFonts w:ascii="Arial" w:hAnsi="Arial" w:cs="Arial"/>
                <w:b/>
                <w:bCs/>
                <w:color w:val="000000"/>
                <w:sz w:val="18"/>
                <w:szCs w:val="18"/>
              </w:rPr>
              <w:t>,</w:t>
            </w:r>
            <w:r w:rsidRPr="008D70CD">
              <w:rPr>
                <w:rFonts w:ascii="Arial" w:hAnsi="Arial" w:cs="Arial"/>
                <w:b/>
                <w:bCs/>
                <w:color w:val="000000"/>
                <w:sz w:val="18"/>
                <w:szCs w:val="18"/>
                <w:lang w:val="uk-UA"/>
              </w:rPr>
              <w:t>561)</w:t>
            </w:r>
          </w:p>
        </w:tc>
        <w:tc>
          <w:tcPr>
            <w:tcW w:w="1134" w:type="dxa"/>
            <w:tcBorders>
              <w:top w:val="single" w:sz="4" w:space="0" w:color="auto"/>
              <w:left w:val="nil"/>
              <w:bottom w:val="nil"/>
              <w:right w:val="nil"/>
            </w:tcBorders>
            <w:shd w:val="clear" w:color="auto" w:fill="FFFFFF"/>
            <w:noWrap/>
            <w:vAlign w:val="bottom"/>
            <w:hideMark/>
          </w:tcPr>
          <w:p w14:paraId="7D7D13AE" w14:textId="6CB5129A" w:rsidR="00E15FB7" w:rsidRPr="008D70CD" w:rsidRDefault="00E15FB7" w:rsidP="00E15FB7">
            <w:pPr>
              <w:tabs>
                <w:tab w:val="decimal" w:pos="880"/>
              </w:tabs>
              <w:overflowPunct/>
              <w:autoSpaceDE/>
              <w:adjustRightInd/>
              <w:spacing w:line="240" w:lineRule="auto"/>
              <w:ind w:right="-102"/>
              <w:rPr>
                <w:rFonts w:ascii="Arial" w:hAnsi="Arial" w:cs="Arial"/>
                <w:b/>
                <w:bCs/>
                <w:color w:val="000000"/>
                <w:sz w:val="18"/>
                <w:szCs w:val="18"/>
                <w:lang w:val="uk-UA"/>
              </w:rPr>
            </w:pPr>
            <w:r w:rsidRPr="008D70CD">
              <w:rPr>
                <w:rFonts w:ascii="Arial" w:hAnsi="Arial" w:cs="Arial"/>
                <w:b/>
                <w:bCs/>
                <w:color w:val="000000"/>
                <w:sz w:val="18"/>
                <w:szCs w:val="18"/>
              </w:rPr>
              <w:t>11,407</w:t>
            </w:r>
          </w:p>
        </w:tc>
      </w:tr>
      <w:tr w:rsidR="00E15FB7" w:rsidRPr="008D70CD" w14:paraId="308F6658" w14:textId="77777777" w:rsidTr="00827E3B">
        <w:trPr>
          <w:trHeight w:val="195"/>
        </w:trPr>
        <w:tc>
          <w:tcPr>
            <w:tcW w:w="3297" w:type="dxa"/>
            <w:shd w:val="clear" w:color="auto" w:fill="FFFFFF"/>
            <w:noWrap/>
            <w:vAlign w:val="bottom"/>
            <w:hideMark/>
          </w:tcPr>
          <w:p w14:paraId="4D4509BE" w14:textId="7027E4F3" w:rsidR="00E15FB7" w:rsidRPr="008D70CD" w:rsidRDefault="00E15FB7" w:rsidP="00E15FB7">
            <w:pPr>
              <w:overflowPunct/>
              <w:autoSpaceDE/>
              <w:adjustRightInd/>
              <w:spacing w:before="320" w:line="240" w:lineRule="auto"/>
              <w:ind w:left="-72" w:right="-114"/>
              <w:rPr>
                <w:rFonts w:ascii="Arial" w:hAnsi="Arial" w:cs="Arial"/>
                <w:b/>
                <w:bCs/>
                <w:color w:val="000000"/>
                <w:sz w:val="18"/>
                <w:szCs w:val="18"/>
                <w:lang w:val="en-US"/>
              </w:rPr>
            </w:pPr>
            <w:r w:rsidRPr="008D70CD">
              <w:rPr>
                <w:rFonts w:ascii="Arial" w:hAnsi="Arial" w:cs="Arial"/>
                <w:b/>
                <w:bCs/>
                <w:color w:val="000000"/>
                <w:sz w:val="18"/>
                <w:szCs w:val="18"/>
              </w:rPr>
              <w:t>Deferred income tax liabilities</w:t>
            </w:r>
          </w:p>
        </w:tc>
        <w:tc>
          <w:tcPr>
            <w:tcW w:w="1418" w:type="dxa"/>
            <w:tcBorders>
              <w:top w:val="nil"/>
              <w:left w:val="nil"/>
              <w:bottom w:val="single" w:sz="4" w:space="0" w:color="auto"/>
              <w:right w:val="nil"/>
            </w:tcBorders>
            <w:shd w:val="clear" w:color="auto" w:fill="FFFFFF"/>
            <w:noWrap/>
            <w:vAlign w:val="bottom"/>
            <w:hideMark/>
          </w:tcPr>
          <w:p w14:paraId="6C93AC2A" w14:textId="77777777" w:rsidR="00E15FB7" w:rsidRPr="008D70CD" w:rsidRDefault="00E15FB7" w:rsidP="00E15FB7">
            <w:pPr>
              <w:overflowPunct/>
              <w:autoSpaceDE/>
              <w:adjustRightInd/>
              <w:spacing w:before="320" w:line="240" w:lineRule="auto"/>
              <w:jc w:val="right"/>
              <w:rPr>
                <w:rFonts w:ascii="Arial" w:hAnsi="Arial" w:cs="Arial"/>
                <w:b/>
                <w:bCs/>
                <w:color w:val="000000"/>
                <w:sz w:val="18"/>
                <w:szCs w:val="18"/>
                <w:lang w:val="uk-UA"/>
              </w:rPr>
            </w:pPr>
            <w:r w:rsidRPr="008D70CD">
              <w:rPr>
                <w:rFonts w:ascii="Arial" w:hAnsi="Arial" w:cs="Arial"/>
                <w:b/>
                <w:bCs/>
                <w:color w:val="000000"/>
                <w:sz w:val="18"/>
                <w:szCs w:val="18"/>
                <w:lang w:val="uk-UA"/>
              </w:rPr>
              <w:t>-</w:t>
            </w:r>
          </w:p>
        </w:tc>
        <w:tc>
          <w:tcPr>
            <w:tcW w:w="1417" w:type="dxa"/>
            <w:tcBorders>
              <w:top w:val="nil"/>
              <w:left w:val="nil"/>
              <w:bottom w:val="single" w:sz="4" w:space="0" w:color="auto"/>
              <w:right w:val="nil"/>
            </w:tcBorders>
            <w:shd w:val="clear" w:color="auto" w:fill="FFFFFF"/>
            <w:vAlign w:val="bottom"/>
            <w:hideMark/>
          </w:tcPr>
          <w:p w14:paraId="7840C7E8" w14:textId="664E1680" w:rsidR="00E15FB7" w:rsidRPr="008D70CD" w:rsidRDefault="00E15FB7" w:rsidP="00E15FB7">
            <w:pPr>
              <w:tabs>
                <w:tab w:val="decimal" w:pos="1165"/>
              </w:tabs>
              <w:overflowPunct/>
              <w:autoSpaceDE/>
              <w:adjustRightInd/>
              <w:spacing w:before="320" w:line="240" w:lineRule="auto"/>
              <w:ind w:right="-108"/>
              <w:rPr>
                <w:rFonts w:ascii="Arial" w:hAnsi="Arial" w:cs="Arial"/>
                <w:b/>
                <w:bCs/>
                <w:color w:val="000000"/>
                <w:sz w:val="18"/>
                <w:szCs w:val="18"/>
                <w:lang w:val="en-US"/>
              </w:rPr>
            </w:pPr>
            <w:r w:rsidRPr="008D70CD">
              <w:rPr>
                <w:rFonts w:ascii="Arial" w:hAnsi="Arial" w:cs="Arial"/>
                <w:b/>
                <w:bCs/>
                <w:color w:val="000000"/>
                <w:sz w:val="18"/>
                <w:szCs w:val="18"/>
                <w:lang w:val="uk-UA"/>
              </w:rPr>
              <w:t>-</w:t>
            </w:r>
          </w:p>
        </w:tc>
        <w:tc>
          <w:tcPr>
            <w:tcW w:w="1418" w:type="dxa"/>
            <w:tcBorders>
              <w:top w:val="nil"/>
              <w:left w:val="nil"/>
              <w:bottom w:val="single" w:sz="4" w:space="0" w:color="auto"/>
              <w:right w:val="nil"/>
            </w:tcBorders>
            <w:shd w:val="clear" w:color="auto" w:fill="FFFFFF"/>
            <w:vAlign w:val="bottom"/>
            <w:hideMark/>
          </w:tcPr>
          <w:p w14:paraId="68420AD6" w14:textId="169404CA" w:rsidR="00E15FB7" w:rsidRPr="008D70CD" w:rsidRDefault="00E15FB7" w:rsidP="00E15FB7">
            <w:pPr>
              <w:tabs>
                <w:tab w:val="decimal" w:pos="1200"/>
              </w:tabs>
              <w:overflowPunct/>
              <w:autoSpaceDE/>
              <w:adjustRightInd/>
              <w:spacing w:before="320" w:line="240" w:lineRule="auto"/>
              <w:ind w:right="-108"/>
              <w:rPr>
                <w:rFonts w:ascii="Arial" w:hAnsi="Arial" w:cs="Arial"/>
                <w:b/>
                <w:bCs/>
                <w:color w:val="000000"/>
                <w:sz w:val="18"/>
                <w:szCs w:val="18"/>
              </w:rPr>
            </w:pPr>
            <w:r w:rsidRPr="008D70CD">
              <w:rPr>
                <w:rFonts w:ascii="Arial" w:hAnsi="Arial" w:cs="Arial"/>
                <w:b/>
                <w:bCs/>
                <w:color w:val="000000"/>
                <w:sz w:val="18"/>
                <w:szCs w:val="18"/>
              </w:rPr>
              <w:t>-</w:t>
            </w:r>
          </w:p>
        </w:tc>
        <w:tc>
          <w:tcPr>
            <w:tcW w:w="991" w:type="dxa"/>
            <w:tcBorders>
              <w:top w:val="nil"/>
              <w:left w:val="nil"/>
              <w:bottom w:val="single" w:sz="4" w:space="0" w:color="auto"/>
              <w:right w:val="nil"/>
            </w:tcBorders>
            <w:shd w:val="clear" w:color="auto" w:fill="FFFFFF"/>
            <w:vAlign w:val="bottom"/>
            <w:hideMark/>
          </w:tcPr>
          <w:p w14:paraId="48A6A1D0" w14:textId="77777777" w:rsidR="00E15FB7" w:rsidRPr="008D70CD" w:rsidRDefault="00E15FB7" w:rsidP="00E15FB7">
            <w:pPr>
              <w:tabs>
                <w:tab w:val="decimal" w:pos="780"/>
              </w:tabs>
              <w:overflowPunct/>
              <w:autoSpaceDE/>
              <w:adjustRightInd/>
              <w:spacing w:before="320" w:line="240" w:lineRule="auto"/>
              <w:ind w:right="-108"/>
              <w:rPr>
                <w:rFonts w:ascii="Arial" w:hAnsi="Arial" w:cs="Arial"/>
                <w:b/>
                <w:bCs/>
                <w:color w:val="000000"/>
                <w:sz w:val="18"/>
                <w:szCs w:val="18"/>
                <w:lang w:val="uk-UA"/>
              </w:rPr>
            </w:pPr>
            <w:r w:rsidRPr="008D70CD">
              <w:rPr>
                <w:rFonts w:ascii="Arial" w:hAnsi="Arial" w:cs="Arial"/>
                <w:b/>
                <w:bCs/>
                <w:color w:val="000000"/>
                <w:sz w:val="18"/>
                <w:szCs w:val="18"/>
                <w:lang w:val="uk-UA"/>
              </w:rPr>
              <w:t>-</w:t>
            </w:r>
          </w:p>
        </w:tc>
        <w:tc>
          <w:tcPr>
            <w:tcW w:w="1134" w:type="dxa"/>
            <w:tcBorders>
              <w:top w:val="nil"/>
              <w:left w:val="nil"/>
              <w:bottom w:val="single" w:sz="4" w:space="0" w:color="auto"/>
              <w:right w:val="nil"/>
            </w:tcBorders>
            <w:shd w:val="clear" w:color="auto" w:fill="FFFFFF"/>
            <w:noWrap/>
            <w:vAlign w:val="bottom"/>
            <w:hideMark/>
          </w:tcPr>
          <w:p w14:paraId="3B9A7BE2" w14:textId="4772D6CC" w:rsidR="00E15FB7" w:rsidRPr="008D70CD" w:rsidRDefault="00E15FB7" w:rsidP="00E15FB7">
            <w:pPr>
              <w:tabs>
                <w:tab w:val="decimal" w:pos="880"/>
              </w:tabs>
              <w:overflowPunct/>
              <w:autoSpaceDE/>
              <w:adjustRightInd/>
              <w:spacing w:before="320" w:line="240" w:lineRule="auto"/>
              <w:ind w:right="-102"/>
              <w:rPr>
                <w:rFonts w:ascii="Arial" w:hAnsi="Arial" w:cs="Arial"/>
                <w:b/>
                <w:bCs/>
                <w:color w:val="000000"/>
                <w:sz w:val="18"/>
                <w:szCs w:val="18"/>
                <w:lang w:val="en-US"/>
              </w:rPr>
            </w:pPr>
            <w:r w:rsidRPr="008D70CD">
              <w:rPr>
                <w:rFonts w:ascii="Arial" w:hAnsi="Arial" w:cs="Arial"/>
                <w:b/>
                <w:bCs/>
                <w:color w:val="000000"/>
                <w:sz w:val="18"/>
                <w:szCs w:val="18"/>
                <w:lang w:val="uk-UA"/>
              </w:rPr>
              <w:t>-</w:t>
            </w:r>
          </w:p>
        </w:tc>
      </w:tr>
      <w:tr w:rsidR="00E15FB7" w:rsidRPr="008D70CD" w14:paraId="4F7A96CA" w14:textId="77777777" w:rsidTr="00827E3B">
        <w:trPr>
          <w:trHeight w:val="171"/>
        </w:trPr>
        <w:tc>
          <w:tcPr>
            <w:tcW w:w="3297" w:type="dxa"/>
            <w:shd w:val="clear" w:color="auto" w:fill="FFFFFF"/>
            <w:noWrap/>
            <w:vAlign w:val="bottom"/>
            <w:hideMark/>
          </w:tcPr>
          <w:p w14:paraId="0855FE43" w14:textId="1F939D3B" w:rsidR="00E15FB7" w:rsidRPr="008D70CD" w:rsidRDefault="00E15FB7" w:rsidP="00E15FB7">
            <w:pPr>
              <w:overflowPunct/>
              <w:autoSpaceDE/>
              <w:adjustRightInd/>
              <w:spacing w:before="120" w:line="240" w:lineRule="auto"/>
              <w:ind w:left="-72" w:right="-114"/>
              <w:rPr>
                <w:rFonts w:ascii="Arial" w:hAnsi="Arial" w:cs="Arial"/>
                <w:b/>
                <w:bCs/>
                <w:color w:val="000000"/>
                <w:sz w:val="18"/>
                <w:szCs w:val="18"/>
                <w:lang w:val="en-US"/>
              </w:rPr>
            </w:pPr>
            <w:r w:rsidRPr="008D70CD">
              <w:rPr>
                <w:rFonts w:ascii="Arial" w:hAnsi="Arial" w:cs="Arial"/>
                <w:b/>
                <w:bCs/>
                <w:color w:val="000000"/>
                <w:sz w:val="18"/>
                <w:szCs w:val="18"/>
                <w:lang w:val="en-US"/>
              </w:rPr>
              <w:t>Deferred income tax benefits / (</w:t>
            </w:r>
            <w:r w:rsidRPr="008D70CD">
              <w:rPr>
                <w:rFonts w:ascii="Arial" w:hAnsi="Arial" w:cs="Arial"/>
                <w:b/>
                <w:bCs/>
                <w:color w:val="000000"/>
                <w:sz w:val="18"/>
                <w:szCs w:val="18"/>
                <w:lang w:val="en-US" w:eastAsia="ru-RU"/>
              </w:rPr>
              <w:t xml:space="preserve">expenses) </w:t>
            </w:r>
          </w:p>
        </w:tc>
        <w:tc>
          <w:tcPr>
            <w:tcW w:w="1418" w:type="dxa"/>
            <w:shd w:val="clear" w:color="auto" w:fill="FFFFFF"/>
            <w:noWrap/>
            <w:vAlign w:val="bottom"/>
          </w:tcPr>
          <w:p w14:paraId="6607FDF8" w14:textId="77777777" w:rsidR="00E15FB7" w:rsidRPr="008D70CD" w:rsidRDefault="00E15FB7" w:rsidP="00E15FB7">
            <w:pPr>
              <w:overflowPunct/>
              <w:autoSpaceDE/>
              <w:adjustRightInd/>
              <w:spacing w:before="120" w:line="240" w:lineRule="auto"/>
              <w:jc w:val="right"/>
              <w:rPr>
                <w:rFonts w:ascii="Arial" w:hAnsi="Arial" w:cs="Arial"/>
                <w:color w:val="000000"/>
                <w:sz w:val="18"/>
                <w:szCs w:val="18"/>
                <w:lang w:val="en-US"/>
              </w:rPr>
            </w:pPr>
          </w:p>
        </w:tc>
        <w:tc>
          <w:tcPr>
            <w:tcW w:w="1417" w:type="dxa"/>
            <w:shd w:val="clear" w:color="auto" w:fill="FFFFFF"/>
            <w:vAlign w:val="bottom"/>
          </w:tcPr>
          <w:p w14:paraId="5BA704AF" w14:textId="77777777" w:rsidR="00E15FB7" w:rsidRPr="008D70CD" w:rsidRDefault="00E15FB7" w:rsidP="00E15FB7">
            <w:pPr>
              <w:tabs>
                <w:tab w:val="decimal" w:pos="1165"/>
              </w:tabs>
              <w:overflowPunct/>
              <w:autoSpaceDE/>
              <w:adjustRightInd/>
              <w:spacing w:before="120" w:line="240" w:lineRule="auto"/>
              <w:ind w:right="-108"/>
              <w:rPr>
                <w:rFonts w:ascii="Arial" w:hAnsi="Arial" w:cs="Arial"/>
                <w:color w:val="000000"/>
                <w:sz w:val="18"/>
                <w:szCs w:val="18"/>
                <w:lang w:val="en-US"/>
              </w:rPr>
            </w:pPr>
          </w:p>
        </w:tc>
        <w:tc>
          <w:tcPr>
            <w:tcW w:w="1418" w:type="dxa"/>
            <w:shd w:val="clear" w:color="auto" w:fill="FFFFFF"/>
            <w:vAlign w:val="bottom"/>
            <w:hideMark/>
          </w:tcPr>
          <w:p w14:paraId="316B9580" w14:textId="77777777" w:rsidR="00E15FB7" w:rsidRPr="008D70CD" w:rsidRDefault="00E15FB7" w:rsidP="00E15FB7">
            <w:pPr>
              <w:tabs>
                <w:tab w:val="decimal" w:pos="1200"/>
              </w:tabs>
              <w:overflowPunct/>
              <w:autoSpaceDE/>
              <w:adjustRightInd/>
              <w:spacing w:before="120" w:line="240" w:lineRule="auto"/>
              <w:ind w:right="-108"/>
              <w:rPr>
                <w:rFonts w:ascii="Arial" w:hAnsi="Arial" w:cs="Arial"/>
                <w:b/>
                <w:bCs/>
                <w:color w:val="000000"/>
                <w:sz w:val="18"/>
                <w:szCs w:val="18"/>
                <w:lang w:val="en-US"/>
              </w:rPr>
            </w:pPr>
            <w:r w:rsidRPr="008D70CD">
              <w:rPr>
                <w:rFonts w:ascii="Arial" w:hAnsi="Arial" w:cs="Arial"/>
                <w:color w:val="000000"/>
                <w:sz w:val="18"/>
                <w:szCs w:val="18"/>
              </w:rPr>
              <w:t> </w:t>
            </w:r>
          </w:p>
        </w:tc>
        <w:tc>
          <w:tcPr>
            <w:tcW w:w="991" w:type="dxa"/>
            <w:tcBorders>
              <w:top w:val="nil"/>
              <w:left w:val="nil"/>
              <w:bottom w:val="double" w:sz="6" w:space="0" w:color="auto"/>
              <w:right w:val="nil"/>
            </w:tcBorders>
            <w:shd w:val="clear" w:color="auto" w:fill="FFFFFF"/>
            <w:vAlign w:val="bottom"/>
            <w:hideMark/>
          </w:tcPr>
          <w:p w14:paraId="075326DF" w14:textId="5EA5C320" w:rsidR="00E15FB7" w:rsidRPr="008D70CD" w:rsidRDefault="00EB6C55" w:rsidP="004651EF">
            <w:pPr>
              <w:overflowPunct/>
              <w:autoSpaceDE/>
              <w:adjustRightInd/>
              <w:spacing w:line="240" w:lineRule="auto"/>
              <w:jc w:val="right"/>
              <w:rPr>
                <w:rFonts w:ascii="Arial" w:hAnsi="Arial" w:cs="Arial"/>
                <w:b/>
                <w:bCs/>
                <w:color w:val="000000"/>
                <w:sz w:val="18"/>
                <w:szCs w:val="18"/>
                <w:lang w:val="en-US"/>
              </w:rPr>
            </w:pPr>
            <w:r w:rsidRPr="008D70CD">
              <w:rPr>
                <w:rFonts w:ascii="Arial" w:hAnsi="Arial" w:cs="Arial"/>
                <w:b/>
                <w:bCs/>
                <w:color w:val="000000"/>
                <w:sz w:val="18"/>
                <w:szCs w:val="18"/>
                <w:lang w:val="uk-UA"/>
              </w:rPr>
              <w:t>(25</w:t>
            </w:r>
            <w:r w:rsidRPr="008D70CD">
              <w:rPr>
                <w:rFonts w:ascii="Arial" w:hAnsi="Arial" w:cs="Arial"/>
                <w:b/>
                <w:bCs/>
                <w:color w:val="000000"/>
                <w:sz w:val="18"/>
                <w:szCs w:val="18"/>
              </w:rPr>
              <w:t>,</w:t>
            </w:r>
            <w:r w:rsidRPr="008D70CD">
              <w:rPr>
                <w:rFonts w:ascii="Arial" w:hAnsi="Arial" w:cs="Arial"/>
                <w:b/>
                <w:bCs/>
                <w:color w:val="000000"/>
                <w:sz w:val="18"/>
                <w:szCs w:val="18"/>
                <w:lang w:val="uk-UA"/>
              </w:rPr>
              <w:t>561</w:t>
            </w:r>
            <w:r w:rsidRPr="008D70CD">
              <w:rPr>
                <w:rFonts w:ascii="Arial" w:hAnsi="Arial" w:cs="Arial"/>
                <w:b/>
                <w:bCs/>
                <w:color w:val="000000"/>
                <w:sz w:val="18"/>
                <w:szCs w:val="18"/>
                <w:lang w:val="en-US"/>
              </w:rPr>
              <w:t>)</w:t>
            </w:r>
          </w:p>
        </w:tc>
        <w:tc>
          <w:tcPr>
            <w:tcW w:w="1134" w:type="dxa"/>
            <w:tcBorders>
              <w:top w:val="nil"/>
              <w:left w:val="nil"/>
              <w:bottom w:val="double" w:sz="6" w:space="0" w:color="auto"/>
              <w:right w:val="nil"/>
            </w:tcBorders>
            <w:shd w:val="clear" w:color="auto" w:fill="FFFFFF"/>
            <w:noWrap/>
            <w:vAlign w:val="bottom"/>
            <w:hideMark/>
          </w:tcPr>
          <w:p w14:paraId="1C06E48C" w14:textId="3CDDB602" w:rsidR="00E15FB7" w:rsidRPr="008D70CD" w:rsidRDefault="00E15FB7" w:rsidP="004651EF">
            <w:pPr>
              <w:overflowPunct/>
              <w:autoSpaceDE/>
              <w:adjustRightInd/>
              <w:spacing w:line="240" w:lineRule="auto"/>
              <w:jc w:val="right"/>
              <w:rPr>
                <w:rFonts w:ascii="Arial" w:hAnsi="Arial" w:cs="Arial"/>
                <w:b/>
                <w:bCs/>
                <w:color w:val="000000"/>
                <w:sz w:val="18"/>
                <w:szCs w:val="18"/>
              </w:rPr>
            </w:pPr>
            <w:r w:rsidRPr="008D70CD">
              <w:rPr>
                <w:rFonts w:ascii="Arial" w:hAnsi="Arial" w:cs="Arial"/>
                <w:b/>
                <w:bCs/>
                <w:color w:val="000000"/>
                <w:sz w:val="18"/>
                <w:szCs w:val="18"/>
              </w:rPr>
              <w:t>11</w:t>
            </w:r>
            <w:r w:rsidRPr="008D70CD">
              <w:rPr>
                <w:rFonts w:ascii="Arial" w:hAnsi="Arial" w:cs="Arial"/>
                <w:b/>
                <w:bCs/>
                <w:color w:val="000000"/>
                <w:sz w:val="18"/>
                <w:szCs w:val="18"/>
                <w:lang w:val="uk-UA"/>
              </w:rPr>
              <w:t>,</w:t>
            </w:r>
            <w:r w:rsidRPr="008D70CD">
              <w:rPr>
                <w:rFonts w:ascii="Arial" w:hAnsi="Arial" w:cs="Arial"/>
                <w:b/>
                <w:bCs/>
                <w:color w:val="000000"/>
                <w:sz w:val="18"/>
                <w:szCs w:val="18"/>
              </w:rPr>
              <w:t>40</w:t>
            </w:r>
            <w:r w:rsidR="00EB6C55" w:rsidRPr="008D70CD">
              <w:rPr>
                <w:rFonts w:ascii="Arial" w:hAnsi="Arial" w:cs="Arial"/>
                <w:b/>
                <w:bCs/>
                <w:color w:val="000000"/>
                <w:sz w:val="18"/>
                <w:szCs w:val="18"/>
              </w:rPr>
              <w:t>7</w:t>
            </w:r>
          </w:p>
        </w:tc>
      </w:tr>
      <w:tr w:rsidR="00E15FB7" w:rsidRPr="008D70CD" w14:paraId="29ECD078" w14:textId="77777777" w:rsidTr="00827E3B">
        <w:trPr>
          <w:trHeight w:val="126"/>
        </w:trPr>
        <w:tc>
          <w:tcPr>
            <w:tcW w:w="3297" w:type="dxa"/>
            <w:shd w:val="clear" w:color="auto" w:fill="FFFFFF"/>
            <w:noWrap/>
            <w:vAlign w:val="bottom"/>
            <w:hideMark/>
          </w:tcPr>
          <w:p w14:paraId="2CF7AB9C" w14:textId="09BD9417" w:rsidR="00E15FB7" w:rsidRPr="008D70CD" w:rsidRDefault="00E15FB7" w:rsidP="00E15FB7">
            <w:pPr>
              <w:overflowPunct/>
              <w:autoSpaceDE/>
              <w:adjustRightInd/>
              <w:spacing w:line="240" w:lineRule="auto"/>
              <w:ind w:left="-72" w:right="-114"/>
              <w:rPr>
                <w:rFonts w:ascii="Arial" w:hAnsi="Arial" w:cs="Arial"/>
                <w:b/>
                <w:bCs/>
                <w:color w:val="000000"/>
                <w:sz w:val="18"/>
                <w:szCs w:val="18"/>
                <w:lang w:val="uk-UA"/>
              </w:rPr>
            </w:pPr>
            <w:r w:rsidRPr="008D70CD">
              <w:rPr>
                <w:rFonts w:ascii="Arial" w:hAnsi="Arial" w:cs="Arial"/>
                <w:b/>
                <w:bCs/>
                <w:color w:val="000000"/>
                <w:sz w:val="18"/>
                <w:szCs w:val="18"/>
                <w:lang w:val="en-US"/>
              </w:rPr>
              <w:t>Net deferred tax asset/(liability)</w:t>
            </w:r>
          </w:p>
        </w:tc>
        <w:tc>
          <w:tcPr>
            <w:tcW w:w="1418" w:type="dxa"/>
            <w:tcBorders>
              <w:top w:val="nil"/>
              <w:left w:val="nil"/>
              <w:bottom w:val="double" w:sz="6" w:space="0" w:color="auto"/>
              <w:right w:val="nil"/>
            </w:tcBorders>
            <w:shd w:val="clear" w:color="auto" w:fill="FFFFFF"/>
            <w:noWrap/>
            <w:vAlign w:val="bottom"/>
            <w:hideMark/>
          </w:tcPr>
          <w:p w14:paraId="347F4C8D" w14:textId="06E8CE29" w:rsidR="00E15FB7" w:rsidRPr="008D70CD" w:rsidRDefault="004651EF" w:rsidP="00E15FB7">
            <w:pPr>
              <w:overflowPunct/>
              <w:autoSpaceDE/>
              <w:adjustRightInd/>
              <w:spacing w:line="240" w:lineRule="auto"/>
              <w:jc w:val="right"/>
              <w:rPr>
                <w:rFonts w:ascii="Arial" w:hAnsi="Arial" w:cs="Arial"/>
                <w:b/>
                <w:bCs/>
                <w:color w:val="000000"/>
                <w:sz w:val="18"/>
                <w:szCs w:val="18"/>
              </w:rPr>
            </w:pPr>
            <w:r w:rsidRPr="008D70CD">
              <w:rPr>
                <w:rFonts w:ascii="Arial" w:hAnsi="Arial" w:cs="Arial"/>
                <w:b/>
                <w:bCs/>
                <w:color w:val="000000"/>
                <w:sz w:val="18"/>
                <w:szCs w:val="18"/>
                <w:lang w:val="uk-UA"/>
              </w:rPr>
              <w:t>-</w:t>
            </w:r>
          </w:p>
        </w:tc>
        <w:tc>
          <w:tcPr>
            <w:tcW w:w="1417" w:type="dxa"/>
            <w:tcBorders>
              <w:top w:val="nil"/>
              <w:left w:val="nil"/>
              <w:bottom w:val="double" w:sz="6" w:space="0" w:color="auto"/>
              <w:right w:val="nil"/>
            </w:tcBorders>
            <w:shd w:val="clear" w:color="auto" w:fill="FFFFFF"/>
            <w:vAlign w:val="bottom"/>
            <w:hideMark/>
          </w:tcPr>
          <w:p w14:paraId="12A87EA3" w14:textId="6F34FD0C" w:rsidR="00E15FB7" w:rsidRPr="008D70CD" w:rsidRDefault="00E15FB7" w:rsidP="004651EF">
            <w:pPr>
              <w:tabs>
                <w:tab w:val="decimal" w:pos="1152"/>
              </w:tabs>
              <w:overflowPunct/>
              <w:autoSpaceDE/>
              <w:adjustRightInd/>
              <w:spacing w:line="240" w:lineRule="auto"/>
              <w:ind w:right="-108"/>
              <w:rPr>
                <w:rFonts w:ascii="Arial" w:hAnsi="Arial" w:cs="Arial"/>
                <w:b/>
                <w:bCs/>
                <w:color w:val="000000"/>
                <w:sz w:val="18"/>
                <w:szCs w:val="18"/>
              </w:rPr>
            </w:pPr>
            <w:r w:rsidRPr="008D70CD">
              <w:rPr>
                <w:rFonts w:ascii="Arial" w:hAnsi="Arial" w:cs="Arial"/>
                <w:b/>
                <w:bCs/>
                <w:color w:val="000000"/>
                <w:sz w:val="18"/>
                <w:szCs w:val="18"/>
              </w:rPr>
              <w:t>25</w:t>
            </w:r>
            <w:r w:rsidR="004651EF" w:rsidRPr="008D70CD">
              <w:rPr>
                <w:rFonts w:ascii="Arial" w:hAnsi="Arial" w:cs="Arial"/>
                <w:b/>
                <w:bCs/>
                <w:color w:val="000000"/>
                <w:sz w:val="18"/>
                <w:szCs w:val="18"/>
                <w:lang w:val="uk-UA"/>
              </w:rPr>
              <w:t>,</w:t>
            </w:r>
            <w:r w:rsidRPr="008D70CD">
              <w:rPr>
                <w:rFonts w:ascii="Arial" w:hAnsi="Arial" w:cs="Arial"/>
                <w:b/>
                <w:bCs/>
                <w:color w:val="000000"/>
                <w:sz w:val="18"/>
                <w:szCs w:val="18"/>
              </w:rPr>
              <w:t>561</w:t>
            </w:r>
          </w:p>
        </w:tc>
        <w:tc>
          <w:tcPr>
            <w:tcW w:w="1418" w:type="dxa"/>
            <w:tcBorders>
              <w:top w:val="nil"/>
              <w:left w:val="nil"/>
              <w:bottom w:val="double" w:sz="6" w:space="0" w:color="auto"/>
              <w:right w:val="nil"/>
            </w:tcBorders>
            <w:shd w:val="clear" w:color="auto" w:fill="FFFFFF"/>
            <w:vAlign w:val="bottom"/>
            <w:hideMark/>
          </w:tcPr>
          <w:p w14:paraId="650EFCA5" w14:textId="33A0CA86" w:rsidR="00E15FB7" w:rsidRPr="008D70CD" w:rsidRDefault="00EB6C55" w:rsidP="00E15FB7">
            <w:pPr>
              <w:tabs>
                <w:tab w:val="decimal" w:pos="1200"/>
              </w:tabs>
              <w:overflowPunct/>
              <w:autoSpaceDE/>
              <w:adjustRightInd/>
              <w:spacing w:line="240" w:lineRule="auto"/>
              <w:ind w:right="-108"/>
              <w:rPr>
                <w:rFonts w:ascii="Arial" w:hAnsi="Arial" w:cs="Arial"/>
                <w:b/>
                <w:bCs/>
                <w:color w:val="000000"/>
                <w:sz w:val="18"/>
                <w:szCs w:val="18"/>
              </w:rPr>
            </w:pPr>
            <w:r w:rsidRPr="008D70CD">
              <w:rPr>
                <w:rFonts w:ascii="Arial" w:hAnsi="Arial" w:cs="Arial"/>
                <w:b/>
                <w:bCs/>
                <w:color w:val="000000"/>
                <w:sz w:val="18"/>
                <w:szCs w:val="18"/>
              </w:rPr>
              <w:t>1</w:t>
            </w:r>
            <w:r w:rsidRPr="008D70CD">
              <w:rPr>
                <w:rFonts w:ascii="Arial" w:hAnsi="Arial" w:cs="Arial"/>
                <w:b/>
                <w:bCs/>
                <w:color w:val="000000"/>
                <w:sz w:val="18"/>
                <w:szCs w:val="18"/>
                <w:lang w:val="uk-UA"/>
              </w:rPr>
              <w:t>4</w:t>
            </w:r>
            <w:r w:rsidRPr="008D70CD">
              <w:rPr>
                <w:rFonts w:ascii="Arial" w:hAnsi="Arial" w:cs="Arial"/>
                <w:b/>
                <w:bCs/>
                <w:color w:val="000000"/>
                <w:sz w:val="18"/>
                <w:szCs w:val="18"/>
              </w:rPr>
              <w:t>,</w:t>
            </w:r>
            <w:r w:rsidRPr="008D70CD">
              <w:rPr>
                <w:rFonts w:ascii="Arial" w:hAnsi="Arial" w:cs="Arial"/>
                <w:b/>
                <w:bCs/>
                <w:color w:val="000000"/>
                <w:sz w:val="18"/>
                <w:szCs w:val="18"/>
                <w:lang w:val="uk-UA"/>
              </w:rPr>
              <w:t>155</w:t>
            </w:r>
          </w:p>
        </w:tc>
        <w:tc>
          <w:tcPr>
            <w:tcW w:w="991" w:type="dxa"/>
            <w:shd w:val="clear" w:color="auto" w:fill="FFFFFF"/>
            <w:vAlign w:val="bottom"/>
          </w:tcPr>
          <w:p w14:paraId="0AFF2015" w14:textId="77777777" w:rsidR="00E15FB7" w:rsidRPr="008D70CD" w:rsidRDefault="00E15FB7" w:rsidP="00E15FB7">
            <w:pPr>
              <w:tabs>
                <w:tab w:val="decimal" w:pos="780"/>
              </w:tabs>
              <w:overflowPunct/>
              <w:autoSpaceDE/>
              <w:adjustRightInd/>
              <w:spacing w:line="240" w:lineRule="auto"/>
              <w:ind w:right="-108"/>
              <w:rPr>
                <w:rFonts w:ascii="Arial" w:hAnsi="Arial" w:cs="Arial"/>
                <w:b/>
                <w:bCs/>
                <w:color w:val="000000"/>
                <w:sz w:val="18"/>
                <w:szCs w:val="18"/>
              </w:rPr>
            </w:pPr>
          </w:p>
        </w:tc>
        <w:tc>
          <w:tcPr>
            <w:tcW w:w="1134" w:type="dxa"/>
            <w:shd w:val="clear" w:color="auto" w:fill="FFFFFF"/>
            <w:noWrap/>
            <w:vAlign w:val="bottom"/>
            <w:hideMark/>
          </w:tcPr>
          <w:p w14:paraId="787E8CCF" w14:textId="77777777" w:rsidR="00E15FB7" w:rsidRPr="008D70CD" w:rsidRDefault="00E15FB7" w:rsidP="00E15FB7">
            <w:pPr>
              <w:overflowPunct/>
              <w:autoSpaceDE/>
              <w:adjustRightInd/>
              <w:spacing w:line="240" w:lineRule="auto"/>
              <w:jc w:val="right"/>
              <w:rPr>
                <w:rFonts w:ascii="Arial" w:hAnsi="Arial" w:cs="Arial"/>
                <w:b/>
                <w:bCs/>
                <w:color w:val="000000"/>
                <w:sz w:val="18"/>
                <w:szCs w:val="18"/>
              </w:rPr>
            </w:pPr>
            <w:r w:rsidRPr="008D70CD">
              <w:rPr>
                <w:rFonts w:ascii="Arial" w:hAnsi="Arial" w:cs="Arial"/>
                <w:b/>
                <w:bCs/>
                <w:color w:val="000000"/>
                <w:sz w:val="18"/>
                <w:szCs w:val="18"/>
              </w:rPr>
              <w:t> </w:t>
            </w:r>
          </w:p>
        </w:tc>
      </w:tr>
    </w:tbl>
    <w:p w14:paraId="57765443" w14:textId="77777777" w:rsidR="004A5FBE" w:rsidRPr="008D70CD" w:rsidRDefault="00827E3B" w:rsidP="004A5FBE">
      <w:pPr>
        <w:pStyle w:val="normal0"/>
        <w:spacing w:before="140" w:after="140"/>
        <w:rPr>
          <w:rFonts w:ascii="Arial" w:hAnsi="Arial" w:cs="Arial"/>
          <w:kern w:val="28"/>
          <w:sz w:val="18"/>
          <w:szCs w:val="18"/>
          <w:lang w:val="uk-UA" w:eastAsia="uk-UA"/>
        </w:rPr>
      </w:pPr>
      <w:proofErr w:type="spellStart"/>
      <w:r w:rsidRPr="008D70CD">
        <w:rPr>
          <w:rFonts w:ascii="Arial" w:hAnsi="Arial" w:cs="Arial"/>
          <w:kern w:val="28"/>
          <w:sz w:val="18"/>
          <w:szCs w:val="18"/>
          <w:lang w:val="uk-UA" w:eastAsia="uk-UA"/>
        </w:rPr>
        <w:t>The</w:t>
      </w:r>
      <w:proofErr w:type="spellEnd"/>
      <w:r w:rsidRPr="008D70CD">
        <w:rPr>
          <w:rFonts w:ascii="Arial" w:hAnsi="Arial" w:cs="Arial"/>
          <w:kern w:val="28"/>
          <w:sz w:val="18"/>
          <w:szCs w:val="18"/>
          <w:lang w:val="uk-UA" w:eastAsia="uk-UA"/>
        </w:rPr>
        <w:t xml:space="preserve"> </w:t>
      </w:r>
      <w:proofErr w:type="spellStart"/>
      <w:r w:rsidRPr="008D70CD">
        <w:rPr>
          <w:rFonts w:ascii="Arial" w:hAnsi="Arial" w:cs="Arial"/>
          <w:kern w:val="28"/>
          <w:sz w:val="18"/>
          <w:szCs w:val="18"/>
          <w:lang w:val="uk-UA" w:eastAsia="uk-UA"/>
        </w:rPr>
        <w:t>nature</w:t>
      </w:r>
      <w:proofErr w:type="spellEnd"/>
      <w:r w:rsidRPr="008D70CD">
        <w:rPr>
          <w:rFonts w:ascii="Arial" w:hAnsi="Arial" w:cs="Arial"/>
          <w:kern w:val="28"/>
          <w:sz w:val="18"/>
          <w:szCs w:val="18"/>
          <w:lang w:val="uk-UA" w:eastAsia="uk-UA"/>
        </w:rPr>
        <w:t xml:space="preserve"> </w:t>
      </w:r>
      <w:proofErr w:type="spellStart"/>
      <w:r w:rsidRPr="008D70CD">
        <w:rPr>
          <w:rFonts w:ascii="Arial" w:hAnsi="Arial" w:cs="Arial"/>
          <w:kern w:val="28"/>
          <w:sz w:val="18"/>
          <w:szCs w:val="18"/>
          <w:lang w:val="uk-UA" w:eastAsia="uk-UA"/>
        </w:rPr>
        <w:t>of</w:t>
      </w:r>
      <w:proofErr w:type="spellEnd"/>
      <w:r w:rsidRPr="008D70CD">
        <w:rPr>
          <w:rFonts w:ascii="Arial" w:hAnsi="Arial" w:cs="Arial"/>
          <w:kern w:val="28"/>
          <w:sz w:val="18"/>
          <w:szCs w:val="18"/>
          <w:lang w:val="uk-UA" w:eastAsia="uk-UA"/>
        </w:rPr>
        <w:t xml:space="preserve"> </w:t>
      </w:r>
      <w:proofErr w:type="spellStart"/>
      <w:r w:rsidRPr="008D70CD">
        <w:rPr>
          <w:rFonts w:ascii="Arial" w:hAnsi="Arial" w:cs="Arial"/>
          <w:kern w:val="28"/>
          <w:sz w:val="18"/>
          <w:szCs w:val="18"/>
          <w:lang w:val="uk-UA" w:eastAsia="uk-UA"/>
        </w:rPr>
        <w:t>the</w:t>
      </w:r>
      <w:proofErr w:type="spellEnd"/>
      <w:r w:rsidRPr="008D70CD">
        <w:rPr>
          <w:rFonts w:ascii="Arial" w:hAnsi="Arial" w:cs="Arial"/>
          <w:kern w:val="28"/>
          <w:sz w:val="18"/>
          <w:szCs w:val="18"/>
          <w:lang w:val="uk-UA" w:eastAsia="uk-UA"/>
        </w:rPr>
        <w:t xml:space="preserve"> </w:t>
      </w:r>
      <w:proofErr w:type="spellStart"/>
      <w:r w:rsidRPr="008D70CD">
        <w:rPr>
          <w:rFonts w:ascii="Arial" w:hAnsi="Arial" w:cs="Arial"/>
          <w:kern w:val="28"/>
          <w:sz w:val="18"/>
          <w:szCs w:val="18"/>
          <w:lang w:val="uk-UA" w:eastAsia="uk-UA"/>
        </w:rPr>
        <w:t>temporary</w:t>
      </w:r>
      <w:proofErr w:type="spellEnd"/>
      <w:r w:rsidRPr="008D70CD">
        <w:rPr>
          <w:rFonts w:ascii="Arial" w:hAnsi="Arial" w:cs="Arial"/>
          <w:kern w:val="28"/>
          <w:sz w:val="18"/>
          <w:szCs w:val="18"/>
          <w:lang w:val="uk-UA" w:eastAsia="uk-UA"/>
        </w:rPr>
        <w:t xml:space="preserve"> </w:t>
      </w:r>
      <w:proofErr w:type="spellStart"/>
      <w:r w:rsidRPr="008D70CD">
        <w:rPr>
          <w:rFonts w:ascii="Arial" w:hAnsi="Arial" w:cs="Arial"/>
          <w:kern w:val="28"/>
          <w:sz w:val="18"/>
          <w:szCs w:val="18"/>
          <w:lang w:val="uk-UA" w:eastAsia="uk-UA"/>
        </w:rPr>
        <w:t>differences</w:t>
      </w:r>
      <w:proofErr w:type="spellEnd"/>
      <w:r w:rsidRPr="008D70CD">
        <w:rPr>
          <w:rFonts w:ascii="Arial" w:hAnsi="Arial" w:cs="Arial"/>
          <w:kern w:val="28"/>
          <w:sz w:val="18"/>
          <w:szCs w:val="18"/>
          <w:lang w:val="uk-UA" w:eastAsia="uk-UA"/>
        </w:rPr>
        <w:t xml:space="preserve"> </w:t>
      </w:r>
      <w:proofErr w:type="spellStart"/>
      <w:r w:rsidRPr="008D70CD">
        <w:rPr>
          <w:rFonts w:ascii="Arial" w:hAnsi="Arial" w:cs="Arial"/>
          <w:kern w:val="28"/>
          <w:sz w:val="18"/>
          <w:szCs w:val="18"/>
          <w:lang w:val="uk-UA" w:eastAsia="uk-UA"/>
        </w:rPr>
        <w:t>is</w:t>
      </w:r>
      <w:proofErr w:type="spellEnd"/>
      <w:r w:rsidRPr="008D70CD">
        <w:rPr>
          <w:rFonts w:ascii="Arial" w:hAnsi="Arial" w:cs="Arial"/>
          <w:kern w:val="28"/>
          <w:sz w:val="18"/>
          <w:szCs w:val="18"/>
          <w:lang w:val="uk-UA" w:eastAsia="uk-UA"/>
        </w:rPr>
        <w:t xml:space="preserve"> </w:t>
      </w:r>
      <w:proofErr w:type="spellStart"/>
      <w:r w:rsidRPr="008D70CD">
        <w:rPr>
          <w:rFonts w:ascii="Arial" w:hAnsi="Arial" w:cs="Arial"/>
          <w:kern w:val="28"/>
          <w:sz w:val="18"/>
          <w:szCs w:val="18"/>
          <w:lang w:val="uk-UA" w:eastAsia="uk-UA"/>
        </w:rPr>
        <w:t>as</w:t>
      </w:r>
      <w:proofErr w:type="spellEnd"/>
      <w:r w:rsidRPr="008D70CD">
        <w:rPr>
          <w:rFonts w:ascii="Arial" w:hAnsi="Arial" w:cs="Arial"/>
          <w:kern w:val="28"/>
          <w:sz w:val="18"/>
          <w:szCs w:val="18"/>
          <w:lang w:val="uk-UA" w:eastAsia="uk-UA"/>
        </w:rPr>
        <w:t xml:space="preserve"> </w:t>
      </w:r>
      <w:proofErr w:type="spellStart"/>
      <w:r w:rsidRPr="008D70CD">
        <w:rPr>
          <w:rFonts w:ascii="Arial" w:hAnsi="Arial" w:cs="Arial"/>
          <w:kern w:val="28"/>
          <w:sz w:val="18"/>
          <w:szCs w:val="18"/>
          <w:lang w:val="uk-UA" w:eastAsia="uk-UA"/>
        </w:rPr>
        <w:t>follows</w:t>
      </w:r>
      <w:proofErr w:type="spellEnd"/>
      <w:r w:rsidRPr="008D70CD">
        <w:rPr>
          <w:rFonts w:ascii="Arial" w:hAnsi="Arial" w:cs="Arial"/>
          <w:kern w:val="28"/>
          <w:sz w:val="18"/>
          <w:szCs w:val="18"/>
          <w:lang w:val="uk-UA" w:eastAsia="uk-UA"/>
        </w:rPr>
        <w:t>:</w:t>
      </w:r>
    </w:p>
    <w:p w14:paraId="424C4794" w14:textId="5AC38109" w:rsidR="004A5FBE" w:rsidRPr="008D70CD" w:rsidRDefault="00827E3B" w:rsidP="00EE264D">
      <w:pPr>
        <w:pStyle w:val="normal0"/>
        <w:numPr>
          <w:ilvl w:val="0"/>
          <w:numId w:val="16"/>
        </w:numPr>
        <w:spacing w:before="60" w:after="60"/>
        <w:rPr>
          <w:rFonts w:ascii="Arial" w:hAnsi="Arial" w:cs="Arial"/>
          <w:kern w:val="28"/>
          <w:sz w:val="18"/>
          <w:szCs w:val="18"/>
          <w:lang w:val="uk-UA" w:eastAsia="uk-UA"/>
        </w:rPr>
      </w:pPr>
      <w:proofErr w:type="spellStart"/>
      <w:r w:rsidRPr="008D70CD">
        <w:rPr>
          <w:rFonts w:ascii="Arial" w:hAnsi="Arial" w:cs="Arial"/>
          <w:kern w:val="28"/>
          <w:sz w:val="18"/>
          <w:szCs w:val="18"/>
          <w:lang w:val="uk-UA" w:eastAsia="uk-UA"/>
        </w:rPr>
        <w:t>Trade</w:t>
      </w:r>
      <w:proofErr w:type="spellEnd"/>
      <w:r w:rsidRPr="008D70CD">
        <w:rPr>
          <w:rFonts w:ascii="Arial" w:hAnsi="Arial" w:cs="Arial"/>
          <w:kern w:val="28"/>
          <w:sz w:val="18"/>
          <w:szCs w:val="18"/>
          <w:lang w:val="uk-UA" w:eastAsia="uk-UA"/>
        </w:rPr>
        <w:t xml:space="preserve"> and </w:t>
      </w:r>
      <w:proofErr w:type="spellStart"/>
      <w:r w:rsidRPr="008D70CD">
        <w:rPr>
          <w:rFonts w:ascii="Arial" w:hAnsi="Arial" w:cs="Arial"/>
          <w:kern w:val="28"/>
          <w:sz w:val="18"/>
          <w:szCs w:val="18"/>
          <w:lang w:val="uk-UA" w:eastAsia="uk-UA"/>
        </w:rPr>
        <w:t>other</w:t>
      </w:r>
      <w:proofErr w:type="spellEnd"/>
      <w:r w:rsidRPr="008D70CD">
        <w:rPr>
          <w:rFonts w:ascii="Arial" w:hAnsi="Arial" w:cs="Arial"/>
          <w:kern w:val="28"/>
          <w:sz w:val="18"/>
          <w:szCs w:val="18"/>
          <w:lang w:val="uk-UA" w:eastAsia="uk-UA"/>
        </w:rPr>
        <w:t xml:space="preserve"> </w:t>
      </w:r>
      <w:proofErr w:type="spellStart"/>
      <w:r w:rsidRPr="008D70CD">
        <w:rPr>
          <w:rFonts w:ascii="Arial" w:hAnsi="Arial" w:cs="Arial"/>
          <w:kern w:val="28"/>
          <w:sz w:val="18"/>
          <w:szCs w:val="18"/>
          <w:lang w:val="uk-UA" w:eastAsia="uk-UA"/>
        </w:rPr>
        <w:t>payables</w:t>
      </w:r>
      <w:proofErr w:type="spellEnd"/>
      <w:r w:rsidRPr="008D70CD">
        <w:rPr>
          <w:rFonts w:ascii="Arial" w:hAnsi="Arial" w:cs="Arial"/>
          <w:kern w:val="28"/>
          <w:sz w:val="18"/>
          <w:szCs w:val="18"/>
          <w:lang w:val="uk-UA" w:eastAsia="uk-UA"/>
        </w:rPr>
        <w:t xml:space="preserve"> - </w:t>
      </w:r>
      <w:proofErr w:type="spellStart"/>
      <w:r w:rsidRPr="008D70CD">
        <w:rPr>
          <w:rFonts w:ascii="Arial" w:hAnsi="Arial" w:cs="Arial"/>
          <w:kern w:val="28"/>
          <w:sz w:val="18"/>
          <w:szCs w:val="18"/>
          <w:lang w:val="uk-UA" w:eastAsia="uk-UA"/>
        </w:rPr>
        <w:t>differences</w:t>
      </w:r>
      <w:proofErr w:type="spellEnd"/>
      <w:r w:rsidRPr="008D70CD">
        <w:rPr>
          <w:rFonts w:ascii="Arial" w:hAnsi="Arial" w:cs="Arial"/>
          <w:kern w:val="28"/>
          <w:sz w:val="18"/>
          <w:szCs w:val="18"/>
          <w:lang w:val="uk-UA" w:eastAsia="uk-UA"/>
        </w:rPr>
        <w:t xml:space="preserve"> in </w:t>
      </w:r>
      <w:proofErr w:type="spellStart"/>
      <w:r w:rsidRPr="008D70CD">
        <w:rPr>
          <w:rFonts w:ascii="Arial" w:hAnsi="Arial" w:cs="Arial"/>
          <w:kern w:val="28"/>
          <w:sz w:val="18"/>
          <w:szCs w:val="18"/>
          <w:lang w:val="uk-UA" w:eastAsia="uk-UA"/>
        </w:rPr>
        <w:t>period</w:t>
      </w:r>
      <w:proofErr w:type="spellEnd"/>
      <w:r w:rsidRPr="008D70CD">
        <w:rPr>
          <w:rFonts w:ascii="Arial" w:hAnsi="Arial" w:cs="Arial"/>
          <w:kern w:val="28"/>
          <w:sz w:val="18"/>
          <w:szCs w:val="18"/>
          <w:lang w:val="uk-UA" w:eastAsia="uk-UA"/>
        </w:rPr>
        <w:t xml:space="preserve"> </w:t>
      </w:r>
      <w:r w:rsidR="008E7ED4" w:rsidRPr="008D70CD">
        <w:rPr>
          <w:rFonts w:ascii="Arial" w:hAnsi="Arial" w:cs="Arial"/>
          <w:kern w:val="28"/>
          <w:sz w:val="18"/>
          <w:szCs w:val="18"/>
          <w:lang w:val="en-US" w:eastAsia="uk-UA"/>
        </w:rPr>
        <w:t xml:space="preserve">of recognition </w:t>
      </w:r>
      <w:r w:rsidRPr="008D70CD">
        <w:rPr>
          <w:rFonts w:ascii="Arial" w:hAnsi="Arial" w:cs="Arial"/>
          <w:kern w:val="28"/>
          <w:sz w:val="18"/>
          <w:szCs w:val="18"/>
          <w:lang w:val="uk-UA" w:eastAsia="uk-UA"/>
        </w:rPr>
        <w:t xml:space="preserve">and </w:t>
      </w:r>
      <w:proofErr w:type="spellStart"/>
      <w:r w:rsidRPr="008D70CD">
        <w:rPr>
          <w:rFonts w:ascii="Arial" w:hAnsi="Arial" w:cs="Arial"/>
          <w:kern w:val="28"/>
          <w:sz w:val="18"/>
          <w:szCs w:val="18"/>
          <w:lang w:val="uk-UA" w:eastAsia="uk-UA"/>
        </w:rPr>
        <w:t>valuation</w:t>
      </w:r>
      <w:proofErr w:type="spellEnd"/>
      <w:r w:rsidRPr="008D70CD">
        <w:rPr>
          <w:rFonts w:ascii="Arial" w:hAnsi="Arial" w:cs="Arial"/>
          <w:kern w:val="28"/>
          <w:sz w:val="18"/>
          <w:szCs w:val="18"/>
          <w:lang w:val="uk-UA" w:eastAsia="uk-UA"/>
        </w:rPr>
        <w:t xml:space="preserve"> </w:t>
      </w:r>
      <w:proofErr w:type="spellStart"/>
      <w:r w:rsidRPr="008D70CD">
        <w:rPr>
          <w:rFonts w:ascii="Arial" w:hAnsi="Arial" w:cs="Arial"/>
          <w:kern w:val="28"/>
          <w:sz w:val="18"/>
          <w:szCs w:val="18"/>
          <w:lang w:val="uk-UA" w:eastAsia="uk-UA"/>
        </w:rPr>
        <w:t>principles</w:t>
      </w:r>
      <w:proofErr w:type="spellEnd"/>
      <w:r w:rsidRPr="008D70CD">
        <w:rPr>
          <w:rFonts w:ascii="Arial" w:hAnsi="Arial" w:cs="Arial"/>
          <w:kern w:val="28"/>
          <w:sz w:val="18"/>
          <w:szCs w:val="18"/>
          <w:lang w:val="uk-UA" w:eastAsia="uk-UA"/>
        </w:rPr>
        <w:t>.</w:t>
      </w:r>
    </w:p>
    <w:p w14:paraId="100A4C5B" w14:textId="72F2E93B" w:rsidR="004A5FBE" w:rsidRPr="008D70CD" w:rsidRDefault="00827E3B" w:rsidP="00EE264D">
      <w:pPr>
        <w:pStyle w:val="normal0"/>
        <w:numPr>
          <w:ilvl w:val="0"/>
          <w:numId w:val="16"/>
        </w:numPr>
        <w:spacing w:before="60" w:after="60"/>
        <w:rPr>
          <w:rFonts w:ascii="Arial" w:hAnsi="Arial" w:cs="Arial"/>
          <w:kern w:val="28"/>
          <w:sz w:val="18"/>
          <w:szCs w:val="18"/>
          <w:lang w:val="uk-UA" w:eastAsia="uk-UA"/>
        </w:rPr>
      </w:pPr>
      <w:proofErr w:type="spellStart"/>
      <w:r w:rsidRPr="008D70CD">
        <w:rPr>
          <w:rFonts w:ascii="Arial" w:hAnsi="Arial" w:cs="Arial"/>
          <w:kern w:val="28"/>
          <w:sz w:val="18"/>
          <w:szCs w:val="18"/>
          <w:lang w:val="uk-UA" w:eastAsia="uk-UA"/>
        </w:rPr>
        <w:t>Property</w:t>
      </w:r>
      <w:proofErr w:type="spellEnd"/>
      <w:r w:rsidRPr="008D70CD">
        <w:rPr>
          <w:rFonts w:ascii="Arial" w:hAnsi="Arial" w:cs="Arial"/>
          <w:kern w:val="28"/>
          <w:sz w:val="18"/>
          <w:szCs w:val="18"/>
          <w:lang w:val="uk-UA" w:eastAsia="uk-UA"/>
        </w:rPr>
        <w:t xml:space="preserve">, </w:t>
      </w:r>
      <w:proofErr w:type="spellStart"/>
      <w:r w:rsidRPr="008D70CD">
        <w:rPr>
          <w:rFonts w:ascii="Arial" w:hAnsi="Arial" w:cs="Arial"/>
          <w:kern w:val="28"/>
          <w:sz w:val="18"/>
          <w:szCs w:val="18"/>
          <w:lang w:val="uk-UA" w:eastAsia="uk-UA"/>
        </w:rPr>
        <w:t>plant</w:t>
      </w:r>
      <w:proofErr w:type="spellEnd"/>
      <w:r w:rsidRPr="008D70CD">
        <w:rPr>
          <w:rFonts w:ascii="Arial" w:hAnsi="Arial" w:cs="Arial"/>
          <w:kern w:val="28"/>
          <w:sz w:val="18"/>
          <w:szCs w:val="18"/>
          <w:lang w:val="uk-UA" w:eastAsia="uk-UA"/>
        </w:rPr>
        <w:t xml:space="preserve"> and </w:t>
      </w:r>
      <w:proofErr w:type="spellStart"/>
      <w:r w:rsidRPr="008D70CD">
        <w:rPr>
          <w:rFonts w:ascii="Arial" w:hAnsi="Arial" w:cs="Arial"/>
          <w:kern w:val="28"/>
          <w:sz w:val="18"/>
          <w:szCs w:val="18"/>
          <w:lang w:val="uk-UA" w:eastAsia="uk-UA"/>
        </w:rPr>
        <w:t>equipment</w:t>
      </w:r>
      <w:proofErr w:type="spellEnd"/>
      <w:r w:rsidRPr="008D70CD">
        <w:rPr>
          <w:rFonts w:ascii="Arial" w:hAnsi="Arial" w:cs="Arial"/>
          <w:kern w:val="28"/>
          <w:sz w:val="18"/>
          <w:szCs w:val="18"/>
          <w:lang w:val="uk-UA" w:eastAsia="uk-UA"/>
        </w:rPr>
        <w:t xml:space="preserve"> and </w:t>
      </w:r>
      <w:proofErr w:type="spellStart"/>
      <w:r w:rsidRPr="008D70CD">
        <w:rPr>
          <w:rFonts w:ascii="Arial" w:hAnsi="Arial" w:cs="Arial"/>
          <w:kern w:val="28"/>
          <w:sz w:val="18"/>
          <w:szCs w:val="18"/>
          <w:lang w:val="uk-UA" w:eastAsia="uk-UA"/>
        </w:rPr>
        <w:t>intangible</w:t>
      </w:r>
      <w:proofErr w:type="spellEnd"/>
      <w:r w:rsidRPr="008D70CD">
        <w:rPr>
          <w:rFonts w:ascii="Arial" w:hAnsi="Arial" w:cs="Arial"/>
          <w:kern w:val="28"/>
          <w:sz w:val="18"/>
          <w:szCs w:val="18"/>
          <w:lang w:val="uk-UA" w:eastAsia="uk-UA"/>
        </w:rPr>
        <w:t xml:space="preserve"> </w:t>
      </w:r>
      <w:proofErr w:type="spellStart"/>
      <w:r w:rsidRPr="008D70CD">
        <w:rPr>
          <w:rFonts w:ascii="Arial" w:hAnsi="Arial" w:cs="Arial"/>
          <w:kern w:val="28"/>
          <w:sz w:val="18"/>
          <w:szCs w:val="18"/>
          <w:lang w:val="uk-UA" w:eastAsia="uk-UA"/>
        </w:rPr>
        <w:t>assets</w:t>
      </w:r>
      <w:proofErr w:type="spellEnd"/>
      <w:r w:rsidRPr="008D70CD">
        <w:rPr>
          <w:rFonts w:ascii="Arial" w:hAnsi="Arial" w:cs="Arial"/>
          <w:kern w:val="28"/>
          <w:sz w:val="18"/>
          <w:szCs w:val="18"/>
          <w:lang w:val="uk-UA" w:eastAsia="uk-UA"/>
        </w:rPr>
        <w:t xml:space="preserve"> - </w:t>
      </w:r>
      <w:proofErr w:type="spellStart"/>
      <w:r w:rsidRPr="008D70CD">
        <w:rPr>
          <w:rFonts w:ascii="Arial" w:hAnsi="Arial" w:cs="Arial"/>
          <w:kern w:val="28"/>
          <w:sz w:val="18"/>
          <w:szCs w:val="18"/>
          <w:lang w:val="uk-UA" w:eastAsia="uk-UA"/>
        </w:rPr>
        <w:t>differences</w:t>
      </w:r>
      <w:proofErr w:type="spellEnd"/>
      <w:r w:rsidRPr="008D70CD">
        <w:rPr>
          <w:rFonts w:ascii="Arial" w:hAnsi="Arial" w:cs="Arial"/>
          <w:kern w:val="28"/>
          <w:sz w:val="18"/>
          <w:szCs w:val="18"/>
          <w:lang w:val="uk-UA" w:eastAsia="uk-UA"/>
        </w:rPr>
        <w:t xml:space="preserve"> in </w:t>
      </w:r>
      <w:proofErr w:type="spellStart"/>
      <w:r w:rsidRPr="008D70CD">
        <w:rPr>
          <w:rFonts w:ascii="Arial" w:hAnsi="Arial" w:cs="Arial"/>
          <w:kern w:val="28"/>
          <w:sz w:val="18"/>
          <w:szCs w:val="18"/>
          <w:lang w:val="uk-UA" w:eastAsia="uk-UA"/>
        </w:rPr>
        <w:t>estimate</w:t>
      </w:r>
      <w:proofErr w:type="spellEnd"/>
      <w:r w:rsidR="008E7ED4" w:rsidRPr="008D70CD">
        <w:rPr>
          <w:rFonts w:ascii="Arial" w:hAnsi="Arial" w:cs="Arial"/>
          <w:kern w:val="28"/>
          <w:sz w:val="18"/>
          <w:szCs w:val="18"/>
          <w:lang w:val="en-US" w:eastAsia="uk-UA"/>
        </w:rPr>
        <w:t>d</w:t>
      </w:r>
      <w:r w:rsidRPr="008D70CD">
        <w:rPr>
          <w:rFonts w:ascii="Arial" w:hAnsi="Arial" w:cs="Arial"/>
          <w:kern w:val="28"/>
          <w:sz w:val="18"/>
          <w:szCs w:val="18"/>
          <w:lang w:val="uk-UA" w:eastAsia="uk-UA"/>
        </w:rPr>
        <w:t xml:space="preserve"> </w:t>
      </w:r>
      <w:proofErr w:type="spellStart"/>
      <w:r w:rsidRPr="008D70CD">
        <w:rPr>
          <w:rFonts w:ascii="Arial" w:hAnsi="Arial" w:cs="Arial"/>
          <w:kern w:val="28"/>
          <w:sz w:val="18"/>
          <w:szCs w:val="18"/>
          <w:lang w:val="uk-UA" w:eastAsia="uk-UA"/>
        </w:rPr>
        <w:t>useful</w:t>
      </w:r>
      <w:proofErr w:type="spellEnd"/>
      <w:r w:rsidRPr="008D70CD">
        <w:rPr>
          <w:rFonts w:ascii="Arial" w:hAnsi="Arial" w:cs="Arial"/>
          <w:kern w:val="28"/>
          <w:sz w:val="18"/>
          <w:szCs w:val="18"/>
          <w:lang w:val="uk-UA" w:eastAsia="uk-UA"/>
        </w:rPr>
        <w:t xml:space="preserve"> </w:t>
      </w:r>
      <w:proofErr w:type="spellStart"/>
      <w:r w:rsidRPr="008D70CD">
        <w:rPr>
          <w:rFonts w:ascii="Arial" w:hAnsi="Arial" w:cs="Arial"/>
          <w:kern w:val="28"/>
          <w:sz w:val="18"/>
          <w:szCs w:val="18"/>
          <w:lang w:val="uk-UA" w:eastAsia="uk-UA"/>
        </w:rPr>
        <w:t>lives</w:t>
      </w:r>
      <w:proofErr w:type="spellEnd"/>
      <w:r w:rsidRPr="008D70CD">
        <w:rPr>
          <w:rFonts w:ascii="Arial" w:hAnsi="Arial" w:cs="Arial"/>
          <w:kern w:val="28"/>
          <w:sz w:val="18"/>
          <w:szCs w:val="18"/>
          <w:lang w:val="uk-UA" w:eastAsia="uk-UA"/>
        </w:rPr>
        <w:t xml:space="preserve">, </w:t>
      </w:r>
      <w:proofErr w:type="spellStart"/>
      <w:r w:rsidRPr="008D70CD">
        <w:rPr>
          <w:rFonts w:ascii="Arial" w:hAnsi="Arial" w:cs="Arial"/>
          <w:kern w:val="28"/>
          <w:sz w:val="18"/>
          <w:szCs w:val="18"/>
          <w:lang w:val="uk-UA" w:eastAsia="uk-UA"/>
        </w:rPr>
        <w:t>differences</w:t>
      </w:r>
      <w:proofErr w:type="spellEnd"/>
      <w:r w:rsidRPr="008D70CD">
        <w:rPr>
          <w:rFonts w:ascii="Arial" w:hAnsi="Arial" w:cs="Arial"/>
          <w:kern w:val="28"/>
          <w:sz w:val="18"/>
          <w:szCs w:val="18"/>
          <w:lang w:val="uk-UA" w:eastAsia="uk-UA"/>
        </w:rPr>
        <w:t xml:space="preserve"> in </w:t>
      </w:r>
      <w:proofErr w:type="spellStart"/>
      <w:r w:rsidRPr="008D70CD">
        <w:rPr>
          <w:rFonts w:ascii="Arial" w:hAnsi="Arial" w:cs="Arial"/>
          <w:kern w:val="28"/>
          <w:sz w:val="18"/>
          <w:szCs w:val="18"/>
          <w:lang w:val="uk-UA" w:eastAsia="uk-UA"/>
        </w:rPr>
        <w:t>capitalization</w:t>
      </w:r>
      <w:proofErr w:type="spellEnd"/>
      <w:r w:rsidRPr="008D70CD">
        <w:rPr>
          <w:rFonts w:ascii="Arial" w:hAnsi="Arial" w:cs="Arial"/>
          <w:kern w:val="28"/>
          <w:sz w:val="18"/>
          <w:szCs w:val="18"/>
          <w:lang w:val="uk-UA" w:eastAsia="uk-UA"/>
        </w:rPr>
        <w:t xml:space="preserve"> </w:t>
      </w:r>
      <w:proofErr w:type="spellStart"/>
      <w:r w:rsidRPr="008D70CD">
        <w:rPr>
          <w:rFonts w:ascii="Arial" w:hAnsi="Arial" w:cs="Arial"/>
          <w:kern w:val="28"/>
          <w:sz w:val="18"/>
          <w:szCs w:val="18"/>
          <w:lang w:val="uk-UA" w:eastAsia="uk-UA"/>
        </w:rPr>
        <w:t>principles</w:t>
      </w:r>
      <w:proofErr w:type="spellEnd"/>
      <w:r w:rsidRPr="008D70CD">
        <w:rPr>
          <w:rFonts w:ascii="Arial" w:hAnsi="Arial" w:cs="Arial"/>
          <w:kern w:val="28"/>
          <w:sz w:val="18"/>
          <w:szCs w:val="18"/>
          <w:lang w:val="uk-UA" w:eastAsia="uk-UA"/>
        </w:rPr>
        <w:t xml:space="preserve">, </w:t>
      </w:r>
      <w:proofErr w:type="spellStart"/>
      <w:r w:rsidRPr="008D70CD">
        <w:rPr>
          <w:rFonts w:ascii="Arial" w:hAnsi="Arial" w:cs="Arial"/>
          <w:kern w:val="28"/>
          <w:sz w:val="18"/>
          <w:szCs w:val="18"/>
          <w:lang w:val="uk-UA" w:eastAsia="uk-UA"/>
        </w:rPr>
        <w:t>different</w:t>
      </w:r>
      <w:proofErr w:type="spellEnd"/>
      <w:r w:rsidRPr="008D70CD">
        <w:rPr>
          <w:rFonts w:ascii="Arial" w:hAnsi="Arial" w:cs="Arial"/>
          <w:kern w:val="28"/>
          <w:sz w:val="18"/>
          <w:szCs w:val="18"/>
          <w:lang w:val="uk-UA" w:eastAsia="uk-UA"/>
        </w:rPr>
        <w:t xml:space="preserve"> </w:t>
      </w:r>
      <w:proofErr w:type="spellStart"/>
      <w:r w:rsidRPr="008D70CD">
        <w:rPr>
          <w:rFonts w:ascii="Arial" w:hAnsi="Arial" w:cs="Arial"/>
          <w:kern w:val="28"/>
          <w:sz w:val="18"/>
          <w:szCs w:val="18"/>
          <w:lang w:val="uk-UA" w:eastAsia="uk-UA"/>
        </w:rPr>
        <w:t>cost</w:t>
      </w:r>
      <w:proofErr w:type="spellEnd"/>
      <w:r w:rsidRPr="008D70CD">
        <w:rPr>
          <w:rFonts w:ascii="Arial" w:hAnsi="Arial" w:cs="Arial"/>
          <w:kern w:val="28"/>
          <w:sz w:val="18"/>
          <w:szCs w:val="18"/>
          <w:lang w:val="uk-UA" w:eastAsia="uk-UA"/>
        </w:rPr>
        <w:t xml:space="preserve"> </w:t>
      </w:r>
      <w:proofErr w:type="spellStart"/>
      <w:r w:rsidRPr="008D70CD">
        <w:rPr>
          <w:rFonts w:ascii="Arial" w:hAnsi="Arial" w:cs="Arial"/>
          <w:kern w:val="28"/>
          <w:sz w:val="18"/>
          <w:szCs w:val="18"/>
          <w:lang w:val="uk-UA" w:eastAsia="uk-UA"/>
        </w:rPr>
        <w:t>bases</w:t>
      </w:r>
      <w:proofErr w:type="spellEnd"/>
      <w:r w:rsidRPr="008D70CD">
        <w:rPr>
          <w:rFonts w:ascii="Arial" w:hAnsi="Arial" w:cs="Arial"/>
          <w:kern w:val="28"/>
          <w:sz w:val="18"/>
          <w:szCs w:val="18"/>
          <w:lang w:val="uk-UA" w:eastAsia="uk-UA"/>
        </w:rPr>
        <w:t xml:space="preserve">, </w:t>
      </w:r>
      <w:proofErr w:type="spellStart"/>
      <w:r w:rsidRPr="008D70CD">
        <w:rPr>
          <w:rFonts w:ascii="Arial" w:hAnsi="Arial" w:cs="Arial"/>
          <w:kern w:val="28"/>
          <w:sz w:val="18"/>
          <w:szCs w:val="18"/>
          <w:lang w:val="uk-UA" w:eastAsia="uk-UA"/>
        </w:rPr>
        <w:t>etc</w:t>
      </w:r>
      <w:proofErr w:type="spellEnd"/>
      <w:r w:rsidRPr="008D70CD">
        <w:rPr>
          <w:rFonts w:ascii="Arial" w:hAnsi="Arial" w:cs="Arial"/>
          <w:kern w:val="28"/>
          <w:sz w:val="18"/>
          <w:szCs w:val="18"/>
          <w:lang w:val="uk-UA" w:eastAsia="uk-UA"/>
        </w:rPr>
        <w:t>.</w:t>
      </w:r>
    </w:p>
    <w:p w14:paraId="1024F07A" w14:textId="32016611" w:rsidR="004A5FBE" w:rsidRPr="008D70CD" w:rsidRDefault="00827E3B" w:rsidP="00EE264D">
      <w:pPr>
        <w:pStyle w:val="normal0"/>
        <w:numPr>
          <w:ilvl w:val="0"/>
          <w:numId w:val="16"/>
        </w:numPr>
        <w:spacing w:before="60" w:after="60"/>
        <w:rPr>
          <w:rFonts w:ascii="Arial" w:hAnsi="Arial" w:cs="Arial"/>
          <w:kern w:val="28"/>
          <w:sz w:val="18"/>
          <w:szCs w:val="18"/>
          <w:lang w:val="uk-UA" w:eastAsia="uk-UA"/>
        </w:rPr>
      </w:pPr>
      <w:proofErr w:type="spellStart"/>
      <w:r w:rsidRPr="008D70CD">
        <w:rPr>
          <w:rFonts w:ascii="Arial" w:hAnsi="Arial" w:cs="Arial"/>
          <w:kern w:val="28"/>
          <w:sz w:val="18"/>
          <w:szCs w:val="18"/>
          <w:lang w:val="uk-UA" w:eastAsia="uk-UA"/>
        </w:rPr>
        <w:t>Provisions</w:t>
      </w:r>
      <w:proofErr w:type="spellEnd"/>
      <w:r w:rsidRPr="008D70CD">
        <w:rPr>
          <w:rFonts w:ascii="Arial" w:hAnsi="Arial" w:cs="Arial"/>
          <w:kern w:val="28"/>
          <w:sz w:val="18"/>
          <w:szCs w:val="18"/>
          <w:lang w:val="uk-UA" w:eastAsia="uk-UA"/>
        </w:rPr>
        <w:t xml:space="preserve"> - </w:t>
      </w:r>
      <w:proofErr w:type="spellStart"/>
      <w:r w:rsidRPr="008D70CD">
        <w:rPr>
          <w:rFonts w:ascii="Arial" w:hAnsi="Arial" w:cs="Arial"/>
          <w:kern w:val="28"/>
          <w:sz w:val="18"/>
          <w:szCs w:val="18"/>
          <w:lang w:val="uk-UA" w:eastAsia="uk-UA"/>
        </w:rPr>
        <w:t>differences</w:t>
      </w:r>
      <w:proofErr w:type="spellEnd"/>
      <w:r w:rsidRPr="008D70CD">
        <w:rPr>
          <w:rFonts w:ascii="Arial" w:hAnsi="Arial" w:cs="Arial"/>
          <w:kern w:val="28"/>
          <w:sz w:val="18"/>
          <w:szCs w:val="18"/>
          <w:lang w:val="uk-UA" w:eastAsia="uk-UA"/>
        </w:rPr>
        <w:t xml:space="preserve"> in </w:t>
      </w:r>
      <w:proofErr w:type="spellStart"/>
      <w:r w:rsidRPr="008D70CD">
        <w:rPr>
          <w:rFonts w:ascii="Arial" w:hAnsi="Arial" w:cs="Arial"/>
          <w:kern w:val="28"/>
          <w:sz w:val="18"/>
          <w:szCs w:val="18"/>
          <w:lang w:val="uk-UA" w:eastAsia="uk-UA"/>
        </w:rPr>
        <w:t>the</w:t>
      </w:r>
      <w:proofErr w:type="spellEnd"/>
      <w:r w:rsidRPr="008D70CD">
        <w:rPr>
          <w:rFonts w:ascii="Arial" w:hAnsi="Arial" w:cs="Arial"/>
          <w:kern w:val="28"/>
          <w:sz w:val="18"/>
          <w:szCs w:val="18"/>
          <w:lang w:val="uk-UA" w:eastAsia="uk-UA"/>
        </w:rPr>
        <w:t xml:space="preserve"> </w:t>
      </w:r>
      <w:proofErr w:type="spellStart"/>
      <w:r w:rsidRPr="008D70CD">
        <w:rPr>
          <w:rFonts w:ascii="Arial" w:hAnsi="Arial" w:cs="Arial"/>
          <w:kern w:val="28"/>
          <w:sz w:val="18"/>
          <w:szCs w:val="18"/>
          <w:lang w:val="uk-UA" w:eastAsia="uk-UA"/>
        </w:rPr>
        <w:t>period</w:t>
      </w:r>
      <w:proofErr w:type="spellEnd"/>
      <w:r w:rsidRPr="008D70CD">
        <w:rPr>
          <w:rFonts w:ascii="Arial" w:hAnsi="Arial" w:cs="Arial"/>
          <w:kern w:val="28"/>
          <w:sz w:val="18"/>
          <w:szCs w:val="18"/>
          <w:lang w:val="uk-UA" w:eastAsia="uk-UA"/>
        </w:rPr>
        <w:t xml:space="preserve"> </w:t>
      </w:r>
      <w:proofErr w:type="spellStart"/>
      <w:r w:rsidRPr="008D70CD">
        <w:rPr>
          <w:rFonts w:ascii="Arial" w:hAnsi="Arial" w:cs="Arial"/>
          <w:kern w:val="28"/>
          <w:sz w:val="18"/>
          <w:szCs w:val="18"/>
          <w:lang w:val="uk-UA" w:eastAsia="uk-UA"/>
        </w:rPr>
        <w:t>of</w:t>
      </w:r>
      <w:proofErr w:type="spellEnd"/>
      <w:r w:rsidRPr="008D70CD">
        <w:rPr>
          <w:rFonts w:ascii="Arial" w:hAnsi="Arial" w:cs="Arial"/>
          <w:kern w:val="28"/>
          <w:sz w:val="18"/>
          <w:szCs w:val="18"/>
          <w:lang w:val="uk-UA" w:eastAsia="uk-UA"/>
        </w:rPr>
        <w:t xml:space="preserve"> </w:t>
      </w:r>
      <w:proofErr w:type="spellStart"/>
      <w:r w:rsidRPr="008D70CD">
        <w:rPr>
          <w:rFonts w:ascii="Arial" w:hAnsi="Arial" w:cs="Arial"/>
          <w:kern w:val="28"/>
          <w:sz w:val="18"/>
          <w:szCs w:val="18"/>
          <w:lang w:val="uk-UA" w:eastAsia="uk-UA"/>
        </w:rPr>
        <w:t>recognition</w:t>
      </w:r>
      <w:proofErr w:type="spellEnd"/>
      <w:r w:rsidRPr="008D70CD">
        <w:rPr>
          <w:rFonts w:ascii="Arial" w:hAnsi="Arial" w:cs="Arial"/>
          <w:kern w:val="28"/>
          <w:sz w:val="18"/>
          <w:szCs w:val="18"/>
          <w:lang w:val="uk-UA" w:eastAsia="uk-UA"/>
        </w:rPr>
        <w:t xml:space="preserve"> </w:t>
      </w:r>
      <w:proofErr w:type="spellStart"/>
      <w:r w:rsidRPr="008D70CD">
        <w:rPr>
          <w:rFonts w:ascii="Arial" w:hAnsi="Arial" w:cs="Arial"/>
          <w:kern w:val="28"/>
          <w:sz w:val="18"/>
          <w:szCs w:val="18"/>
          <w:lang w:val="uk-UA" w:eastAsia="uk-UA"/>
        </w:rPr>
        <w:t>of</w:t>
      </w:r>
      <w:proofErr w:type="spellEnd"/>
      <w:r w:rsidRPr="008D70CD">
        <w:rPr>
          <w:rFonts w:ascii="Arial" w:hAnsi="Arial" w:cs="Arial"/>
          <w:kern w:val="28"/>
          <w:sz w:val="18"/>
          <w:szCs w:val="18"/>
          <w:lang w:val="uk-UA" w:eastAsia="uk-UA"/>
        </w:rPr>
        <w:t xml:space="preserve"> </w:t>
      </w:r>
      <w:r w:rsidR="008E7ED4" w:rsidRPr="008D70CD">
        <w:rPr>
          <w:rFonts w:ascii="Arial" w:hAnsi="Arial" w:cs="Arial"/>
          <w:kern w:val="28"/>
          <w:sz w:val="18"/>
          <w:szCs w:val="18"/>
          <w:lang w:val="en-US" w:eastAsia="uk-UA"/>
        </w:rPr>
        <w:t>expenses</w:t>
      </w:r>
      <w:r w:rsidRPr="008D70CD">
        <w:rPr>
          <w:rFonts w:ascii="Arial" w:hAnsi="Arial" w:cs="Arial"/>
          <w:kern w:val="28"/>
          <w:sz w:val="18"/>
          <w:szCs w:val="18"/>
          <w:lang w:val="uk-UA" w:eastAsia="uk-UA"/>
        </w:rPr>
        <w:t>.</w:t>
      </w:r>
      <w:bookmarkStart w:id="107" w:name="_Toc65750593"/>
    </w:p>
    <w:p w14:paraId="56E1A69F" w14:textId="3925E3BD" w:rsidR="00FB7D49" w:rsidRPr="008D70CD" w:rsidRDefault="007F4A15" w:rsidP="007F4A15">
      <w:pPr>
        <w:pStyle w:val="1"/>
        <w:spacing w:after="240"/>
        <w:rPr>
          <w:rFonts w:ascii="Arial" w:hAnsi="Arial" w:cs="Arial"/>
          <w:sz w:val="18"/>
          <w:szCs w:val="18"/>
          <w:lang w:val="en-US"/>
        </w:rPr>
      </w:pPr>
      <w:bookmarkStart w:id="108" w:name="_Toc132734205"/>
      <w:r w:rsidRPr="008D70CD">
        <w:rPr>
          <w:rFonts w:ascii="Arial" w:hAnsi="Arial" w:cs="Arial"/>
          <w:sz w:val="18"/>
          <w:szCs w:val="18"/>
          <w:lang w:val="en-US"/>
        </w:rPr>
        <w:t>1</w:t>
      </w:r>
      <w:r w:rsidR="004651EF" w:rsidRPr="008D70CD">
        <w:rPr>
          <w:rFonts w:ascii="Arial" w:hAnsi="Arial" w:cs="Arial"/>
          <w:sz w:val="18"/>
          <w:szCs w:val="18"/>
          <w:lang w:val="uk-UA"/>
        </w:rPr>
        <w:t>6</w:t>
      </w:r>
      <w:r w:rsidRPr="008D70CD">
        <w:rPr>
          <w:rFonts w:ascii="Arial" w:hAnsi="Arial" w:cs="Arial"/>
          <w:sz w:val="18"/>
          <w:szCs w:val="18"/>
          <w:lang w:val="en-US"/>
        </w:rPr>
        <w:t xml:space="preserve">. </w:t>
      </w:r>
      <w:r w:rsidR="007D000D" w:rsidRPr="008D70CD">
        <w:rPr>
          <w:rFonts w:ascii="Arial" w:hAnsi="Arial" w:cs="Arial"/>
          <w:sz w:val="18"/>
          <w:szCs w:val="18"/>
          <w:lang w:val="en-US"/>
        </w:rPr>
        <w:t xml:space="preserve">Net revenue from sales of goods (merchandise, services) </w:t>
      </w:r>
      <w:r w:rsidR="00FB7D49" w:rsidRPr="008D70CD">
        <w:rPr>
          <w:rFonts w:ascii="Arial" w:hAnsi="Arial" w:cs="Arial"/>
          <w:sz w:val="18"/>
          <w:szCs w:val="18"/>
          <w:lang w:val="en-US"/>
        </w:rPr>
        <w:t>(</w:t>
      </w:r>
      <w:r w:rsidR="004C0DF5" w:rsidRPr="008D70CD">
        <w:rPr>
          <w:rFonts w:ascii="Arial" w:hAnsi="Arial" w:cs="Arial"/>
          <w:sz w:val="18"/>
          <w:szCs w:val="18"/>
          <w:lang w:val="en-US"/>
        </w:rPr>
        <w:t xml:space="preserve">line </w:t>
      </w:r>
      <w:r w:rsidR="00FB7D49" w:rsidRPr="008D70CD">
        <w:rPr>
          <w:rFonts w:ascii="Arial" w:hAnsi="Arial" w:cs="Arial"/>
          <w:sz w:val="18"/>
          <w:szCs w:val="18"/>
          <w:lang w:val="en-US"/>
        </w:rPr>
        <w:t>2000)</w:t>
      </w:r>
      <w:bookmarkEnd w:id="107"/>
      <w:bookmarkEnd w:id="108"/>
    </w:p>
    <w:tbl>
      <w:tblPr>
        <w:tblW w:w="9673" w:type="dxa"/>
        <w:tblInd w:w="-34" w:type="dxa"/>
        <w:shd w:val="clear" w:color="auto" w:fill="FFFFFF" w:themeFill="background1"/>
        <w:tblLook w:val="04A0" w:firstRow="1" w:lastRow="0" w:firstColumn="1" w:lastColumn="0" w:noHBand="0" w:noVBand="1"/>
      </w:tblPr>
      <w:tblGrid>
        <w:gridCol w:w="7264"/>
        <w:gridCol w:w="1276"/>
        <w:gridCol w:w="1133"/>
      </w:tblGrid>
      <w:tr w:rsidR="00FB7D49" w:rsidRPr="008D70CD" w14:paraId="1BDD6A4B" w14:textId="77777777" w:rsidTr="00FB7D49">
        <w:trPr>
          <w:trHeight w:val="290"/>
        </w:trPr>
        <w:tc>
          <w:tcPr>
            <w:tcW w:w="7264" w:type="dxa"/>
            <w:shd w:val="clear" w:color="auto" w:fill="FFFFFF" w:themeFill="background1"/>
            <w:noWrap/>
            <w:vAlign w:val="bottom"/>
            <w:hideMark/>
          </w:tcPr>
          <w:p w14:paraId="29C2033F" w14:textId="77777777" w:rsidR="00FB7D49" w:rsidRPr="008D70CD" w:rsidRDefault="00FB7D49" w:rsidP="00FB7D49">
            <w:pPr>
              <w:keepNext/>
              <w:keepLines/>
              <w:overflowPunct/>
              <w:autoSpaceDE/>
              <w:autoSpaceDN/>
              <w:adjustRightInd/>
              <w:spacing w:line="240" w:lineRule="auto"/>
              <w:textAlignment w:val="auto"/>
              <w:rPr>
                <w:rFonts w:ascii="Arial" w:hAnsi="Arial" w:cs="Arial"/>
                <w:color w:val="000000"/>
                <w:sz w:val="18"/>
                <w:szCs w:val="18"/>
                <w:lang w:val="en-US"/>
              </w:rPr>
            </w:pPr>
            <w:r w:rsidRPr="008D70CD">
              <w:rPr>
                <w:rFonts w:ascii="Arial" w:hAnsi="Arial" w:cs="Arial"/>
                <w:color w:val="000000"/>
                <w:sz w:val="18"/>
                <w:szCs w:val="18"/>
              </w:rPr>
              <w:lastRenderedPageBreak/>
              <w:t> </w:t>
            </w:r>
          </w:p>
        </w:tc>
        <w:tc>
          <w:tcPr>
            <w:tcW w:w="1276" w:type="dxa"/>
            <w:tcBorders>
              <w:bottom w:val="single" w:sz="4" w:space="0" w:color="auto"/>
            </w:tcBorders>
            <w:shd w:val="clear" w:color="auto" w:fill="FFFFFF" w:themeFill="background1"/>
            <w:noWrap/>
            <w:vAlign w:val="center"/>
            <w:hideMark/>
          </w:tcPr>
          <w:p w14:paraId="1303476E" w14:textId="4B1869FB" w:rsidR="00FB7D49" w:rsidRPr="008D70CD" w:rsidRDefault="00FB7D49" w:rsidP="00FB7D49">
            <w:pPr>
              <w:keepNext/>
              <w:keepLines/>
              <w:overflowPunct/>
              <w:autoSpaceDE/>
              <w:autoSpaceDN/>
              <w:adjustRightInd/>
              <w:spacing w:line="240" w:lineRule="auto"/>
              <w:jc w:val="right"/>
              <w:textAlignment w:val="auto"/>
              <w:rPr>
                <w:rFonts w:ascii="Arial" w:hAnsi="Arial" w:cs="Arial"/>
                <w:b/>
                <w:bCs/>
                <w:color w:val="222222"/>
                <w:sz w:val="18"/>
                <w:szCs w:val="18"/>
              </w:rPr>
            </w:pPr>
            <w:r w:rsidRPr="008D70CD">
              <w:rPr>
                <w:rFonts w:ascii="Arial" w:hAnsi="Arial" w:cs="Arial"/>
                <w:b/>
                <w:bCs/>
                <w:color w:val="222222"/>
                <w:sz w:val="18"/>
                <w:szCs w:val="18"/>
              </w:rPr>
              <w:t>20</w:t>
            </w:r>
            <w:r w:rsidRPr="008D70CD">
              <w:rPr>
                <w:rFonts w:ascii="Arial" w:hAnsi="Arial" w:cs="Arial"/>
                <w:b/>
                <w:bCs/>
                <w:color w:val="222222"/>
                <w:sz w:val="18"/>
                <w:szCs w:val="18"/>
                <w:lang w:val="uk-UA"/>
              </w:rPr>
              <w:t>2</w:t>
            </w:r>
            <w:r w:rsidR="004651EF" w:rsidRPr="008D70CD">
              <w:rPr>
                <w:rFonts w:ascii="Arial" w:hAnsi="Arial" w:cs="Arial"/>
                <w:b/>
                <w:bCs/>
                <w:color w:val="222222"/>
                <w:sz w:val="18"/>
                <w:szCs w:val="18"/>
                <w:lang w:val="uk-UA"/>
              </w:rPr>
              <w:t>2</w:t>
            </w:r>
          </w:p>
        </w:tc>
        <w:tc>
          <w:tcPr>
            <w:tcW w:w="1133" w:type="dxa"/>
            <w:tcBorders>
              <w:bottom w:val="single" w:sz="4" w:space="0" w:color="auto"/>
            </w:tcBorders>
            <w:shd w:val="clear" w:color="auto" w:fill="FFFFFF" w:themeFill="background1"/>
            <w:vAlign w:val="center"/>
          </w:tcPr>
          <w:p w14:paraId="7FD7FBA2" w14:textId="4CEA61C8" w:rsidR="00FB7D49" w:rsidRPr="008D70CD" w:rsidRDefault="00FB7D49" w:rsidP="00FB7D49">
            <w:pPr>
              <w:keepNext/>
              <w:keepLines/>
              <w:overflowPunct/>
              <w:autoSpaceDE/>
              <w:autoSpaceDN/>
              <w:adjustRightInd/>
              <w:spacing w:line="240" w:lineRule="auto"/>
              <w:jc w:val="right"/>
              <w:textAlignment w:val="auto"/>
              <w:rPr>
                <w:rFonts w:ascii="Arial" w:hAnsi="Arial" w:cs="Arial"/>
                <w:b/>
                <w:bCs/>
                <w:color w:val="222222"/>
                <w:sz w:val="18"/>
                <w:szCs w:val="18"/>
                <w:lang w:val="uk-UA"/>
              </w:rPr>
            </w:pPr>
            <w:r w:rsidRPr="008D70CD">
              <w:rPr>
                <w:rFonts w:ascii="Arial" w:hAnsi="Arial" w:cs="Arial"/>
                <w:b/>
                <w:bCs/>
                <w:color w:val="222222"/>
                <w:sz w:val="18"/>
                <w:szCs w:val="18"/>
                <w:lang w:val="uk-UA"/>
              </w:rPr>
              <w:t>202</w:t>
            </w:r>
            <w:r w:rsidR="004651EF" w:rsidRPr="008D70CD">
              <w:rPr>
                <w:rFonts w:ascii="Arial" w:hAnsi="Arial" w:cs="Arial"/>
                <w:b/>
                <w:bCs/>
                <w:color w:val="222222"/>
                <w:sz w:val="18"/>
                <w:szCs w:val="18"/>
                <w:lang w:val="uk-UA"/>
              </w:rPr>
              <w:t>1</w:t>
            </w:r>
          </w:p>
        </w:tc>
      </w:tr>
      <w:tr w:rsidR="004651EF" w:rsidRPr="008D70CD" w14:paraId="0955DDAE" w14:textId="77777777" w:rsidTr="00FB7D49">
        <w:trPr>
          <w:trHeight w:val="327"/>
        </w:trPr>
        <w:tc>
          <w:tcPr>
            <w:tcW w:w="7264" w:type="dxa"/>
            <w:shd w:val="clear" w:color="auto" w:fill="FFFFFF" w:themeFill="background1"/>
            <w:vAlign w:val="bottom"/>
            <w:hideMark/>
          </w:tcPr>
          <w:p w14:paraId="18437D37" w14:textId="45A9D516" w:rsidR="004651EF" w:rsidRPr="008D70CD" w:rsidRDefault="004651EF" w:rsidP="004651EF">
            <w:pPr>
              <w:keepNext/>
              <w:keepLines/>
              <w:overflowPunct/>
              <w:autoSpaceDE/>
              <w:autoSpaceDN/>
              <w:adjustRightInd/>
              <w:spacing w:line="240" w:lineRule="auto"/>
              <w:ind w:left="-72"/>
              <w:textAlignment w:val="auto"/>
              <w:rPr>
                <w:rFonts w:ascii="Arial" w:hAnsi="Arial" w:cs="Arial"/>
                <w:color w:val="000000"/>
                <w:sz w:val="18"/>
                <w:szCs w:val="18"/>
              </w:rPr>
            </w:pPr>
            <w:r w:rsidRPr="008D70CD">
              <w:rPr>
                <w:rFonts w:ascii="Arial" w:hAnsi="Arial" w:cs="Arial"/>
                <w:color w:val="000000"/>
                <w:sz w:val="18"/>
                <w:szCs w:val="18"/>
              </w:rPr>
              <w:t>Revenue from sales of works and services (foreign customers)</w:t>
            </w:r>
          </w:p>
        </w:tc>
        <w:tc>
          <w:tcPr>
            <w:tcW w:w="1276" w:type="dxa"/>
            <w:tcBorders>
              <w:top w:val="single" w:sz="4" w:space="0" w:color="auto"/>
            </w:tcBorders>
            <w:shd w:val="clear" w:color="auto" w:fill="FFFFFF" w:themeFill="background1"/>
            <w:vAlign w:val="bottom"/>
          </w:tcPr>
          <w:p w14:paraId="702762C5" w14:textId="7E23C83B" w:rsidR="004651EF" w:rsidRPr="008D70CD" w:rsidRDefault="004651EF" w:rsidP="004651EF">
            <w:pPr>
              <w:keepNext/>
              <w:keepLines/>
              <w:overflowPunct/>
              <w:autoSpaceDE/>
              <w:autoSpaceDN/>
              <w:adjustRightInd/>
              <w:spacing w:line="240" w:lineRule="auto"/>
              <w:jc w:val="right"/>
              <w:textAlignment w:val="auto"/>
              <w:rPr>
                <w:rFonts w:ascii="Arial" w:hAnsi="Arial" w:cs="Arial"/>
                <w:color w:val="000000"/>
                <w:sz w:val="18"/>
                <w:szCs w:val="18"/>
                <w:lang w:val="uk-UA"/>
              </w:rPr>
            </w:pPr>
            <w:r w:rsidRPr="008D70CD">
              <w:rPr>
                <w:rFonts w:ascii="Arial" w:hAnsi="Arial" w:cs="Arial"/>
                <w:color w:val="000000"/>
                <w:sz w:val="18"/>
                <w:szCs w:val="18"/>
                <w:lang w:val="uk-UA"/>
              </w:rPr>
              <w:t>11</w:t>
            </w:r>
            <w:r w:rsidRPr="008D70CD">
              <w:rPr>
                <w:rFonts w:ascii="Arial" w:hAnsi="Arial" w:cs="Arial"/>
                <w:color w:val="000000"/>
                <w:sz w:val="18"/>
                <w:szCs w:val="18"/>
                <w:lang w:val="en-US"/>
              </w:rPr>
              <w:t>,</w:t>
            </w:r>
            <w:r w:rsidRPr="008D70CD">
              <w:rPr>
                <w:rFonts w:ascii="Arial" w:hAnsi="Arial" w:cs="Arial"/>
                <w:color w:val="000000"/>
                <w:sz w:val="18"/>
                <w:szCs w:val="18"/>
                <w:lang w:val="uk-UA"/>
              </w:rPr>
              <w:t>505</w:t>
            </w:r>
            <w:r w:rsidRPr="008D70CD">
              <w:rPr>
                <w:rFonts w:ascii="Arial" w:hAnsi="Arial" w:cs="Arial"/>
                <w:color w:val="000000"/>
                <w:sz w:val="18"/>
                <w:szCs w:val="18"/>
                <w:lang w:val="en-US"/>
              </w:rPr>
              <w:t>,</w:t>
            </w:r>
            <w:r w:rsidRPr="008D70CD">
              <w:rPr>
                <w:rFonts w:ascii="Arial" w:hAnsi="Arial" w:cs="Arial"/>
                <w:color w:val="000000"/>
                <w:sz w:val="18"/>
                <w:szCs w:val="18"/>
                <w:lang w:val="uk-UA"/>
              </w:rPr>
              <w:t>971</w:t>
            </w:r>
          </w:p>
        </w:tc>
        <w:tc>
          <w:tcPr>
            <w:tcW w:w="1133" w:type="dxa"/>
            <w:tcBorders>
              <w:top w:val="single" w:sz="4" w:space="0" w:color="auto"/>
            </w:tcBorders>
            <w:shd w:val="clear" w:color="auto" w:fill="FFFFFF" w:themeFill="background1"/>
            <w:vAlign w:val="bottom"/>
          </w:tcPr>
          <w:p w14:paraId="32051DD2" w14:textId="2C222A73" w:rsidR="004651EF" w:rsidRPr="008D70CD" w:rsidRDefault="004651EF" w:rsidP="004651EF">
            <w:pPr>
              <w:keepNext/>
              <w:keepLines/>
              <w:overflowPunct/>
              <w:autoSpaceDE/>
              <w:autoSpaceDN/>
              <w:adjustRightInd/>
              <w:spacing w:line="240" w:lineRule="auto"/>
              <w:jc w:val="right"/>
              <w:textAlignment w:val="auto"/>
              <w:rPr>
                <w:rFonts w:ascii="Arial" w:hAnsi="Arial" w:cs="Arial"/>
                <w:color w:val="000000"/>
                <w:sz w:val="18"/>
                <w:szCs w:val="18"/>
                <w:lang w:val="uk-UA"/>
              </w:rPr>
            </w:pPr>
            <w:r w:rsidRPr="008D70CD">
              <w:rPr>
                <w:rFonts w:ascii="Arial" w:hAnsi="Arial" w:cs="Arial"/>
                <w:color w:val="000000"/>
                <w:sz w:val="18"/>
                <w:szCs w:val="18"/>
                <w:lang w:val="uk-UA"/>
              </w:rPr>
              <w:t>7</w:t>
            </w:r>
            <w:r w:rsidRPr="008D70CD">
              <w:rPr>
                <w:rFonts w:ascii="Arial" w:hAnsi="Arial" w:cs="Arial"/>
                <w:color w:val="000000"/>
                <w:sz w:val="18"/>
                <w:szCs w:val="18"/>
                <w:lang w:val="en-US"/>
              </w:rPr>
              <w:t>,</w:t>
            </w:r>
            <w:r w:rsidRPr="008D70CD">
              <w:rPr>
                <w:rFonts w:ascii="Arial" w:hAnsi="Arial" w:cs="Arial"/>
                <w:color w:val="000000"/>
                <w:sz w:val="18"/>
                <w:szCs w:val="18"/>
                <w:lang w:val="uk-UA"/>
              </w:rPr>
              <w:t>702</w:t>
            </w:r>
            <w:r w:rsidRPr="008D70CD">
              <w:rPr>
                <w:rFonts w:ascii="Arial" w:hAnsi="Arial" w:cs="Arial"/>
                <w:color w:val="000000"/>
                <w:sz w:val="18"/>
                <w:szCs w:val="18"/>
                <w:lang w:val="en-US"/>
              </w:rPr>
              <w:t>,</w:t>
            </w:r>
            <w:r w:rsidRPr="008D70CD">
              <w:rPr>
                <w:rFonts w:ascii="Arial" w:hAnsi="Arial" w:cs="Arial"/>
                <w:color w:val="000000"/>
                <w:sz w:val="18"/>
                <w:szCs w:val="18"/>
                <w:lang w:val="uk-UA"/>
              </w:rPr>
              <w:t>541</w:t>
            </w:r>
          </w:p>
        </w:tc>
      </w:tr>
      <w:tr w:rsidR="004651EF" w:rsidRPr="008D70CD" w14:paraId="38931630" w14:textId="77777777" w:rsidTr="00FB7D49">
        <w:trPr>
          <w:trHeight w:val="71"/>
        </w:trPr>
        <w:tc>
          <w:tcPr>
            <w:tcW w:w="7264" w:type="dxa"/>
            <w:shd w:val="clear" w:color="auto" w:fill="FFFFFF" w:themeFill="background1"/>
            <w:vAlign w:val="bottom"/>
            <w:hideMark/>
          </w:tcPr>
          <w:p w14:paraId="3E260E43" w14:textId="6A663A7B" w:rsidR="004651EF" w:rsidRPr="008D70CD" w:rsidRDefault="004651EF" w:rsidP="004651EF">
            <w:pPr>
              <w:keepNext/>
              <w:keepLines/>
              <w:overflowPunct/>
              <w:autoSpaceDE/>
              <w:autoSpaceDN/>
              <w:adjustRightInd/>
              <w:spacing w:line="240" w:lineRule="auto"/>
              <w:ind w:left="-72"/>
              <w:textAlignment w:val="auto"/>
              <w:rPr>
                <w:rFonts w:ascii="Arial" w:hAnsi="Arial" w:cs="Arial"/>
                <w:color w:val="000000"/>
                <w:sz w:val="18"/>
                <w:szCs w:val="18"/>
              </w:rPr>
            </w:pPr>
            <w:r w:rsidRPr="008D70CD">
              <w:rPr>
                <w:rFonts w:ascii="Arial" w:hAnsi="Arial" w:cs="Arial"/>
                <w:color w:val="000000"/>
                <w:sz w:val="18"/>
                <w:szCs w:val="18"/>
              </w:rPr>
              <w:t>Revenue from sales of works and services (domestic customers)</w:t>
            </w:r>
          </w:p>
        </w:tc>
        <w:tc>
          <w:tcPr>
            <w:tcW w:w="1276" w:type="dxa"/>
            <w:tcBorders>
              <w:bottom w:val="single" w:sz="4" w:space="0" w:color="auto"/>
            </w:tcBorders>
            <w:shd w:val="clear" w:color="auto" w:fill="FFFFFF" w:themeFill="background1"/>
            <w:vAlign w:val="bottom"/>
          </w:tcPr>
          <w:p w14:paraId="54FE0711" w14:textId="4DEA8FE3" w:rsidR="004651EF" w:rsidRPr="008D70CD" w:rsidRDefault="004651EF" w:rsidP="004651EF">
            <w:pPr>
              <w:keepNext/>
              <w:keepLines/>
              <w:overflowPunct/>
              <w:autoSpaceDE/>
              <w:autoSpaceDN/>
              <w:adjustRightInd/>
              <w:spacing w:line="240" w:lineRule="auto"/>
              <w:jc w:val="right"/>
              <w:textAlignment w:val="auto"/>
              <w:rPr>
                <w:rFonts w:ascii="Arial" w:hAnsi="Arial" w:cs="Arial"/>
                <w:color w:val="000000"/>
                <w:sz w:val="18"/>
                <w:szCs w:val="18"/>
                <w:lang w:val="uk-UA"/>
              </w:rPr>
            </w:pPr>
            <w:r w:rsidRPr="008D70CD">
              <w:rPr>
                <w:rFonts w:ascii="Arial" w:hAnsi="Arial" w:cs="Arial"/>
                <w:color w:val="000000"/>
                <w:sz w:val="18"/>
                <w:szCs w:val="18"/>
                <w:lang w:val="uk-UA"/>
              </w:rPr>
              <w:t>9</w:t>
            </w:r>
            <w:r w:rsidRPr="008D70CD">
              <w:rPr>
                <w:rFonts w:ascii="Arial" w:hAnsi="Arial" w:cs="Arial"/>
                <w:color w:val="000000"/>
                <w:sz w:val="18"/>
                <w:szCs w:val="18"/>
                <w:lang w:val="en-US"/>
              </w:rPr>
              <w:t>,</w:t>
            </w:r>
            <w:r w:rsidRPr="008D70CD">
              <w:rPr>
                <w:rFonts w:ascii="Arial" w:hAnsi="Arial" w:cs="Arial"/>
                <w:color w:val="000000"/>
                <w:sz w:val="18"/>
                <w:szCs w:val="18"/>
                <w:lang w:val="uk-UA"/>
              </w:rPr>
              <w:t>187</w:t>
            </w:r>
          </w:p>
        </w:tc>
        <w:tc>
          <w:tcPr>
            <w:tcW w:w="1133" w:type="dxa"/>
            <w:tcBorders>
              <w:bottom w:val="single" w:sz="4" w:space="0" w:color="auto"/>
            </w:tcBorders>
            <w:shd w:val="clear" w:color="auto" w:fill="FFFFFF" w:themeFill="background1"/>
            <w:vAlign w:val="bottom"/>
          </w:tcPr>
          <w:p w14:paraId="3061F224" w14:textId="1EA3E100" w:rsidR="004651EF" w:rsidRPr="008D70CD" w:rsidRDefault="004651EF" w:rsidP="004651EF">
            <w:pPr>
              <w:keepNext/>
              <w:keepLines/>
              <w:overflowPunct/>
              <w:autoSpaceDE/>
              <w:autoSpaceDN/>
              <w:adjustRightInd/>
              <w:spacing w:line="240" w:lineRule="auto"/>
              <w:jc w:val="right"/>
              <w:textAlignment w:val="auto"/>
              <w:rPr>
                <w:rFonts w:ascii="Arial" w:hAnsi="Arial" w:cs="Arial"/>
                <w:color w:val="000000"/>
                <w:sz w:val="18"/>
                <w:szCs w:val="18"/>
                <w:lang w:val="uk-UA"/>
              </w:rPr>
            </w:pPr>
            <w:r w:rsidRPr="008D70CD">
              <w:rPr>
                <w:rFonts w:ascii="Arial" w:hAnsi="Arial" w:cs="Arial"/>
                <w:color w:val="000000"/>
                <w:sz w:val="18"/>
                <w:szCs w:val="18"/>
                <w:lang w:val="uk-UA"/>
              </w:rPr>
              <w:t>5</w:t>
            </w:r>
            <w:r w:rsidRPr="008D70CD">
              <w:rPr>
                <w:rFonts w:ascii="Arial" w:hAnsi="Arial" w:cs="Arial"/>
                <w:color w:val="000000"/>
                <w:sz w:val="18"/>
                <w:szCs w:val="18"/>
                <w:lang w:val="en-US"/>
              </w:rPr>
              <w:t>,</w:t>
            </w:r>
            <w:r w:rsidRPr="008D70CD">
              <w:rPr>
                <w:rFonts w:ascii="Arial" w:hAnsi="Arial" w:cs="Arial"/>
                <w:color w:val="000000"/>
                <w:sz w:val="18"/>
                <w:szCs w:val="18"/>
                <w:lang w:val="uk-UA"/>
              </w:rPr>
              <w:t>468</w:t>
            </w:r>
          </w:p>
        </w:tc>
      </w:tr>
      <w:tr w:rsidR="004651EF" w:rsidRPr="008D70CD" w14:paraId="27BFD12D" w14:textId="77777777" w:rsidTr="00FB7D49">
        <w:trPr>
          <w:trHeight w:val="149"/>
        </w:trPr>
        <w:tc>
          <w:tcPr>
            <w:tcW w:w="7264" w:type="dxa"/>
            <w:shd w:val="clear" w:color="auto" w:fill="FFFFFF" w:themeFill="background1"/>
            <w:vAlign w:val="bottom"/>
            <w:hideMark/>
          </w:tcPr>
          <w:p w14:paraId="7DC6F15F" w14:textId="7DECAECC" w:rsidR="004651EF" w:rsidRPr="008D70CD" w:rsidRDefault="004651EF" w:rsidP="004651EF">
            <w:pPr>
              <w:keepNext/>
              <w:keepLines/>
              <w:overflowPunct/>
              <w:autoSpaceDE/>
              <w:autoSpaceDN/>
              <w:adjustRightInd/>
              <w:spacing w:line="240" w:lineRule="auto"/>
              <w:ind w:left="-72"/>
              <w:textAlignment w:val="auto"/>
              <w:rPr>
                <w:rFonts w:ascii="Arial" w:hAnsi="Arial" w:cs="Arial"/>
                <w:b/>
                <w:bCs/>
                <w:color w:val="000000"/>
                <w:sz w:val="18"/>
                <w:szCs w:val="18"/>
              </w:rPr>
            </w:pPr>
            <w:r w:rsidRPr="008D70CD">
              <w:rPr>
                <w:rFonts w:ascii="Arial" w:hAnsi="Arial" w:cs="Arial"/>
                <w:b/>
                <w:bCs/>
                <w:color w:val="000000"/>
                <w:sz w:val="18"/>
                <w:szCs w:val="18"/>
              </w:rPr>
              <w:t>Total</w:t>
            </w:r>
          </w:p>
        </w:tc>
        <w:tc>
          <w:tcPr>
            <w:tcW w:w="1276" w:type="dxa"/>
            <w:tcBorders>
              <w:top w:val="single" w:sz="4" w:space="0" w:color="auto"/>
              <w:bottom w:val="double" w:sz="6" w:space="0" w:color="auto"/>
            </w:tcBorders>
            <w:shd w:val="clear" w:color="auto" w:fill="FFFFFF" w:themeFill="background1"/>
            <w:noWrap/>
            <w:vAlign w:val="bottom"/>
          </w:tcPr>
          <w:p w14:paraId="5426C3B8" w14:textId="2AD2DED0" w:rsidR="004651EF" w:rsidRPr="008D70CD" w:rsidRDefault="004651EF" w:rsidP="004651EF">
            <w:pPr>
              <w:keepNext/>
              <w:keepLines/>
              <w:overflowPunct/>
              <w:autoSpaceDE/>
              <w:autoSpaceDN/>
              <w:adjustRightInd/>
              <w:spacing w:line="240" w:lineRule="auto"/>
              <w:jc w:val="right"/>
              <w:textAlignment w:val="auto"/>
              <w:rPr>
                <w:rFonts w:ascii="Arial" w:hAnsi="Arial" w:cs="Arial"/>
                <w:b/>
                <w:bCs/>
                <w:color w:val="000000"/>
                <w:sz w:val="18"/>
                <w:szCs w:val="18"/>
                <w:lang w:val="uk-UA"/>
              </w:rPr>
            </w:pPr>
            <w:r w:rsidRPr="008D70CD">
              <w:rPr>
                <w:rFonts w:ascii="Arial" w:hAnsi="Arial" w:cs="Arial"/>
                <w:b/>
                <w:bCs/>
                <w:color w:val="000000"/>
                <w:sz w:val="18"/>
                <w:szCs w:val="18"/>
                <w:lang w:val="uk-UA"/>
              </w:rPr>
              <w:t>11</w:t>
            </w:r>
            <w:r w:rsidRPr="008D70CD">
              <w:rPr>
                <w:rFonts w:ascii="Arial" w:hAnsi="Arial" w:cs="Arial"/>
                <w:b/>
                <w:bCs/>
                <w:color w:val="000000"/>
                <w:sz w:val="18"/>
                <w:szCs w:val="18"/>
                <w:lang w:val="en-US"/>
              </w:rPr>
              <w:t>,</w:t>
            </w:r>
            <w:r w:rsidRPr="008D70CD">
              <w:rPr>
                <w:rFonts w:ascii="Arial" w:hAnsi="Arial" w:cs="Arial"/>
                <w:b/>
                <w:bCs/>
                <w:color w:val="000000"/>
                <w:sz w:val="18"/>
                <w:szCs w:val="18"/>
                <w:lang w:val="uk-UA"/>
              </w:rPr>
              <w:t>515</w:t>
            </w:r>
            <w:r w:rsidRPr="008D70CD">
              <w:rPr>
                <w:rFonts w:ascii="Arial" w:hAnsi="Arial" w:cs="Arial"/>
                <w:b/>
                <w:bCs/>
                <w:color w:val="000000"/>
                <w:sz w:val="18"/>
                <w:szCs w:val="18"/>
                <w:lang w:val="en-US"/>
              </w:rPr>
              <w:t>,</w:t>
            </w:r>
            <w:r w:rsidRPr="008D70CD">
              <w:rPr>
                <w:rFonts w:ascii="Arial" w:hAnsi="Arial" w:cs="Arial"/>
                <w:b/>
                <w:bCs/>
                <w:color w:val="000000"/>
                <w:sz w:val="18"/>
                <w:szCs w:val="18"/>
                <w:lang w:val="uk-UA"/>
              </w:rPr>
              <w:t>158</w:t>
            </w:r>
          </w:p>
        </w:tc>
        <w:tc>
          <w:tcPr>
            <w:tcW w:w="1133" w:type="dxa"/>
            <w:tcBorders>
              <w:top w:val="single" w:sz="4" w:space="0" w:color="auto"/>
              <w:bottom w:val="double" w:sz="6" w:space="0" w:color="auto"/>
            </w:tcBorders>
            <w:shd w:val="clear" w:color="auto" w:fill="FFFFFF" w:themeFill="background1"/>
            <w:vAlign w:val="bottom"/>
          </w:tcPr>
          <w:p w14:paraId="6E2F4D92" w14:textId="3DF114A7" w:rsidR="004651EF" w:rsidRPr="008D70CD" w:rsidRDefault="004651EF" w:rsidP="004651EF">
            <w:pPr>
              <w:keepNext/>
              <w:keepLines/>
              <w:overflowPunct/>
              <w:autoSpaceDE/>
              <w:autoSpaceDN/>
              <w:adjustRightInd/>
              <w:spacing w:line="240" w:lineRule="auto"/>
              <w:jc w:val="right"/>
              <w:textAlignment w:val="auto"/>
              <w:rPr>
                <w:rFonts w:ascii="Arial" w:hAnsi="Arial" w:cs="Arial"/>
                <w:b/>
                <w:bCs/>
                <w:color w:val="000000"/>
                <w:sz w:val="18"/>
                <w:szCs w:val="18"/>
                <w:lang w:val="uk-UA"/>
              </w:rPr>
            </w:pPr>
            <w:r w:rsidRPr="008D70CD">
              <w:rPr>
                <w:rFonts w:ascii="Arial" w:hAnsi="Arial" w:cs="Arial"/>
                <w:b/>
                <w:bCs/>
                <w:color w:val="000000"/>
                <w:sz w:val="18"/>
                <w:szCs w:val="18"/>
                <w:lang w:val="uk-UA"/>
              </w:rPr>
              <w:t>7</w:t>
            </w:r>
            <w:r w:rsidRPr="008D70CD">
              <w:rPr>
                <w:rFonts w:ascii="Arial" w:hAnsi="Arial" w:cs="Arial"/>
                <w:b/>
                <w:bCs/>
                <w:color w:val="000000"/>
                <w:sz w:val="18"/>
                <w:szCs w:val="18"/>
                <w:lang w:val="en-US"/>
              </w:rPr>
              <w:t>,</w:t>
            </w:r>
            <w:r w:rsidRPr="008D70CD">
              <w:rPr>
                <w:rFonts w:ascii="Arial" w:hAnsi="Arial" w:cs="Arial"/>
                <w:b/>
                <w:bCs/>
                <w:color w:val="000000"/>
                <w:sz w:val="18"/>
                <w:szCs w:val="18"/>
                <w:lang w:val="uk-UA"/>
              </w:rPr>
              <w:t>708</w:t>
            </w:r>
            <w:r w:rsidRPr="008D70CD">
              <w:rPr>
                <w:rFonts w:ascii="Arial" w:hAnsi="Arial" w:cs="Arial"/>
                <w:b/>
                <w:bCs/>
                <w:color w:val="000000"/>
                <w:sz w:val="18"/>
                <w:szCs w:val="18"/>
                <w:lang w:val="en-US"/>
              </w:rPr>
              <w:t>,</w:t>
            </w:r>
            <w:r w:rsidRPr="008D70CD">
              <w:rPr>
                <w:rFonts w:ascii="Arial" w:hAnsi="Arial" w:cs="Arial"/>
                <w:b/>
                <w:bCs/>
                <w:color w:val="000000"/>
                <w:sz w:val="18"/>
                <w:szCs w:val="18"/>
                <w:lang w:val="uk-UA"/>
              </w:rPr>
              <w:t>009</w:t>
            </w:r>
          </w:p>
        </w:tc>
      </w:tr>
    </w:tbl>
    <w:p w14:paraId="5C0E722E" w14:textId="72587548" w:rsidR="007F4A15" w:rsidRPr="008D70CD" w:rsidRDefault="004C0DF5" w:rsidP="009E2190">
      <w:pPr>
        <w:pStyle w:val="BodyText3"/>
        <w:spacing w:before="180" w:line="276" w:lineRule="auto"/>
        <w:jc w:val="both"/>
        <w:rPr>
          <w:rFonts w:ascii="Arial" w:hAnsi="Arial" w:cs="Arial"/>
          <w:sz w:val="18"/>
          <w:szCs w:val="18"/>
          <w:lang w:val="en-US" w:eastAsia="uk-UA"/>
        </w:rPr>
      </w:pPr>
      <w:bookmarkStart w:id="109" w:name="OLE_LINK2"/>
      <w:r w:rsidRPr="008D70CD">
        <w:rPr>
          <w:rFonts w:ascii="Arial" w:hAnsi="Arial" w:cs="Arial"/>
          <w:sz w:val="18"/>
          <w:szCs w:val="18"/>
          <w:lang w:val="en-US" w:eastAsia="uk-UA"/>
        </w:rPr>
        <w:t>In 202</w:t>
      </w:r>
      <w:r w:rsidR="004651EF" w:rsidRPr="008D70CD">
        <w:rPr>
          <w:rFonts w:ascii="Arial" w:hAnsi="Arial" w:cs="Arial"/>
          <w:sz w:val="18"/>
          <w:szCs w:val="18"/>
          <w:lang w:val="uk-UA" w:eastAsia="uk-UA"/>
        </w:rPr>
        <w:t>2</w:t>
      </w:r>
      <w:r w:rsidRPr="008D70CD">
        <w:rPr>
          <w:rFonts w:ascii="Arial" w:hAnsi="Arial" w:cs="Arial"/>
          <w:sz w:val="18"/>
          <w:szCs w:val="18"/>
          <w:lang w:val="en-US" w:eastAsia="uk-UA"/>
        </w:rPr>
        <w:t xml:space="preserve"> and 202</w:t>
      </w:r>
      <w:r w:rsidR="004651EF" w:rsidRPr="008D70CD">
        <w:rPr>
          <w:rFonts w:ascii="Arial" w:hAnsi="Arial" w:cs="Arial"/>
          <w:sz w:val="18"/>
          <w:szCs w:val="18"/>
          <w:lang w:val="uk-UA" w:eastAsia="uk-UA"/>
        </w:rPr>
        <w:t>1</w:t>
      </w:r>
      <w:r w:rsidRPr="008D70CD">
        <w:rPr>
          <w:rFonts w:ascii="Arial" w:hAnsi="Arial" w:cs="Arial"/>
          <w:sz w:val="18"/>
          <w:szCs w:val="18"/>
          <w:lang w:val="en-US" w:eastAsia="uk-UA"/>
        </w:rPr>
        <w:t xml:space="preserve">, 99% of the Company's total revenue </w:t>
      </w:r>
      <w:r w:rsidR="007D000D" w:rsidRPr="008D70CD">
        <w:rPr>
          <w:rFonts w:ascii="Arial" w:hAnsi="Arial" w:cs="Arial"/>
          <w:sz w:val="18"/>
          <w:szCs w:val="18"/>
          <w:lang w:val="en-US" w:eastAsia="uk-UA"/>
        </w:rPr>
        <w:t xml:space="preserve">were attributable </w:t>
      </w:r>
      <w:r w:rsidRPr="008D70CD">
        <w:rPr>
          <w:rFonts w:ascii="Arial" w:hAnsi="Arial" w:cs="Arial"/>
          <w:sz w:val="18"/>
          <w:szCs w:val="18"/>
          <w:lang w:val="en-US" w:eastAsia="uk-UA"/>
        </w:rPr>
        <w:t>to foreign customers which are related parties</w:t>
      </w:r>
      <w:r w:rsidRPr="008D70CD" w:rsidDel="004C0DF5">
        <w:rPr>
          <w:rFonts w:ascii="Arial" w:hAnsi="Arial" w:cs="Arial"/>
          <w:sz w:val="18"/>
          <w:szCs w:val="18"/>
          <w:lang w:val="en-US" w:eastAsia="uk-UA"/>
        </w:rPr>
        <w:t xml:space="preserve"> </w:t>
      </w:r>
      <w:r w:rsidR="004C509C">
        <w:rPr>
          <w:rFonts w:ascii="Arial" w:hAnsi="Arial" w:cs="Arial"/>
          <w:sz w:val="18"/>
          <w:szCs w:val="18"/>
          <w:lang w:val="en-US" w:eastAsia="uk-UA"/>
        </w:rPr>
        <w:t xml:space="preserve">of the </w:t>
      </w:r>
      <w:r w:rsidR="004C509C" w:rsidRPr="008D70CD">
        <w:rPr>
          <w:rFonts w:ascii="Arial" w:hAnsi="Arial" w:cs="Arial"/>
          <w:sz w:val="18"/>
          <w:szCs w:val="18"/>
          <w:lang w:val="en-US" w:eastAsia="uk-UA"/>
        </w:rPr>
        <w:t xml:space="preserve">Company </w:t>
      </w:r>
      <w:r w:rsidR="00DC4DE2" w:rsidRPr="008D70CD">
        <w:rPr>
          <w:rFonts w:ascii="Arial" w:hAnsi="Arial" w:cs="Arial"/>
          <w:sz w:val="18"/>
          <w:szCs w:val="18"/>
          <w:lang w:val="en-US" w:eastAsia="ru-RU"/>
        </w:rPr>
        <w:t>(</w:t>
      </w:r>
      <w:r w:rsidRPr="008D70CD">
        <w:rPr>
          <w:rFonts w:ascii="Arial" w:hAnsi="Arial" w:cs="Arial"/>
          <w:sz w:val="18"/>
          <w:szCs w:val="18"/>
          <w:lang w:val="en-US" w:eastAsia="ru-RU"/>
        </w:rPr>
        <w:t xml:space="preserve">Note </w:t>
      </w:r>
      <w:r w:rsidR="00DC4DE2" w:rsidRPr="008D70CD">
        <w:rPr>
          <w:rFonts w:ascii="Arial" w:hAnsi="Arial" w:cs="Arial"/>
          <w:sz w:val="18"/>
          <w:szCs w:val="18"/>
          <w:lang w:val="en-US" w:eastAsia="ru-RU"/>
        </w:rPr>
        <w:t>1</w:t>
      </w:r>
      <w:r w:rsidR="004651EF" w:rsidRPr="008D70CD">
        <w:rPr>
          <w:rFonts w:ascii="Arial" w:hAnsi="Arial" w:cs="Arial"/>
          <w:sz w:val="18"/>
          <w:szCs w:val="18"/>
          <w:lang w:val="uk-UA" w:eastAsia="ru-RU"/>
        </w:rPr>
        <w:t>4</w:t>
      </w:r>
      <w:r w:rsidR="00DC4DE2" w:rsidRPr="008D70CD">
        <w:rPr>
          <w:rFonts w:ascii="Arial" w:hAnsi="Arial" w:cs="Arial"/>
          <w:sz w:val="18"/>
          <w:szCs w:val="18"/>
          <w:lang w:val="en-US" w:eastAsia="ru-RU"/>
        </w:rPr>
        <w:t>)</w:t>
      </w:r>
      <w:r w:rsidR="00DC4DE2" w:rsidRPr="008D70CD">
        <w:rPr>
          <w:rFonts w:ascii="Arial" w:hAnsi="Arial" w:cs="Arial"/>
          <w:sz w:val="18"/>
          <w:szCs w:val="18"/>
          <w:lang w:val="en-US" w:eastAsia="uk-UA"/>
        </w:rPr>
        <w:t>.</w:t>
      </w:r>
      <w:r w:rsidRPr="008D70CD">
        <w:rPr>
          <w:rFonts w:ascii="Arial" w:hAnsi="Arial" w:cs="Arial"/>
        </w:rPr>
        <w:t xml:space="preserve"> </w:t>
      </w:r>
      <w:r w:rsidRPr="008D70CD">
        <w:rPr>
          <w:rFonts w:ascii="Arial" w:hAnsi="Arial" w:cs="Arial"/>
          <w:sz w:val="18"/>
          <w:szCs w:val="18"/>
          <w:lang w:val="en-US" w:eastAsia="uk-UA"/>
        </w:rPr>
        <w:t>In 202</w:t>
      </w:r>
      <w:r w:rsidR="004651EF" w:rsidRPr="008D70CD">
        <w:rPr>
          <w:rFonts w:ascii="Arial" w:hAnsi="Arial" w:cs="Arial"/>
          <w:sz w:val="18"/>
          <w:szCs w:val="18"/>
          <w:lang w:val="uk-UA" w:eastAsia="uk-UA"/>
        </w:rPr>
        <w:t>2</w:t>
      </w:r>
      <w:r w:rsidRPr="008D70CD">
        <w:rPr>
          <w:rFonts w:ascii="Arial" w:hAnsi="Arial" w:cs="Arial"/>
          <w:sz w:val="18"/>
          <w:szCs w:val="18"/>
          <w:lang w:val="en-US" w:eastAsia="uk-UA"/>
        </w:rPr>
        <w:t xml:space="preserve">, the revenue from </w:t>
      </w:r>
      <w:r w:rsidR="00E544F2" w:rsidRPr="008D70CD">
        <w:rPr>
          <w:rFonts w:ascii="Arial" w:hAnsi="Arial" w:cs="Arial"/>
          <w:sz w:val="18"/>
          <w:szCs w:val="18"/>
          <w:lang w:val="en-US" w:eastAsia="uk-UA"/>
        </w:rPr>
        <w:t>two</w:t>
      </w:r>
      <w:r w:rsidRPr="008D70CD">
        <w:rPr>
          <w:rFonts w:ascii="Arial" w:hAnsi="Arial" w:cs="Arial"/>
          <w:sz w:val="18"/>
          <w:szCs w:val="18"/>
          <w:lang w:val="en-US" w:eastAsia="uk-UA"/>
        </w:rPr>
        <w:t xml:space="preserve"> individually significant customers amounted </w:t>
      </w:r>
      <w:r w:rsidR="007D000D" w:rsidRPr="008D70CD">
        <w:rPr>
          <w:rFonts w:ascii="Arial" w:hAnsi="Arial" w:cs="Arial"/>
          <w:sz w:val="18"/>
          <w:szCs w:val="18"/>
          <w:lang w:val="en-US" w:eastAsia="uk-UA"/>
        </w:rPr>
        <w:t xml:space="preserve">to </w:t>
      </w:r>
      <w:r w:rsidRPr="008D70CD">
        <w:rPr>
          <w:rFonts w:ascii="Arial" w:hAnsi="Arial" w:cs="Arial"/>
          <w:sz w:val="18"/>
          <w:szCs w:val="18"/>
          <w:lang w:val="en-US" w:eastAsia="uk-UA"/>
        </w:rPr>
        <w:t xml:space="preserve">UAH </w:t>
      </w:r>
      <w:r w:rsidR="004651EF" w:rsidRPr="008D70CD">
        <w:rPr>
          <w:rFonts w:ascii="Arial" w:hAnsi="Arial" w:cs="Arial"/>
          <w:sz w:val="18"/>
          <w:szCs w:val="18"/>
          <w:lang w:val="uk-UA" w:eastAsia="uk-UA"/>
        </w:rPr>
        <w:t>11</w:t>
      </w:r>
      <w:r w:rsidRPr="008D70CD">
        <w:rPr>
          <w:rFonts w:ascii="Arial" w:hAnsi="Arial" w:cs="Arial"/>
          <w:sz w:val="18"/>
          <w:szCs w:val="18"/>
          <w:lang w:val="en-US" w:eastAsia="uk-UA"/>
        </w:rPr>
        <w:t>,</w:t>
      </w:r>
      <w:r w:rsidR="004651EF" w:rsidRPr="008D70CD">
        <w:rPr>
          <w:rFonts w:ascii="Arial" w:hAnsi="Arial" w:cs="Arial"/>
          <w:sz w:val="18"/>
          <w:szCs w:val="18"/>
          <w:lang w:val="uk-UA" w:eastAsia="uk-UA"/>
        </w:rPr>
        <w:t>505</w:t>
      </w:r>
      <w:r w:rsidRPr="008D70CD">
        <w:rPr>
          <w:rFonts w:ascii="Arial" w:hAnsi="Arial" w:cs="Arial"/>
          <w:sz w:val="18"/>
          <w:szCs w:val="18"/>
          <w:lang w:val="en-US" w:eastAsia="uk-UA"/>
        </w:rPr>
        <w:t>,</w:t>
      </w:r>
      <w:r w:rsidR="004651EF" w:rsidRPr="008D70CD">
        <w:rPr>
          <w:rFonts w:ascii="Arial" w:hAnsi="Arial" w:cs="Arial"/>
          <w:sz w:val="18"/>
          <w:szCs w:val="18"/>
          <w:lang w:val="uk-UA" w:eastAsia="uk-UA"/>
        </w:rPr>
        <w:t>971</w:t>
      </w:r>
      <w:r w:rsidRPr="008D70CD">
        <w:rPr>
          <w:rFonts w:ascii="Arial" w:hAnsi="Arial" w:cs="Arial"/>
          <w:sz w:val="18"/>
          <w:szCs w:val="18"/>
          <w:lang w:val="en-US" w:eastAsia="uk-UA"/>
        </w:rPr>
        <w:t xml:space="preserve"> thousand, which corresponds to 99% of the total revenue</w:t>
      </w:r>
      <w:r w:rsidR="00E544F2" w:rsidRPr="008D70CD">
        <w:rPr>
          <w:rFonts w:ascii="Arial" w:hAnsi="Arial" w:cs="Arial"/>
          <w:sz w:val="18"/>
          <w:szCs w:val="18"/>
          <w:lang w:val="en-US" w:eastAsia="uk-UA"/>
        </w:rPr>
        <w:t>. In 2021, the revenue from four individually significant customers amounted to UAH 7,683,458 thousand, which corresponds to 99% of the total revenue</w:t>
      </w:r>
      <w:r w:rsidRPr="008D70CD">
        <w:rPr>
          <w:rFonts w:ascii="Arial" w:hAnsi="Arial" w:cs="Arial"/>
          <w:sz w:val="18"/>
          <w:szCs w:val="18"/>
          <w:lang w:val="en-US" w:eastAsia="uk-UA"/>
        </w:rPr>
        <w:t>.</w:t>
      </w:r>
      <w:r w:rsidR="00DC4DE2" w:rsidRPr="008D70CD">
        <w:rPr>
          <w:rFonts w:ascii="Arial" w:hAnsi="Arial" w:cs="Arial"/>
          <w:sz w:val="18"/>
          <w:szCs w:val="18"/>
          <w:lang w:val="en-US" w:eastAsia="uk-UA"/>
        </w:rPr>
        <w:t xml:space="preserve"> </w:t>
      </w:r>
      <w:bookmarkStart w:id="110" w:name="_Toc447037830"/>
      <w:bookmarkStart w:id="111" w:name="_Toc447038064"/>
      <w:bookmarkStart w:id="112" w:name="_Toc444786350"/>
      <w:bookmarkStart w:id="113" w:name="_Toc65750594"/>
      <w:bookmarkStart w:id="114" w:name="_Hlk34141945"/>
      <w:bookmarkEnd w:id="109"/>
      <w:bookmarkEnd w:id="110"/>
      <w:bookmarkEnd w:id="111"/>
      <w:bookmarkEnd w:id="112"/>
    </w:p>
    <w:p w14:paraId="4037BFA0" w14:textId="20BEDD38" w:rsidR="006B5192" w:rsidRPr="008D70CD" w:rsidRDefault="006B5192" w:rsidP="009E2190">
      <w:pPr>
        <w:pStyle w:val="BodyText3"/>
        <w:spacing w:before="180" w:line="276" w:lineRule="auto"/>
        <w:jc w:val="both"/>
        <w:rPr>
          <w:rFonts w:ascii="Arial" w:hAnsi="Arial" w:cs="Arial"/>
          <w:sz w:val="18"/>
          <w:szCs w:val="18"/>
          <w:lang w:val="en-US" w:eastAsia="uk-UA"/>
        </w:rPr>
      </w:pPr>
    </w:p>
    <w:p w14:paraId="59C6FB41" w14:textId="7BF9973D" w:rsidR="00FB7D49" w:rsidRPr="008D70CD" w:rsidRDefault="007F4A15" w:rsidP="007F4A15">
      <w:pPr>
        <w:pStyle w:val="1"/>
        <w:spacing w:after="240"/>
        <w:rPr>
          <w:rFonts w:ascii="Arial" w:hAnsi="Arial" w:cs="Arial"/>
          <w:sz w:val="18"/>
          <w:szCs w:val="18"/>
          <w:lang w:val="en-US"/>
        </w:rPr>
      </w:pPr>
      <w:bookmarkStart w:id="115" w:name="_Toc132734206"/>
      <w:r w:rsidRPr="008D70CD">
        <w:rPr>
          <w:rFonts w:ascii="Arial" w:hAnsi="Arial" w:cs="Arial"/>
          <w:sz w:val="18"/>
          <w:szCs w:val="18"/>
          <w:lang w:val="en-US"/>
        </w:rPr>
        <w:t>1</w:t>
      </w:r>
      <w:r w:rsidR="004651EF" w:rsidRPr="008D70CD">
        <w:rPr>
          <w:rFonts w:ascii="Arial" w:hAnsi="Arial" w:cs="Arial"/>
          <w:sz w:val="18"/>
          <w:szCs w:val="18"/>
          <w:lang w:val="uk-UA"/>
        </w:rPr>
        <w:t>7</w:t>
      </w:r>
      <w:r w:rsidRPr="008D70CD">
        <w:rPr>
          <w:rFonts w:ascii="Arial" w:hAnsi="Arial" w:cs="Arial"/>
          <w:sz w:val="18"/>
          <w:szCs w:val="18"/>
          <w:lang w:val="en-US"/>
        </w:rPr>
        <w:t xml:space="preserve">. </w:t>
      </w:r>
      <w:r w:rsidR="00034147" w:rsidRPr="008D70CD">
        <w:rPr>
          <w:rFonts w:ascii="Arial" w:hAnsi="Arial" w:cs="Arial"/>
          <w:sz w:val="18"/>
          <w:szCs w:val="18"/>
          <w:lang w:val="en-US"/>
        </w:rPr>
        <w:t xml:space="preserve">Cost of goods sold (merchandise, </w:t>
      </w:r>
      <w:r w:rsidR="004429E9" w:rsidRPr="008D70CD">
        <w:rPr>
          <w:rFonts w:ascii="Arial" w:hAnsi="Arial" w:cs="Arial"/>
          <w:sz w:val="18"/>
          <w:szCs w:val="18"/>
          <w:lang w:val="en-US"/>
        </w:rPr>
        <w:t>services</w:t>
      </w:r>
      <w:r w:rsidR="00FB7D49" w:rsidRPr="008D70CD">
        <w:rPr>
          <w:rFonts w:ascii="Arial" w:hAnsi="Arial" w:cs="Arial"/>
          <w:sz w:val="18"/>
          <w:szCs w:val="18"/>
          <w:lang w:val="en-US"/>
        </w:rPr>
        <w:t>) (</w:t>
      </w:r>
      <w:r w:rsidR="004429E9" w:rsidRPr="008D70CD">
        <w:rPr>
          <w:rFonts w:ascii="Arial" w:hAnsi="Arial" w:cs="Arial"/>
          <w:sz w:val="18"/>
          <w:szCs w:val="18"/>
          <w:lang w:val="en-US"/>
        </w:rPr>
        <w:t xml:space="preserve">line </w:t>
      </w:r>
      <w:r w:rsidR="00FB7D49" w:rsidRPr="008D70CD">
        <w:rPr>
          <w:rFonts w:ascii="Arial" w:hAnsi="Arial" w:cs="Arial"/>
          <w:sz w:val="18"/>
          <w:szCs w:val="18"/>
          <w:lang w:val="en-US"/>
        </w:rPr>
        <w:t>2050)</w:t>
      </w:r>
      <w:bookmarkEnd w:id="113"/>
      <w:bookmarkEnd w:id="115"/>
    </w:p>
    <w:tbl>
      <w:tblPr>
        <w:tblW w:w="9639" w:type="dxa"/>
        <w:tblLook w:val="04A0" w:firstRow="1" w:lastRow="0" w:firstColumn="1" w:lastColumn="0" w:noHBand="0" w:noVBand="1"/>
      </w:tblPr>
      <w:tblGrid>
        <w:gridCol w:w="7230"/>
        <w:gridCol w:w="1292"/>
        <w:gridCol w:w="1117"/>
      </w:tblGrid>
      <w:tr w:rsidR="00DC4DE2" w:rsidRPr="008D70CD" w14:paraId="3FD43A58" w14:textId="77777777" w:rsidTr="00DC4DE2">
        <w:trPr>
          <w:trHeight w:val="80"/>
        </w:trPr>
        <w:tc>
          <w:tcPr>
            <w:tcW w:w="7230" w:type="dxa"/>
            <w:vAlign w:val="center"/>
            <w:hideMark/>
          </w:tcPr>
          <w:p w14:paraId="5440C45E" w14:textId="77777777" w:rsidR="00DC4DE2" w:rsidRPr="008D70CD" w:rsidRDefault="00DC4DE2">
            <w:pPr>
              <w:overflowPunct/>
              <w:autoSpaceDE/>
              <w:autoSpaceDN/>
              <w:adjustRightInd/>
              <w:spacing w:line="240" w:lineRule="auto"/>
              <w:textAlignment w:val="auto"/>
              <w:rPr>
                <w:rFonts w:ascii="Arial" w:hAnsi="Arial" w:cs="Arial"/>
                <w:lang w:val="en-US"/>
              </w:rPr>
            </w:pPr>
          </w:p>
        </w:tc>
        <w:tc>
          <w:tcPr>
            <w:tcW w:w="1292" w:type="dxa"/>
            <w:tcBorders>
              <w:top w:val="nil"/>
              <w:left w:val="nil"/>
              <w:bottom w:val="single" w:sz="4" w:space="0" w:color="auto"/>
              <w:right w:val="nil"/>
            </w:tcBorders>
            <w:noWrap/>
            <w:vAlign w:val="bottom"/>
            <w:hideMark/>
          </w:tcPr>
          <w:p w14:paraId="53BA3D76" w14:textId="7FC82657" w:rsidR="00DC4DE2" w:rsidRPr="008D70CD" w:rsidRDefault="00DC4DE2">
            <w:pPr>
              <w:keepNext/>
              <w:keepLines/>
              <w:widowControl w:val="0"/>
              <w:overflowPunct/>
              <w:autoSpaceDE/>
              <w:adjustRightInd/>
              <w:spacing w:line="240" w:lineRule="auto"/>
              <w:jc w:val="right"/>
              <w:rPr>
                <w:rFonts w:ascii="Arial" w:hAnsi="Arial" w:cs="Arial"/>
                <w:b/>
                <w:bCs/>
                <w:color w:val="000000"/>
                <w:sz w:val="18"/>
                <w:szCs w:val="18"/>
                <w:lang w:eastAsia="ru-RU"/>
              </w:rPr>
            </w:pPr>
            <w:r w:rsidRPr="008D70CD">
              <w:rPr>
                <w:rFonts w:ascii="Arial" w:hAnsi="Arial" w:cs="Arial"/>
                <w:b/>
                <w:bCs/>
                <w:color w:val="000000"/>
                <w:sz w:val="18"/>
                <w:szCs w:val="18"/>
                <w:lang w:eastAsia="ru-RU"/>
              </w:rPr>
              <w:t>20</w:t>
            </w:r>
            <w:r w:rsidRPr="008D70CD">
              <w:rPr>
                <w:rFonts w:ascii="Arial" w:hAnsi="Arial" w:cs="Arial"/>
                <w:b/>
                <w:bCs/>
                <w:color w:val="000000"/>
                <w:sz w:val="18"/>
                <w:szCs w:val="18"/>
                <w:lang w:val="uk-UA" w:eastAsia="ru-RU"/>
              </w:rPr>
              <w:t>2</w:t>
            </w:r>
            <w:r w:rsidR="004651EF" w:rsidRPr="008D70CD">
              <w:rPr>
                <w:rFonts w:ascii="Arial" w:hAnsi="Arial" w:cs="Arial"/>
                <w:b/>
                <w:bCs/>
                <w:color w:val="000000"/>
                <w:sz w:val="18"/>
                <w:szCs w:val="18"/>
                <w:lang w:val="uk-UA" w:eastAsia="ru-RU"/>
              </w:rPr>
              <w:t>2</w:t>
            </w:r>
            <w:r w:rsidRPr="008D70CD">
              <w:rPr>
                <w:rFonts w:ascii="Arial" w:hAnsi="Arial" w:cs="Arial"/>
                <w:b/>
                <w:bCs/>
                <w:color w:val="000000"/>
                <w:sz w:val="18"/>
                <w:szCs w:val="18"/>
                <w:lang w:val="uk-UA" w:eastAsia="ru-RU"/>
              </w:rPr>
              <w:t xml:space="preserve"> </w:t>
            </w:r>
          </w:p>
        </w:tc>
        <w:tc>
          <w:tcPr>
            <w:tcW w:w="1117" w:type="dxa"/>
            <w:tcBorders>
              <w:top w:val="nil"/>
              <w:left w:val="nil"/>
              <w:bottom w:val="single" w:sz="4" w:space="0" w:color="auto"/>
              <w:right w:val="nil"/>
            </w:tcBorders>
            <w:vAlign w:val="bottom"/>
            <w:hideMark/>
          </w:tcPr>
          <w:p w14:paraId="2AD4C69D" w14:textId="414AE778" w:rsidR="00DC4DE2" w:rsidRPr="008D70CD" w:rsidRDefault="00DC4DE2">
            <w:pPr>
              <w:keepNext/>
              <w:keepLines/>
              <w:widowControl w:val="0"/>
              <w:overflowPunct/>
              <w:autoSpaceDE/>
              <w:adjustRightInd/>
              <w:spacing w:line="240" w:lineRule="auto"/>
              <w:jc w:val="right"/>
              <w:rPr>
                <w:rFonts w:ascii="Arial" w:hAnsi="Arial" w:cs="Arial"/>
                <w:b/>
                <w:bCs/>
                <w:color w:val="000000"/>
                <w:sz w:val="18"/>
                <w:szCs w:val="18"/>
                <w:lang w:eastAsia="ru-RU"/>
              </w:rPr>
            </w:pPr>
            <w:r w:rsidRPr="008D70CD">
              <w:rPr>
                <w:rFonts w:ascii="Arial" w:hAnsi="Arial" w:cs="Arial"/>
                <w:b/>
                <w:bCs/>
                <w:color w:val="000000"/>
                <w:sz w:val="18"/>
                <w:szCs w:val="18"/>
                <w:lang w:eastAsia="ru-RU"/>
              </w:rPr>
              <w:t>20</w:t>
            </w:r>
            <w:r w:rsidRPr="008D70CD">
              <w:rPr>
                <w:rFonts w:ascii="Arial" w:hAnsi="Arial" w:cs="Arial"/>
                <w:b/>
                <w:bCs/>
                <w:color w:val="000000"/>
                <w:sz w:val="18"/>
                <w:szCs w:val="18"/>
                <w:lang w:val="uk-UA" w:eastAsia="ru-RU"/>
              </w:rPr>
              <w:t>2</w:t>
            </w:r>
            <w:r w:rsidR="004651EF" w:rsidRPr="008D70CD">
              <w:rPr>
                <w:rFonts w:ascii="Arial" w:hAnsi="Arial" w:cs="Arial"/>
                <w:b/>
                <w:bCs/>
                <w:color w:val="000000"/>
                <w:sz w:val="18"/>
                <w:szCs w:val="18"/>
                <w:lang w:val="uk-UA" w:eastAsia="ru-RU"/>
              </w:rPr>
              <w:t>1</w:t>
            </w:r>
          </w:p>
        </w:tc>
      </w:tr>
      <w:tr w:rsidR="004651EF" w:rsidRPr="008D70CD" w14:paraId="5C3E5077" w14:textId="77777777" w:rsidTr="006B5192">
        <w:trPr>
          <w:trHeight w:val="163"/>
        </w:trPr>
        <w:tc>
          <w:tcPr>
            <w:tcW w:w="7230" w:type="dxa"/>
            <w:vAlign w:val="bottom"/>
            <w:hideMark/>
          </w:tcPr>
          <w:p w14:paraId="4BCF1C7B" w14:textId="2D81CFF6" w:rsidR="004651EF" w:rsidRPr="008D70CD" w:rsidRDefault="004651EF" w:rsidP="004651EF">
            <w:pPr>
              <w:keepNext/>
              <w:keepLines/>
              <w:widowControl w:val="0"/>
              <w:overflowPunct/>
              <w:autoSpaceDE/>
              <w:adjustRightInd/>
              <w:spacing w:before="120" w:line="240" w:lineRule="auto"/>
              <w:ind w:left="-108"/>
              <w:rPr>
                <w:rFonts w:ascii="Arial" w:hAnsi="Arial" w:cs="Arial"/>
                <w:color w:val="000000"/>
                <w:sz w:val="18"/>
                <w:szCs w:val="18"/>
                <w:lang w:val="en-US" w:eastAsia="ru-RU"/>
              </w:rPr>
            </w:pPr>
            <w:r w:rsidRPr="008D70CD">
              <w:rPr>
                <w:rFonts w:ascii="Arial" w:hAnsi="Arial" w:cs="Arial"/>
                <w:color w:val="000000"/>
                <w:sz w:val="18"/>
                <w:szCs w:val="18"/>
                <w:lang w:val="en-US"/>
              </w:rPr>
              <w:t>Software development and testing, data processing and informatization consultancy services</w:t>
            </w:r>
            <w:r w:rsidR="00461627" w:rsidRPr="008D70CD">
              <w:rPr>
                <w:rFonts w:ascii="Arial" w:hAnsi="Arial" w:cs="Arial"/>
                <w:color w:val="000000"/>
                <w:sz w:val="18"/>
                <w:szCs w:val="18"/>
                <w:lang w:val="en-US"/>
              </w:rPr>
              <w:t xml:space="preserve"> provided by IT-engineers</w:t>
            </w:r>
          </w:p>
        </w:tc>
        <w:tc>
          <w:tcPr>
            <w:tcW w:w="1292" w:type="dxa"/>
            <w:tcBorders>
              <w:top w:val="single" w:sz="4" w:space="0" w:color="auto"/>
              <w:left w:val="nil"/>
              <w:right w:val="nil"/>
            </w:tcBorders>
            <w:noWrap/>
            <w:vAlign w:val="bottom"/>
            <w:hideMark/>
          </w:tcPr>
          <w:p w14:paraId="638484B5" w14:textId="3C360C99" w:rsidR="004651EF" w:rsidRPr="008D70CD" w:rsidRDefault="004651EF" w:rsidP="004651EF">
            <w:pPr>
              <w:keepNext/>
              <w:keepLines/>
              <w:widowControl w:val="0"/>
              <w:jc w:val="right"/>
              <w:rPr>
                <w:rFonts w:ascii="Arial" w:hAnsi="Arial" w:cs="Arial"/>
                <w:color w:val="000000"/>
                <w:sz w:val="18"/>
                <w:szCs w:val="18"/>
                <w:lang w:val="uk-UA"/>
              </w:rPr>
            </w:pPr>
            <w:r w:rsidRPr="008D70CD">
              <w:rPr>
                <w:rFonts w:ascii="Arial" w:hAnsi="Arial" w:cs="Arial"/>
                <w:color w:val="000000"/>
                <w:sz w:val="18"/>
                <w:szCs w:val="18"/>
                <w:lang w:val="uk-UA"/>
              </w:rPr>
              <w:t>8</w:t>
            </w:r>
            <w:r w:rsidRPr="008D70CD">
              <w:rPr>
                <w:rFonts w:ascii="Arial" w:hAnsi="Arial" w:cs="Arial"/>
                <w:color w:val="000000"/>
                <w:sz w:val="18"/>
                <w:szCs w:val="18"/>
                <w:lang w:val="en-US"/>
              </w:rPr>
              <w:t>,</w:t>
            </w:r>
            <w:r w:rsidRPr="008D70CD">
              <w:rPr>
                <w:rFonts w:ascii="Arial" w:hAnsi="Arial" w:cs="Arial"/>
                <w:color w:val="000000"/>
                <w:sz w:val="18"/>
                <w:szCs w:val="18"/>
                <w:lang w:val="uk-UA"/>
              </w:rPr>
              <w:t>889</w:t>
            </w:r>
            <w:r w:rsidRPr="008D70CD">
              <w:rPr>
                <w:rFonts w:ascii="Arial" w:hAnsi="Arial" w:cs="Arial"/>
                <w:color w:val="000000"/>
                <w:sz w:val="18"/>
                <w:szCs w:val="18"/>
                <w:lang w:val="en-US"/>
              </w:rPr>
              <w:t>,</w:t>
            </w:r>
            <w:r w:rsidRPr="008D70CD">
              <w:rPr>
                <w:rFonts w:ascii="Arial" w:hAnsi="Arial" w:cs="Arial"/>
                <w:color w:val="000000"/>
                <w:sz w:val="18"/>
                <w:szCs w:val="18"/>
                <w:lang w:val="uk-UA"/>
              </w:rPr>
              <w:t>867</w:t>
            </w:r>
          </w:p>
        </w:tc>
        <w:tc>
          <w:tcPr>
            <w:tcW w:w="1117" w:type="dxa"/>
            <w:tcBorders>
              <w:top w:val="single" w:sz="4" w:space="0" w:color="auto"/>
              <w:left w:val="nil"/>
              <w:right w:val="nil"/>
            </w:tcBorders>
            <w:vAlign w:val="bottom"/>
            <w:hideMark/>
          </w:tcPr>
          <w:p w14:paraId="6DE3EE6A" w14:textId="15AEB3A2" w:rsidR="004651EF" w:rsidRPr="008D70CD" w:rsidRDefault="004651EF" w:rsidP="004651EF">
            <w:pPr>
              <w:keepNext/>
              <w:keepLines/>
              <w:widowControl w:val="0"/>
              <w:jc w:val="right"/>
              <w:rPr>
                <w:rFonts w:ascii="Arial" w:hAnsi="Arial" w:cs="Arial"/>
                <w:color w:val="000000"/>
                <w:sz w:val="18"/>
                <w:szCs w:val="18"/>
                <w:lang w:val="en-US"/>
              </w:rPr>
            </w:pPr>
            <w:r w:rsidRPr="008D70CD">
              <w:rPr>
                <w:rFonts w:ascii="Arial" w:hAnsi="Arial" w:cs="Arial"/>
                <w:color w:val="000000"/>
                <w:sz w:val="18"/>
                <w:szCs w:val="18"/>
                <w:lang w:val="uk-UA"/>
              </w:rPr>
              <w:t>5</w:t>
            </w:r>
            <w:r w:rsidRPr="008D70CD">
              <w:rPr>
                <w:rFonts w:ascii="Arial" w:hAnsi="Arial" w:cs="Arial"/>
                <w:color w:val="000000"/>
                <w:sz w:val="18"/>
                <w:szCs w:val="18"/>
                <w:lang w:val="en-US"/>
              </w:rPr>
              <w:t>,</w:t>
            </w:r>
            <w:r w:rsidRPr="008D70CD">
              <w:rPr>
                <w:rFonts w:ascii="Arial" w:hAnsi="Arial" w:cs="Arial"/>
                <w:color w:val="000000"/>
                <w:sz w:val="18"/>
                <w:szCs w:val="18"/>
                <w:lang w:val="uk-UA"/>
              </w:rPr>
              <w:t>752</w:t>
            </w:r>
            <w:r w:rsidRPr="008D70CD">
              <w:rPr>
                <w:rFonts w:ascii="Arial" w:hAnsi="Arial" w:cs="Arial"/>
                <w:color w:val="000000"/>
                <w:sz w:val="18"/>
                <w:szCs w:val="18"/>
                <w:lang w:val="en-US"/>
              </w:rPr>
              <w:t>,</w:t>
            </w:r>
            <w:r w:rsidRPr="008D70CD">
              <w:rPr>
                <w:rFonts w:ascii="Arial" w:hAnsi="Arial" w:cs="Arial"/>
                <w:color w:val="000000"/>
                <w:sz w:val="18"/>
                <w:szCs w:val="18"/>
                <w:lang w:val="uk-UA"/>
              </w:rPr>
              <w:t>104</w:t>
            </w:r>
          </w:p>
        </w:tc>
      </w:tr>
      <w:tr w:rsidR="006B5192" w:rsidRPr="008D70CD" w14:paraId="0E8A9199" w14:textId="77777777" w:rsidTr="006B5192">
        <w:trPr>
          <w:trHeight w:val="163"/>
        </w:trPr>
        <w:tc>
          <w:tcPr>
            <w:tcW w:w="7230" w:type="dxa"/>
            <w:vAlign w:val="bottom"/>
          </w:tcPr>
          <w:p w14:paraId="69290BF3" w14:textId="04B28FC3" w:rsidR="006B5192" w:rsidRPr="008D70CD" w:rsidRDefault="006B5192" w:rsidP="006B5192">
            <w:pPr>
              <w:keepNext/>
              <w:keepLines/>
              <w:widowControl w:val="0"/>
              <w:overflowPunct/>
              <w:autoSpaceDE/>
              <w:adjustRightInd/>
              <w:spacing w:line="240" w:lineRule="auto"/>
              <w:ind w:left="-108"/>
              <w:rPr>
                <w:rFonts w:ascii="Arial" w:hAnsi="Arial" w:cs="Arial"/>
                <w:color w:val="000000"/>
                <w:sz w:val="18"/>
                <w:szCs w:val="18"/>
                <w:lang w:val="en-US"/>
              </w:rPr>
            </w:pPr>
            <w:r w:rsidRPr="008D70CD">
              <w:rPr>
                <w:rFonts w:ascii="Arial" w:hAnsi="Arial" w:cs="Arial"/>
                <w:color w:val="000000"/>
                <w:sz w:val="18"/>
                <w:szCs w:val="18"/>
                <w:lang w:val="en-US" w:eastAsia="ru-RU"/>
              </w:rPr>
              <w:t>Consulting and other professional services</w:t>
            </w:r>
          </w:p>
        </w:tc>
        <w:tc>
          <w:tcPr>
            <w:tcW w:w="1292" w:type="dxa"/>
            <w:tcBorders>
              <w:left w:val="nil"/>
              <w:bottom w:val="nil"/>
              <w:right w:val="nil"/>
            </w:tcBorders>
            <w:noWrap/>
            <w:vAlign w:val="bottom"/>
          </w:tcPr>
          <w:p w14:paraId="66BC5373" w14:textId="4EF99A55" w:rsidR="006B5192" w:rsidRPr="008D70CD" w:rsidRDefault="006B5192" w:rsidP="006B5192">
            <w:pPr>
              <w:keepNext/>
              <w:keepLines/>
              <w:widowControl w:val="0"/>
              <w:jc w:val="right"/>
              <w:rPr>
                <w:rFonts w:ascii="Arial" w:hAnsi="Arial" w:cs="Arial"/>
                <w:color w:val="000000"/>
                <w:sz w:val="18"/>
                <w:szCs w:val="18"/>
                <w:lang w:val="uk-UA"/>
              </w:rPr>
            </w:pPr>
            <w:r w:rsidRPr="008D70CD">
              <w:rPr>
                <w:rFonts w:ascii="Arial" w:hAnsi="Arial" w:cs="Arial"/>
                <w:color w:val="000000"/>
                <w:sz w:val="18"/>
                <w:szCs w:val="18"/>
                <w:lang w:val="uk-UA"/>
              </w:rPr>
              <w:t>470,939</w:t>
            </w:r>
          </w:p>
        </w:tc>
        <w:tc>
          <w:tcPr>
            <w:tcW w:w="1117" w:type="dxa"/>
            <w:tcBorders>
              <w:left w:val="nil"/>
              <w:bottom w:val="nil"/>
              <w:right w:val="nil"/>
            </w:tcBorders>
            <w:vAlign w:val="bottom"/>
          </w:tcPr>
          <w:p w14:paraId="61DA4B60" w14:textId="363710C3" w:rsidR="006B5192" w:rsidRPr="008D70CD" w:rsidRDefault="006B5192" w:rsidP="006B5192">
            <w:pPr>
              <w:keepNext/>
              <w:keepLines/>
              <w:widowControl w:val="0"/>
              <w:jc w:val="right"/>
              <w:rPr>
                <w:rFonts w:ascii="Arial" w:hAnsi="Arial" w:cs="Arial"/>
                <w:color w:val="000000"/>
                <w:sz w:val="18"/>
                <w:szCs w:val="18"/>
                <w:lang w:val="uk-UA"/>
              </w:rPr>
            </w:pPr>
            <w:r w:rsidRPr="008D70CD">
              <w:rPr>
                <w:rFonts w:ascii="Arial" w:hAnsi="Arial" w:cs="Arial"/>
                <w:color w:val="000000"/>
                <w:sz w:val="18"/>
                <w:szCs w:val="18"/>
                <w:lang w:val="uk-UA"/>
              </w:rPr>
              <w:t>241,221</w:t>
            </w:r>
          </w:p>
        </w:tc>
      </w:tr>
      <w:tr w:rsidR="004651EF" w:rsidRPr="008D70CD" w14:paraId="30DBBAE6" w14:textId="77777777" w:rsidTr="00DC4DE2">
        <w:trPr>
          <w:trHeight w:val="161"/>
        </w:trPr>
        <w:tc>
          <w:tcPr>
            <w:tcW w:w="7230" w:type="dxa"/>
            <w:vAlign w:val="bottom"/>
            <w:hideMark/>
          </w:tcPr>
          <w:p w14:paraId="5DA1DE17" w14:textId="5F59751B" w:rsidR="004651EF" w:rsidRPr="008D70CD" w:rsidRDefault="004651EF" w:rsidP="004651EF">
            <w:pPr>
              <w:keepNext/>
              <w:keepLines/>
              <w:widowControl w:val="0"/>
              <w:overflowPunct/>
              <w:autoSpaceDE/>
              <w:adjustRightInd/>
              <w:spacing w:line="240" w:lineRule="auto"/>
              <w:ind w:left="-108"/>
              <w:rPr>
                <w:rFonts w:ascii="Arial" w:hAnsi="Arial" w:cs="Arial"/>
                <w:color w:val="000000"/>
                <w:sz w:val="18"/>
                <w:szCs w:val="18"/>
                <w:lang w:val="en-US" w:eastAsia="ru-RU"/>
              </w:rPr>
            </w:pPr>
            <w:r w:rsidRPr="008D70CD">
              <w:rPr>
                <w:rFonts w:ascii="Arial" w:hAnsi="Arial" w:cs="Arial"/>
                <w:color w:val="000000"/>
                <w:sz w:val="18"/>
                <w:szCs w:val="18"/>
                <w:lang w:val="en-US"/>
              </w:rPr>
              <w:t xml:space="preserve">Depreciation and amortization of fixed assets </w:t>
            </w:r>
          </w:p>
        </w:tc>
        <w:tc>
          <w:tcPr>
            <w:tcW w:w="1292" w:type="dxa"/>
            <w:noWrap/>
            <w:vAlign w:val="bottom"/>
            <w:hideMark/>
          </w:tcPr>
          <w:p w14:paraId="25D1F1AC" w14:textId="2BAD38B9" w:rsidR="004651EF" w:rsidRPr="008D70CD" w:rsidRDefault="004651EF" w:rsidP="004651EF">
            <w:pPr>
              <w:keepNext/>
              <w:keepLines/>
              <w:widowControl w:val="0"/>
              <w:jc w:val="right"/>
              <w:rPr>
                <w:rFonts w:ascii="Arial" w:hAnsi="Arial" w:cs="Arial"/>
                <w:color w:val="000000"/>
                <w:sz w:val="18"/>
                <w:szCs w:val="18"/>
                <w:lang w:val="uk-UA"/>
              </w:rPr>
            </w:pPr>
            <w:r w:rsidRPr="008D70CD">
              <w:rPr>
                <w:rFonts w:ascii="Arial" w:hAnsi="Arial" w:cs="Arial"/>
                <w:color w:val="000000"/>
                <w:sz w:val="18"/>
                <w:szCs w:val="18"/>
                <w:lang w:val="uk-UA"/>
              </w:rPr>
              <w:t>353</w:t>
            </w:r>
            <w:r w:rsidRPr="008D70CD">
              <w:rPr>
                <w:rFonts w:ascii="Arial" w:hAnsi="Arial" w:cs="Arial"/>
                <w:color w:val="000000"/>
                <w:sz w:val="18"/>
                <w:szCs w:val="18"/>
                <w:lang w:val="en-US"/>
              </w:rPr>
              <w:t>,</w:t>
            </w:r>
            <w:r w:rsidRPr="008D70CD">
              <w:rPr>
                <w:rFonts w:ascii="Arial" w:hAnsi="Arial" w:cs="Arial"/>
                <w:color w:val="000000"/>
                <w:sz w:val="18"/>
                <w:szCs w:val="18"/>
                <w:lang w:val="uk-UA"/>
              </w:rPr>
              <w:t>453</w:t>
            </w:r>
          </w:p>
        </w:tc>
        <w:tc>
          <w:tcPr>
            <w:tcW w:w="1117" w:type="dxa"/>
            <w:vAlign w:val="bottom"/>
            <w:hideMark/>
          </w:tcPr>
          <w:p w14:paraId="02311ABF" w14:textId="05A49AC6" w:rsidR="004651EF" w:rsidRPr="008D70CD" w:rsidRDefault="004651EF" w:rsidP="004651EF">
            <w:pPr>
              <w:keepNext/>
              <w:keepLines/>
              <w:widowControl w:val="0"/>
              <w:jc w:val="right"/>
              <w:rPr>
                <w:rFonts w:ascii="Arial" w:hAnsi="Arial" w:cs="Arial"/>
                <w:color w:val="000000"/>
                <w:sz w:val="18"/>
                <w:szCs w:val="18"/>
                <w:lang w:val="en-US"/>
              </w:rPr>
            </w:pPr>
            <w:r w:rsidRPr="008D70CD">
              <w:rPr>
                <w:rFonts w:ascii="Arial" w:hAnsi="Arial" w:cs="Arial"/>
                <w:color w:val="000000"/>
                <w:sz w:val="18"/>
                <w:szCs w:val="18"/>
                <w:lang w:val="uk-UA"/>
              </w:rPr>
              <w:t>351</w:t>
            </w:r>
            <w:r w:rsidRPr="008D70CD">
              <w:rPr>
                <w:rFonts w:ascii="Arial" w:hAnsi="Arial" w:cs="Arial"/>
                <w:color w:val="000000"/>
                <w:sz w:val="18"/>
                <w:szCs w:val="18"/>
                <w:lang w:val="en-US"/>
              </w:rPr>
              <w:t>,</w:t>
            </w:r>
            <w:r w:rsidRPr="008D70CD">
              <w:rPr>
                <w:rFonts w:ascii="Arial" w:hAnsi="Arial" w:cs="Arial"/>
                <w:color w:val="000000"/>
                <w:sz w:val="18"/>
                <w:szCs w:val="18"/>
                <w:lang w:val="uk-UA"/>
              </w:rPr>
              <w:t>862</w:t>
            </w:r>
          </w:p>
        </w:tc>
      </w:tr>
      <w:tr w:rsidR="004651EF" w:rsidRPr="008D70CD" w14:paraId="7EF8EA59" w14:textId="77777777" w:rsidTr="00DC4DE2">
        <w:trPr>
          <w:trHeight w:val="80"/>
        </w:trPr>
        <w:tc>
          <w:tcPr>
            <w:tcW w:w="7230" w:type="dxa"/>
            <w:vAlign w:val="bottom"/>
            <w:hideMark/>
          </w:tcPr>
          <w:p w14:paraId="789DD528" w14:textId="12431DA8" w:rsidR="004651EF" w:rsidRPr="008D70CD" w:rsidRDefault="004651EF" w:rsidP="004651EF">
            <w:pPr>
              <w:keepNext/>
              <w:keepLines/>
              <w:widowControl w:val="0"/>
              <w:overflowPunct/>
              <w:autoSpaceDE/>
              <w:adjustRightInd/>
              <w:spacing w:line="240" w:lineRule="auto"/>
              <w:ind w:left="-108"/>
              <w:rPr>
                <w:rFonts w:ascii="Arial" w:hAnsi="Arial" w:cs="Arial"/>
                <w:color w:val="000000"/>
                <w:sz w:val="18"/>
                <w:szCs w:val="18"/>
                <w:lang w:val="uk-UA" w:eastAsia="ru-RU"/>
              </w:rPr>
            </w:pPr>
            <w:r w:rsidRPr="008D70CD">
              <w:rPr>
                <w:rFonts w:ascii="Arial" w:hAnsi="Arial" w:cs="Arial"/>
                <w:color w:val="000000"/>
                <w:sz w:val="18"/>
                <w:szCs w:val="18"/>
              </w:rPr>
              <w:t>Payroll and bonuses</w:t>
            </w:r>
          </w:p>
        </w:tc>
        <w:tc>
          <w:tcPr>
            <w:tcW w:w="1292" w:type="dxa"/>
            <w:noWrap/>
            <w:vAlign w:val="bottom"/>
            <w:hideMark/>
          </w:tcPr>
          <w:p w14:paraId="5A075AF0" w14:textId="480A0D29" w:rsidR="004651EF" w:rsidRPr="008D70CD" w:rsidRDefault="004651EF" w:rsidP="004651EF">
            <w:pPr>
              <w:keepNext/>
              <w:keepLines/>
              <w:widowControl w:val="0"/>
              <w:jc w:val="right"/>
              <w:rPr>
                <w:rFonts w:ascii="Arial" w:hAnsi="Arial" w:cs="Arial"/>
                <w:color w:val="000000"/>
                <w:sz w:val="18"/>
                <w:szCs w:val="18"/>
                <w:lang w:val="uk-UA"/>
              </w:rPr>
            </w:pPr>
            <w:r w:rsidRPr="008D70CD">
              <w:rPr>
                <w:rFonts w:ascii="Arial" w:hAnsi="Arial" w:cs="Arial"/>
                <w:color w:val="000000"/>
                <w:sz w:val="18"/>
                <w:szCs w:val="18"/>
                <w:lang w:val="uk-UA"/>
              </w:rPr>
              <w:t>184</w:t>
            </w:r>
            <w:r w:rsidRPr="008D70CD">
              <w:rPr>
                <w:rFonts w:ascii="Arial" w:hAnsi="Arial" w:cs="Arial"/>
                <w:color w:val="000000"/>
                <w:sz w:val="18"/>
                <w:szCs w:val="18"/>
                <w:lang w:val="en-US"/>
              </w:rPr>
              <w:t>,</w:t>
            </w:r>
            <w:r w:rsidRPr="008D70CD">
              <w:rPr>
                <w:rFonts w:ascii="Arial" w:hAnsi="Arial" w:cs="Arial"/>
                <w:color w:val="000000"/>
                <w:sz w:val="18"/>
                <w:szCs w:val="18"/>
                <w:lang w:val="uk-UA"/>
              </w:rPr>
              <w:t>441</w:t>
            </w:r>
          </w:p>
        </w:tc>
        <w:tc>
          <w:tcPr>
            <w:tcW w:w="1117" w:type="dxa"/>
            <w:vAlign w:val="bottom"/>
            <w:hideMark/>
          </w:tcPr>
          <w:p w14:paraId="67388952" w14:textId="1C1FA4C0" w:rsidR="004651EF" w:rsidRPr="008D70CD" w:rsidRDefault="004651EF" w:rsidP="004651EF">
            <w:pPr>
              <w:keepNext/>
              <w:keepLines/>
              <w:widowControl w:val="0"/>
              <w:jc w:val="right"/>
              <w:rPr>
                <w:rFonts w:ascii="Arial" w:hAnsi="Arial" w:cs="Arial"/>
                <w:color w:val="000000"/>
                <w:sz w:val="18"/>
                <w:szCs w:val="18"/>
                <w:lang w:val="en-US"/>
              </w:rPr>
            </w:pPr>
            <w:r w:rsidRPr="008D70CD">
              <w:rPr>
                <w:rFonts w:ascii="Arial" w:hAnsi="Arial" w:cs="Arial"/>
                <w:color w:val="000000"/>
                <w:sz w:val="18"/>
                <w:szCs w:val="18"/>
                <w:lang w:val="uk-UA"/>
              </w:rPr>
              <w:t>176</w:t>
            </w:r>
            <w:r w:rsidRPr="008D70CD">
              <w:rPr>
                <w:rFonts w:ascii="Arial" w:hAnsi="Arial" w:cs="Arial"/>
                <w:color w:val="000000"/>
                <w:sz w:val="18"/>
                <w:szCs w:val="18"/>
                <w:lang w:val="en-US"/>
              </w:rPr>
              <w:t>,</w:t>
            </w:r>
            <w:r w:rsidRPr="008D70CD">
              <w:rPr>
                <w:rFonts w:ascii="Arial" w:hAnsi="Arial" w:cs="Arial"/>
                <w:color w:val="000000"/>
                <w:sz w:val="18"/>
                <w:szCs w:val="18"/>
                <w:lang w:val="uk-UA"/>
              </w:rPr>
              <w:t>134</w:t>
            </w:r>
          </w:p>
        </w:tc>
      </w:tr>
      <w:tr w:rsidR="004651EF" w:rsidRPr="008D70CD" w14:paraId="727CC484" w14:textId="77777777" w:rsidTr="00DC4DE2">
        <w:trPr>
          <w:trHeight w:val="219"/>
        </w:trPr>
        <w:tc>
          <w:tcPr>
            <w:tcW w:w="7230" w:type="dxa"/>
            <w:vAlign w:val="bottom"/>
            <w:hideMark/>
          </w:tcPr>
          <w:p w14:paraId="2E435730" w14:textId="46982E96" w:rsidR="004651EF" w:rsidRPr="008D70CD" w:rsidRDefault="004651EF" w:rsidP="004651EF">
            <w:pPr>
              <w:keepNext/>
              <w:keepLines/>
              <w:widowControl w:val="0"/>
              <w:overflowPunct/>
              <w:autoSpaceDE/>
              <w:adjustRightInd/>
              <w:spacing w:line="240" w:lineRule="auto"/>
              <w:ind w:left="-108"/>
              <w:rPr>
                <w:rFonts w:ascii="Arial" w:hAnsi="Arial" w:cs="Arial"/>
                <w:color w:val="000000"/>
                <w:sz w:val="18"/>
                <w:szCs w:val="18"/>
                <w:lang w:val="en-US"/>
              </w:rPr>
            </w:pPr>
            <w:r w:rsidRPr="008D70CD">
              <w:rPr>
                <w:rFonts w:ascii="Arial" w:hAnsi="Arial" w:cs="Arial"/>
                <w:color w:val="000000"/>
                <w:sz w:val="18"/>
                <w:szCs w:val="18"/>
                <w:lang w:val="en-US"/>
              </w:rPr>
              <w:t>Utilities and lease related expenses</w:t>
            </w:r>
          </w:p>
        </w:tc>
        <w:tc>
          <w:tcPr>
            <w:tcW w:w="1292" w:type="dxa"/>
            <w:noWrap/>
            <w:vAlign w:val="bottom"/>
            <w:hideMark/>
          </w:tcPr>
          <w:p w14:paraId="687493D8" w14:textId="1F158610" w:rsidR="004651EF" w:rsidRPr="008D70CD" w:rsidRDefault="004651EF" w:rsidP="004651EF">
            <w:pPr>
              <w:keepNext/>
              <w:keepLines/>
              <w:widowControl w:val="0"/>
              <w:jc w:val="right"/>
              <w:rPr>
                <w:rFonts w:ascii="Arial" w:hAnsi="Arial" w:cs="Arial"/>
                <w:color w:val="000000"/>
                <w:sz w:val="18"/>
                <w:szCs w:val="18"/>
                <w:lang w:val="uk-UA"/>
              </w:rPr>
            </w:pPr>
            <w:r w:rsidRPr="008D70CD">
              <w:rPr>
                <w:rFonts w:ascii="Arial" w:hAnsi="Arial" w:cs="Arial"/>
                <w:color w:val="000000"/>
                <w:sz w:val="18"/>
                <w:szCs w:val="18"/>
                <w:lang w:val="uk-UA"/>
              </w:rPr>
              <w:t>129</w:t>
            </w:r>
            <w:r w:rsidRPr="008D70CD">
              <w:rPr>
                <w:rFonts w:ascii="Arial" w:hAnsi="Arial" w:cs="Arial"/>
                <w:color w:val="000000"/>
                <w:sz w:val="18"/>
                <w:szCs w:val="18"/>
                <w:lang w:val="en-US"/>
              </w:rPr>
              <w:t>,</w:t>
            </w:r>
            <w:r w:rsidRPr="008D70CD">
              <w:rPr>
                <w:rFonts w:ascii="Arial" w:hAnsi="Arial" w:cs="Arial"/>
                <w:color w:val="000000"/>
                <w:sz w:val="18"/>
                <w:szCs w:val="18"/>
                <w:lang w:val="uk-UA"/>
              </w:rPr>
              <w:t>307</w:t>
            </w:r>
          </w:p>
        </w:tc>
        <w:tc>
          <w:tcPr>
            <w:tcW w:w="1117" w:type="dxa"/>
            <w:vAlign w:val="bottom"/>
            <w:hideMark/>
          </w:tcPr>
          <w:p w14:paraId="5B58A347" w14:textId="710A9915" w:rsidR="004651EF" w:rsidRPr="008D70CD" w:rsidRDefault="004651EF" w:rsidP="004651EF">
            <w:pPr>
              <w:keepNext/>
              <w:keepLines/>
              <w:widowControl w:val="0"/>
              <w:jc w:val="right"/>
              <w:rPr>
                <w:rFonts w:ascii="Arial" w:hAnsi="Arial" w:cs="Arial"/>
                <w:color w:val="000000"/>
                <w:sz w:val="18"/>
                <w:szCs w:val="18"/>
                <w:lang w:val="en-US"/>
              </w:rPr>
            </w:pPr>
            <w:r w:rsidRPr="008D70CD">
              <w:rPr>
                <w:rFonts w:ascii="Arial" w:hAnsi="Arial" w:cs="Arial"/>
                <w:color w:val="000000"/>
                <w:sz w:val="18"/>
                <w:szCs w:val="18"/>
                <w:lang w:val="uk-UA"/>
              </w:rPr>
              <w:t>113</w:t>
            </w:r>
            <w:r w:rsidRPr="008D70CD">
              <w:rPr>
                <w:rFonts w:ascii="Arial" w:hAnsi="Arial" w:cs="Arial"/>
                <w:color w:val="000000"/>
                <w:sz w:val="18"/>
                <w:szCs w:val="18"/>
                <w:lang w:val="en-US"/>
              </w:rPr>
              <w:t>,</w:t>
            </w:r>
            <w:r w:rsidRPr="008D70CD">
              <w:rPr>
                <w:rFonts w:ascii="Arial" w:hAnsi="Arial" w:cs="Arial"/>
                <w:color w:val="000000"/>
                <w:sz w:val="18"/>
                <w:szCs w:val="18"/>
                <w:lang w:val="uk-UA"/>
              </w:rPr>
              <w:t>239</w:t>
            </w:r>
          </w:p>
        </w:tc>
      </w:tr>
      <w:tr w:rsidR="004651EF" w:rsidRPr="008D70CD" w14:paraId="7EAD522F" w14:textId="77777777" w:rsidTr="00DC4DE2">
        <w:trPr>
          <w:trHeight w:val="219"/>
        </w:trPr>
        <w:tc>
          <w:tcPr>
            <w:tcW w:w="7230" w:type="dxa"/>
            <w:vAlign w:val="bottom"/>
          </w:tcPr>
          <w:p w14:paraId="3D3714C7" w14:textId="6D973495" w:rsidR="004651EF" w:rsidRPr="008D70CD" w:rsidRDefault="004651EF" w:rsidP="004651EF">
            <w:pPr>
              <w:keepNext/>
              <w:keepLines/>
              <w:widowControl w:val="0"/>
              <w:overflowPunct/>
              <w:autoSpaceDE/>
              <w:adjustRightInd/>
              <w:spacing w:line="240" w:lineRule="auto"/>
              <w:ind w:left="-108"/>
              <w:rPr>
                <w:rFonts w:ascii="Arial" w:hAnsi="Arial" w:cs="Arial"/>
                <w:color w:val="000000"/>
                <w:sz w:val="18"/>
                <w:szCs w:val="18"/>
                <w:lang w:val="en-US"/>
              </w:rPr>
            </w:pPr>
            <w:r w:rsidRPr="008D70CD">
              <w:rPr>
                <w:rFonts w:ascii="Arial" w:hAnsi="Arial" w:cs="Arial"/>
                <w:color w:val="000000"/>
                <w:sz w:val="18"/>
                <w:szCs w:val="18"/>
                <w:lang w:val="en-US"/>
              </w:rPr>
              <w:t xml:space="preserve">Business trips </w:t>
            </w:r>
          </w:p>
        </w:tc>
        <w:tc>
          <w:tcPr>
            <w:tcW w:w="1292" w:type="dxa"/>
            <w:noWrap/>
            <w:vAlign w:val="bottom"/>
          </w:tcPr>
          <w:p w14:paraId="0524E4BF" w14:textId="5CC92E5D" w:rsidR="004651EF" w:rsidRPr="008D70CD" w:rsidRDefault="004651EF" w:rsidP="004651EF">
            <w:pPr>
              <w:keepNext/>
              <w:keepLines/>
              <w:widowControl w:val="0"/>
              <w:jc w:val="right"/>
              <w:rPr>
                <w:rFonts w:ascii="Arial" w:hAnsi="Arial" w:cs="Arial"/>
                <w:color w:val="000000"/>
                <w:sz w:val="18"/>
                <w:szCs w:val="18"/>
                <w:lang w:val="uk-UA"/>
              </w:rPr>
            </w:pPr>
            <w:r w:rsidRPr="008D70CD">
              <w:rPr>
                <w:rFonts w:ascii="Arial" w:hAnsi="Arial" w:cs="Arial"/>
                <w:color w:val="000000"/>
                <w:sz w:val="18"/>
                <w:szCs w:val="18"/>
                <w:lang w:val="uk-UA"/>
              </w:rPr>
              <w:t>18</w:t>
            </w:r>
            <w:r w:rsidRPr="008D70CD">
              <w:rPr>
                <w:rFonts w:ascii="Arial" w:hAnsi="Arial" w:cs="Arial"/>
                <w:color w:val="000000"/>
                <w:sz w:val="18"/>
                <w:szCs w:val="18"/>
                <w:lang w:val="en-US"/>
              </w:rPr>
              <w:t>,</w:t>
            </w:r>
            <w:r w:rsidRPr="008D70CD">
              <w:rPr>
                <w:rFonts w:ascii="Arial" w:hAnsi="Arial" w:cs="Arial"/>
                <w:color w:val="000000"/>
                <w:sz w:val="18"/>
                <w:szCs w:val="18"/>
                <w:lang w:val="uk-UA"/>
              </w:rPr>
              <w:t>420</w:t>
            </w:r>
          </w:p>
        </w:tc>
        <w:tc>
          <w:tcPr>
            <w:tcW w:w="1117" w:type="dxa"/>
            <w:vAlign w:val="bottom"/>
          </w:tcPr>
          <w:p w14:paraId="73682DAE" w14:textId="2D0497E7" w:rsidR="004651EF" w:rsidRPr="008D70CD" w:rsidRDefault="004651EF" w:rsidP="004651EF">
            <w:pPr>
              <w:keepNext/>
              <w:keepLines/>
              <w:widowControl w:val="0"/>
              <w:jc w:val="right"/>
              <w:rPr>
                <w:rFonts w:ascii="Arial" w:hAnsi="Arial" w:cs="Arial"/>
                <w:color w:val="000000"/>
                <w:sz w:val="18"/>
                <w:szCs w:val="18"/>
                <w:lang w:val="uk-UA"/>
              </w:rPr>
            </w:pPr>
            <w:r w:rsidRPr="008D70CD">
              <w:rPr>
                <w:rFonts w:ascii="Arial" w:hAnsi="Arial" w:cs="Arial"/>
                <w:color w:val="000000"/>
                <w:sz w:val="18"/>
                <w:szCs w:val="18"/>
                <w:lang w:val="uk-UA"/>
              </w:rPr>
              <w:t>2</w:t>
            </w:r>
            <w:r w:rsidRPr="008D70CD">
              <w:rPr>
                <w:rFonts w:ascii="Arial" w:hAnsi="Arial" w:cs="Arial"/>
                <w:color w:val="000000"/>
                <w:sz w:val="18"/>
                <w:szCs w:val="18"/>
                <w:lang w:val="en-US"/>
              </w:rPr>
              <w:t>,</w:t>
            </w:r>
            <w:r w:rsidRPr="008D70CD">
              <w:rPr>
                <w:rFonts w:ascii="Arial" w:hAnsi="Arial" w:cs="Arial"/>
                <w:color w:val="000000"/>
                <w:sz w:val="18"/>
                <w:szCs w:val="18"/>
                <w:lang w:val="uk-UA"/>
              </w:rPr>
              <w:t>524</w:t>
            </w:r>
          </w:p>
        </w:tc>
      </w:tr>
      <w:tr w:rsidR="004651EF" w:rsidRPr="008D70CD" w14:paraId="33D022F7" w14:textId="77777777" w:rsidTr="00DC4DE2">
        <w:trPr>
          <w:trHeight w:val="138"/>
        </w:trPr>
        <w:tc>
          <w:tcPr>
            <w:tcW w:w="7230" w:type="dxa"/>
            <w:vAlign w:val="bottom"/>
            <w:hideMark/>
          </w:tcPr>
          <w:p w14:paraId="378BE11B" w14:textId="0EF02927" w:rsidR="004651EF" w:rsidRPr="008D70CD" w:rsidRDefault="004651EF" w:rsidP="004651EF">
            <w:pPr>
              <w:keepNext/>
              <w:keepLines/>
              <w:widowControl w:val="0"/>
              <w:overflowPunct/>
              <w:autoSpaceDE/>
              <w:adjustRightInd/>
              <w:spacing w:line="240" w:lineRule="auto"/>
              <w:ind w:left="-108"/>
              <w:rPr>
                <w:rFonts w:ascii="Arial" w:hAnsi="Arial" w:cs="Arial"/>
                <w:color w:val="000000"/>
                <w:sz w:val="18"/>
                <w:szCs w:val="18"/>
                <w:lang w:val="en-US" w:eastAsia="ru-RU"/>
              </w:rPr>
            </w:pPr>
            <w:proofErr w:type="spellStart"/>
            <w:r w:rsidRPr="008D70CD">
              <w:rPr>
                <w:rFonts w:ascii="Arial" w:hAnsi="Arial" w:cs="Arial"/>
                <w:color w:val="000000"/>
                <w:sz w:val="18"/>
                <w:szCs w:val="18"/>
                <w:lang w:val="uk-UA"/>
              </w:rPr>
              <w:t>Materials</w:t>
            </w:r>
            <w:proofErr w:type="spellEnd"/>
            <w:r w:rsidRPr="008D70CD">
              <w:rPr>
                <w:rFonts w:ascii="Arial" w:hAnsi="Arial" w:cs="Arial"/>
                <w:color w:val="000000"/>
                <w:sz w:val="18"/>
                <w:szCs w:val="18"/>
                <w:lang w:val="uk-UA"/>
              </w:rPr>
              <w:t xml:space="preserve"> and </w:t>
            </w:r>
            <w:proofErr w:type="spellStart"/>
            <w:r w:rsidRPr="008D70CD">
              <w:rPr>
                <w:rFonts w:ascii="Arial" w:hAnsi="Arial" w:cs="Arial"/>
                <w:color w:val="000000"/>
                <w:sz w:val="18"/>
                <w:szCs w:val="18"/>
                <w:lang w:val="uk-UA"/>
              </w:rPr>
              <w:t>repair</w:t>
            </w:r>
            <w:proofErr w:type="spellEnd"/>
            <w:r w:rsidRPr="008D70CD">
              <w:rPr>
                <w:rFonts w:ascii="Arial" w:hAnsi="Arial" w:cs="Arial"/>
                <w:color w:val="000000"/>
                <w:sz w:val="18"/>
                <w:szCs w:val="18"/>
                <w:lang w:val="en-US"/>
              </w:rPr>
              <w:t xml:space="preserve"> services</w:t>
            </w:r>
          </w:p>
        </w:tc>
        <w:tc>
          <w:tcPr>
            <w:tcW w:w="1292" w:type="dxa"/>
            <w:noWrap/>
            <w:vAlign w:val="bottom"/>
            <w:hideMark/>
          </w:tcPr>
          <w:p w14:paraId="0C47AB0B" w14:textId="485EE95C" w:rsidR="004651EF" w:rsidRPr="008D70CD" w:rsidRDefault="004651EF" w:rsidP="004651EF">
            <w:pPr>
              <w:keepNext/>
              <w:keepLines/>
              <w:widowControl w:val="0"/>
              <w:jc w:val="right"/>
              <w:rPr>
                <w:rFonts w:ascii="Arial" w:hAnsi="Arial" w:cs="Arial"/>
                <w:color w:val="000000"/>
                <w:sz w:val="18"/>
                <w:szCs w:val="18"/>
                <w:lang w:val="uk-UA"/>
              </w:rPr>
            </w:pPr>
            <w:r w:rsidRPr="008D70CD">
              <w:rPr>
                <w:rFonts w:ascii="Arial" w:hAnsi="Arial" w:cs="Arial"/>
                <w:color w:val="000000"/>
                <w:sz w:val="18"/>
                <w:szCs w:val="18"/>
                <w:lang w:val="uk-UA"/>
              </w:rPr>
              <w:t>6</w:t>
            </w:r>
            <w:r w:rsidRPr="008D70CD">
              <w:rPr>
                <w:rFonts w:ascii="Arial" w:hAnsi="Arial" w:cs="Arial"/>
                <w:color w:val="000000"/>
                <w:sz w:val="18"/>
                <w:szCs w:val="18"/>
                <w:lang w:val="en-US"/>
              </w:rPr>
              <w:t>,</w:t>
            </w:r>
            <w:r w:rsidRPr="008D70CD">
              <w:rPr>
                <w:rFonts w:ascii="Arial" w:hAnsi="Arial" w:cs="Arial"/>
                <w:color w:val="000000"/>
                <w:sz w:val="18"/>
                <w:szCs w:val="18"/>
                <w:lang w:val="uk-UA"/>
              </w:rPr>
              <w:t>906</w:t>
            </w:r>
          </w:p>
        </w:tc>
        <w:tc>
          <w:tcPr>
            <w:tcW w:w="1117" w:type="dxa"/>
            <w:vAlign w:val="bottom"/>
            <w:hideMark/>
          </w:tcPr>
          <w:p w14:paraId="34797D7E" w14:textId="0C34C427" w:rsidR="004651EF" w:rsidRPr="008D70CD" w:rsidRDefault="004651EF" w:rsidP="004651EF">
            <w:pPr>
              <w:keepNext/>
              <w:keepLines/>
              <w:widowControl w:val="0"/>
              <w:jc w:val="right"/>
              <w:rPr>
                <w:rFonts w:ascii="Arial" w:hAnsi="Arial" w:cs="Arial"/>
                <w:color w:val="000000"/>
                <w:sz w:val="18"/>
                <w:szCs w:val="18"/>
                <w:lang w:val="ru-RU"/>
              </w:rPr>
            </w:pPr>
            <w:r w:rsidRPr="008D70CD">
              <w:rPr>
                <w:rFonts w:ascii="Arial" w:hAnsi="Arial" w:cs="Arial"/>
                <w:color w:val="000000"/>
                <w:sz w:val="18"/>
                <w:szCs w:val="18"/>
                <w:lang w:val="uk-UA"/>
              </w:rPr>
              <w:t>5</w:t>
            </w:r>
            <w:r w:rsidRPr="008D70CD">
              <w:rPr>
                <w:rFonts w:ascii="Arial" w:hAnsi="Arial" w:cs="Arial"/>
                <w:color w:val="000000"/>
                <w:sz w:val="18"/>
                <w:szCs w:val="18"/>
                <w:lang w:val="en-US"/>
              </w:rPr>
              <w:t>,</w:t>
            </w:r>
            <w:r w:rsidRPr="008D70CD">
              <w:rPr>
                <w:rFonts w:ascii="Arial" w:hAnsi="Arial" w:cs="Arial"/>
                <w:color w:val="000000"/>
                <w:sz w:val="18"/>
                <w:szCs w:val="18"/>
                <w:lang w:val="uk-UA"/>
              </w:rPr>
              <w:t>920</w:t>
            </w:r>
          </w:p>
        </w:tc>
      </w:tr>
      <w:tr w:rsidR="004651EF" w:rsidRPr="008D70CD" w14:paraId="486F839C" w14:textId="77777777" w:rsidTr="00DC4DE2">
        <w:trPr>
          <w:trHeight w:val="80"/>
        </w:trPr>
        <w:tc>
          <w:tcPr>
            <w:tcW w:w="7230" w:type="dxa"/>
            <w:vAlign w:val="bottom"/>
            <w:hideMark/>
          </w:tcPr>
          <w:p w14:paraId="36DD6669" w14:textId="6259D17F" w:rsidR="004651EF" w:rsidRPr="008D70CD" w:rsidRDefault="004651EF" w:rsidP="004651EF">
            <w:pPr>
              <w:keepNext/>
              <w:keepLines/>
              <w:widowControl w:val="0"/>
              <w:overflowPunct/>
              <w:autoSpaceDE/>
              <w:adjustRightInd/>
              <w:spacing w:line="240" w:lineRule="auto"/>
              <w:ind w:left="-108"/>
              <w:rPr>
                <w:rFonts w:ascii="Arial" w:hAnsi="Arial" w:cs="Arial"/>
                <w:color w:val="000000"/>
                <w:sz w:val="18"/>
                <w:szCs w:val="18"/>
                <w:lang w:val="ru-RU" w:eastAsia="ru-RU"/>
              </w:rPr>
            </w:pPr>
            <w:r w:rsidRPr="008D70CD">
              <w:rPr>
                <w:rFonts w:ascii="Arial" w:hAnsi="Arial" w:cs="Arial"/>
                <w:color w:val="000000"/>
                <w:sz w:val="18"/>
                <w:szCs w:val="18"/>
              </w:rPr>
              <w:t xml:space="preserve">Other </w:t>
            </w:r>
            <w:r w:rsidR="00C04EE1">
              <w:rPr>
                <w:rFonts w:ascii="Arial" w:hAnsi="Arial" w:cs="Arial"/>
                <w:color w:val="000000"/>
                <w:sz w:val="18"/>
                <w:szCs w:val="18"/>
              </w:rPr>
              <w:t>expenses</w:t>
            </w:r>
          </w:p>
        </w:tc>
        <w:tc>
          <w:tcPr>
            <w:tcW w:w="1292" w:type="dxa"/>
            <w:tcBorders>
              <w:top w:val="nil"/>
              <w:left w:val="nil"/>
              <w:bottom w:val="single" w:sz="4" w:space="0" w:color="auto"/>
              <w:right w:val="nil"/>
            </w:tcBorders>
            <w:noWrap/>
            <w:vAlign w:val="bottom"/>
            <w:hideMark/>
          </w:tcPr>
          <w:p w14:paraId="66AEA82D" w14:textId="0CDF245B" w:rsidR="004651EF" w:rsidRPr="008D70CD" w:rsidRDefault="006B5192" w:rsidP="004651EF">
            <w:pPr>
              <w:keepNext/>
              <w:keepLines/>
              <w:widowControl w:val="0"/>
              <w:jc w:val="right"/>
              <w:rPr>
                <w:rFonts w:ascii="Arial" w:hAnsi="Arial" w:cs="Arial"/>
                <w:color w:val="000000"/>
                <w:sz w:val="18"/>
                <w:szCs w:val="18"/>
                <w:lang w:val="uk-UA"/>
              </w:rPr>
            </w:pPr>
            <w:r w:rsidRPr="008D70CD">
              <w:rPr>
                <w:rFonts w:ascii="Arial" w:hAnsi="Arial" w:cs="Arial"/>
                <w:color w:val="000000"/>
                <w:sz w:val="18"/>
                <w:szCs w:val="18"/>
                <w:lang w:val="uk-UA"/>
              </w:rPr>
              <w:t>75</w:t>
            </w:r>
            <w:r w:rsidR="004651EF" w:rsidRPr="008D70CD">
              <w:rPr>
                <w:rFonts w:ascii="Arial" w:hAnsi="Arial" w:cs="Arial"/>
                <w:color w:val="000000"/>
                <w:sz w:val="18"/>
                <w:szCs w:val="18"/>
                <w:lang w:val="en-US"/>
              </w:rPr>
              <w:t>,</w:t>
            </w:r>
            <w:r w:rsidRPr="008D70CD">
              <w:rPr>
                <w:rFonts w:ascii="Arial" w:hAnsi="Arial" w:cs="Arial"/>
                <w:color w:val="000000"/>
                <w:sz w:val="18"/>
                <w:szCs w:val="18"/>
                <w:lang w:val="uk-UA"/>
              </w:rPr>
              <w:t>571</w:t>
            </w:r>
          </w:p>
        </w:tc>
        <w:tc>
          <w:tcPr>
            <w:tcW w:w="1117" w:type="dxa"/>
            <w:tcBorders>
              <w:top w:val="nil"/>
              <w:left w:val="nil"/>
              <w:bottom w:val="single" w:sz="4" w:space="0" w:color="auto"/>
              <w:right w:val="nil"/>
            </w:tcBorders>
            <w:vAlign w:val="bottom"/>
            <w:hideMark/>
          </w:tcPr>
          <w:p w14:paraId="5576C4FA" w14:textId="406F6D11" w:rsidR="004651EF" w:rsidRPr="008D70CD" w:rsidRDefault="006B5192" w:rsidP="004651EF">
            <w:pPr>
              <w:keepNext/>
              <w:keepLines/>
              <w:widowControl w:val="0"/>
              <w:jc w:val="right"/>
              <w:rPr>
                <w:rFonts w:ascii="Arial" w:hAnsi="Arial" w:cs="Arial"/>
                <w:color w:val="000000"/>
                <w:sz w:val="18"/>
                <w:szCs w:val="18"/>
                <w:lang w:val="ru-RU"/>
              </w:rPr>
            </w:pPr>
            <w:r w:rsidRPr="008D70CD">
              <w:rPr>
                <w:rFonts w:ascii="Arial" w:hAnsi="Arial" w:cs="Arial"/>
                <w:color w:val="000000"/>
                <w:sz w:val="18"/>
                <w:szCs w:val="18"/>
                <w:lang w:val="uk-UA"/>
              </w:rPr>
              <w:t>82</w:t>
            </w:r>
            <w:r w:rsidR="004651EF" w:rsidRPr="008D70CD">
              <w:rPr>
                <w:rFonts w:ascii="Arial" w:hAnsi="Arial" w:cs="Arial"/>
                <w:color w:val="000000"/>
                <w:sz w:val="18"/>
                <w:szCs w:val="18"/>
                <w:lang w:val="en-US"/>
              </w:rPr>
              <w:t>,</w:t>
            </w:r>
            <w:r w:rsidRPr="008D70CD">
              <w:rPr>
                <w:rFonts w:ascii="Arial" w:hAnsi="Arial" w:cs="Arial"/>
                <w:color w:val="000000"/>
                <w:sz w:val="18"/>
                <w:szCs w:val="18"/>
                <w:lang w:val="uk-UA"/>
              </w:rPr>
              <w:t>444</w:t>
            </w:r>
          </w:p>
        </w:tc>
      </w:tr>
      <w:tr w:rsidR="004651EF" w:rsidRPr="008D70CD" w14:paraId="0696B461" w14:textId="77777777" w:rsidTr="00DC4DE2">
        <w:trPr>
          <w:trHeight w:val="70"/>
        </w:trPr>
        <w:tc>
          <w:tcPr>
            <w:tcW w:w="7230" w:type="dxa"/>
            <w:vAlign w:val="center"/>
            <w:hideMark/>
          </w:tcPr>
          <w:p w14:paraId="7918DAE0" w14:textId="4BCD6DF4" w:rsidR="004651EF" w:rsidRPr="008D70CD" w:rsidRDefault="004651EF" w:rsidP="004651EF">
            <w:pPr>
              <w:keepNext/>
              <w:keepLines/>
              <w:widowControl w:val="0"/>
              <w:overflowPunct/>
              <w:autoSpaceDE/>
              <w:adjustRightInd/>
              <w:spacing w:line="240" w:lineRule="auto"/>
              <w:ind w:left="-108"/>
              <w:rPr>
                <w:rFonts w:ascii="Arial" w:hAnsi="Arial" w:cs="Arial"/>
                <w:b/>
                <w:bCs/>
                <w:iCs/>
                <w:color w:val="000000"/>
                <w:sz w:val="18"/>
                <w:szCs w:val="18"/>
                <w:lang w:val="en-US" w:eastAsia="ru-RU"/>
              </w:rPr>
            </w:pPr>
            <w:r w:rsidRPr="008D70CD">
              <w:rPr>
                <w:rFonts w:ascii="Arial" w:hAnsi="Arial" w:cs="Arial"/>
                <w:b/>
                <w:bCs/>
                <w:iCs/>
                <w:color w:val="000000"/>
                <w:sz w:val="18"/>
                <w:szCs w:val="18"/>
                <w:lang w:val="en-US" w:eastAsia="ru-RU"/>
              </w:rPr>
              <w:t xml:space="preserve">Total </w:t>
            </w:r>
          </w:p>
        </w:tc>
        <w:tc>
          <w:tcPr>
            <w:tcW w:w="1292" w:type="dxa"/>
            <w:tcBorders>
              <w:top w:val="single" w:sz="4" w:space="0" w:color="auto"/>
              <w:left w:val="nil"/>
              <w:bottom w:val="double" w:sz="4" w:space="0" w:color="auto"/>
              <w:right w:val="nil"/>
            </w:tcBorders>
            <w:noWrap/>
            <w:vAlign w:val="bottom"/>
            <w:hideMark/>
          </w:tcPr>
          <w:p w14:paraId="4991B018" w14:textId="4A8D4A92" w:rsidR="004651EF" w:rsidRPr="008D70CD" w:rsidRDefault="004651EF" w:rsidP="004651EF">
            <w:pPr>
              <w:keepNext/>
              <w:keepLines/>
              <w:widowControl w:val="0"/>
              <w:overflowPunct/>
              <w:autoSpaceDE/>
              <w:adjustRightInd/>
              <w:spacing w:line="240" w:lineRule="auto"/>
              <w:jc w:val="right"/>
              <w:rPr>
                <w:rFonts w:ascii="Arial" w:hAnsi="Arial" w:cs="Arial"/>
                <w:b/>
                <w:bCs/>
                <w:color w:val="000000"/>
                <w:sz w:val="18"/>
                <w:szCs w:val="18"/>
                <w:lang w:val="uk-UA"/>
              </w:rPr>
            </w:pPr>
            <w:r w:rsidRPr="008D70CD">
              <w:rPr>
                <w:rFonts w:ascii="Arial" w:hAnsi="Arial" w:cs="Arial"/>
                <w:b/>
                <w:bCs/>
                <w:color w:val="000000"/>
                <w:sz w:val="18"/>
                <w:szCs w:val="18"/>
                <w:lang w:val="uk-UA"/>
              </w:rPr>
              <w:t>10</w:t>
            </w:r>
            <w:r w:rsidRPr="008D70CD">
              <w:rPr>
                <w:rFonts w:ascii="Arial" w:hAnsi="Arial" w:cs="Arial"/>
                <w:b/>
                <w:bCs/>
                <w:color w:val="000000"/>
                <w:sz w:val="18"/>
                <w:szCs w:val="18"/>
                <w:lang w:val="en-US"/>
              </w:rPr>
              <w:t>,</w:t>
            </w:r>
            <w:r w:rsidRPr="008D70CD">
              <w:rPr>
                <w:rFonts w:ascii="Arial" w:hAnsi="Arial" w:cs="Arial"/>
                <w:b/>
                <w:bCs/>
                <w:color w:val="000000"/>
                <w:sz w:val="18"/>
                <w:szCs w:val="18"/>
                <w:lang w:val="uk-UA"/>
              </w:rPr>
              <w:t>124</w:t>
            </w:r>
            <w:r w:rsidRPr="008D70CD">
              <w:rPr>
                <w:rFonts w:ascii="Arial" w:hAnsi="Arial" w:cs="Arial"/>
                <w:b/>
                <w:bCs/>
                <w:color w:val="000000"/>
                <w:sz w:val="18"/>
                <w:szCs w:val="18"/>
                <w:lang w:val="en-US"/>
              </w:rPr>
              <w:t>,</w:t>
            </w:r>
            <w:r w:rsidRPr="008D70CD">
              <w:rPr>
                <w:rFonts w:ascii="Arial" w:hAnsi="Arial" w:cs="Arial"/>
                <w:b/>
                <w:bCs/>
                <w:color w:val="000000"/>
                <w:sz w:val="18"/>
                <w:szCs w:val="18"/>
                <w:lang w:val="uk-UA"/>
              </w:rPr>
              <w:t>904</w:t>
            </w:r>
          </w:p>
        </w:tc>
        <w:tc>
          <w:tcPr>
            <w:tcW w:w="1117" w:type="dxa"/>
            <w:tcBorders>
              <w:top w:val="single" w:sz="4" w:space="0" w:color="auto"/>
              <w:left w:val="nil"/>
              <w:bottom w:val="double" w:sz="4" w:space="0" w:color="auto"/>
              <w:right w:val="nil"/>
            </w:tcBorders>
            <w:vAlign w:val="bottom"/>
            <w:hideMark/>
          </w:tcPr>
          <w:p w14:paraId="751D7822" w14:textId="6FB8DD57" w:rsidR="004651EF" w:rsidRPr="008D70CD" w:rsidRDefault="004651EF" w:rsidP="004651EF">
            <w:pPr>
              <w:keepNext/>
              <w:keepLines/>
              <w:widowControl w:val="0"/>
              <w:overflowPunct/>
              <w:autoSpaceDE/>
              <w:adjustRightInd/>
              <w:spacing w:line="240" w:lineRule="auto"/>
              <w:jc w:val="right"/>
              <w:rPr>
                <w:rFonts w:ascii="Arial" w:hAnsi="Arial" w:cs="Arial"/>
                <w:b/>
                <w:bCs/>
                <w:color w:val="000000"/>
                <w:sz w:val="18"/>
                <w:szCs w:val="18"/>
                <w:lang w:val="uk-UA"/>
              </w:rPr>
            </w:pPr>
            <w:r w:rsidRPr="008D70CD">
              <w:rPr>
                <w:rFonts w:ascii="Arial" w:hAnsi="Arial" w:cs="Arial"/>
                <w:b/>
                <w:bCs/>
                <w:color w:val="000000"/>
                <w:sz w:val="18"/>
                <w:szCs w:val="18"/>
                <w:lang w:val="uk-UA"/>
              </w:rPr>
              <w:t>6</w:t>
            </w:r>
            <w:r w:rsidRPr="008D70CD">
              <w:rPr>
                <w:rFonts w:ascii="Arial" w:hAnsi="Arial" w:cs="Arial"/>
                <w:b/>
                <w:bCs/>
                <w:color w:val="000000"/>
                <w:sz w:val="18"/>
                <w:szCs w:val="18"/>
                <w:lang w:val="en-US"/>
              </w:rPr>
              <w:t>,</w:t>
            </w:r>
            <w:r w:rsidRPr="008D70CD">
              <w:rPr>
                <w:rFonts w:ascii="Arial" w:hAnsi="Arial" w:cs="Arial"/>
                <w:b/>
                <w:bCs/>
                <w:color w:val="000000"/>
                <w:sz w:val="18"/>
                <w:szCs w:val="18"/>
                <w:lang w:val="uk-UA"/>
              </w:rPr>
              <w:t>725</w:t>
            </w:r>
            <w:r w:rsidRPr="008D70CD">
              <w:rPr>
                <w:rFonts w:ascii="Arial" w:hAnsi="Arial" w:cs="Arial"/>
                <w:b/>
                <w:bCs/>
                <w:color w:val="000000"/>
                <w:sz w:val="18"/>
                <w:szCs w:val="18"/>
                <w:lang w:val="en-US"/>
              </w:rPr>
              <w:t>,</w:t>
            </w:r>
            <w:r w:rsidRPr="008D70CD">
              <w:rPr>
                <w:rFonts w:ascii="Arial" w:hAnsi="Arial" w:cs="Arial"/>
                <w:b/>
                <w:bCs/>
                <w:color w:val="000000"/>
                <w:sz w:val="18"/>
                <w:szCs w:val="18"/>
                <w:lang w:val="uk-UA"/>
              </w:rPr>
              <w:t>448</w:t>
            </w:r>
          </w:p>
        </w:tc>
      </w:tr>
    </w:tbl>
    <w:p w14:paraId="2864C1F9" w14:textId="7A0D683D" w:rsidR="00FB7D49" w:rsidRPr="008D70CD" w:rsidRDefault="007F4A15" w:rsidP="007F4A15">
      <w:pPr>
        <w:pStyle w:val="1"/>
        <w:spacing w:after="240"/>
        <w:rPr>
          <w:rFonts w:ascii="Arial" w:hAnsi="Arial" w:cs="Arial"/>
          <w:sz w:val="18"/>
          <w:szCs w:val="18"/>
          <w:lang w:val="en-US"/>
        </w:rPr>
      </w:pPr>
      <w:bookmarkStart w:id="116" w:name="_Toc444786352"/>
      <w:bookmarkStart w:id="117" w:name="_Toc444786353"/>
      <w:bookmarkStart w:id="118" w:name="OLE_LINK5"/>
      <w:bookmarkStart w:id="119" w:name="_Toc65750595"/>
      <w:bookmarkStart w:id="120" w:name="_Toc132734207"/>
      <w:bookmarkEnd w:id="114"/>
      <w:bookmarkEnd w:id="116"/>
      <w:bookmarkEnd w:id="117"/>
      <w:r w:rsidRPr="008D70CD">
        <w:rPr>
          <w:rFonts w:ascii="Arial" w:hAnsi="Arial" w:cs="Arial"/>
          <w:sz w:val="18"/>
          <w:szCs w:val="18"/>
          <w:lang w:val="en-US"/>
        </w:rPr>
        <w:t>1</w:t>
      </w:r>
      <w:r w:rsidR="004651EF" w:rsidRPr="008D70CD">
        <w:rPr>
          <w:rFonts w:ascii="Arial" w:hAnsi="Arial" w:cs="Arial"/>
          <w:sz w:val="18"/>
          <w:szCs w:val="18"/>
          <w:lang w:val="uk-UA"/>
        </w:rPr>
        <w:t>8</w:t>
      </w:r>
      <w:r w:rsidRPr="008D70CD">
        <w:rPr>
          <w:rFonts w:ascii="Arial" w:hAnsi="Arial" w:cs="Arial"/>
          <w:sz w:val="18"/>
          <w:szCs w:val="18"/>
          <w:lang w:val="en-US"/>
        </w:rPr>
        <w:t xml:space="preserve">. </w:t>
      </w:r>
      <w:r w:rsidR="00FE219A" w:rsidRPr="008D70CD">
        <w:rPr>
          <w:rFonts w:ascii="Arial" w:hAnsi="Arial" w:cs="Arial"/>
          <w:sz w:val="18"/>
          <w:szCs w:val="18"/>
          <w:lang w:val="en-US"/>
        </w:rPr>
        <w:t>Other operating income</w:t>
      </w:r>
      <w:r w:rsidR="00034147" w:rsidRPr="008D70CD">
        <w:rPr>
          <w:rFonts w:ascii="Arial" w:hAnsi="Arial" w:cs="Arial"/>
          <w:sz w:val="18"/>
          <w:szCs w:val="18"/>
          <w:lang w:val="en-US"/>
        </w:rPr>
        <w:t>, net</w:t>
      </w:r>
      <w:r w:rsidR="007D000D" w:rsidRPr="008D70CD">
        <w:rPr>
          <w:rFonts w:ascii="Arial" w:hAnsi="Arial" w:cs="Arial"/>
          <w:sz w:val="18"/>
          <w:szCs w:val="18"/>
          <w:lang w:val="en-US"/>
        </w:rPr>
        <w:t xml:space="preserve"> </w:t>
      </w:r>
      <w:r w:rsidR="00FB7D49" w:rsidRPr="008D70CD">
        <w:rPr>
          <w:rFonts w:ascii="Arial" w:hAnsi="Arial" w:cs="Arial"/>
          <w:sz w:val="18"/>
          <w:szCs w:val="18"/>
          <w:lang w:val="en-US"/>
        </w:rPr>
        <w:t>(</w:t>
      </w:r>
      <w:r w:rsidR="00FE219A" w:rsidRPr="008D70CD">
        <w:rPr>
          <w:rFonts w:ascii="Arial" w:hAnsi="Arial" w:cs="Arial"/>
          <w:sz w:val="18"/>
          <w:szCs w:val="18"/>
          <w:lang w:val="en-US"/>
        </w:rPr>
        <w:t xml:space="preserve">line </w:t>
      </w:r>
      <w:r w:rsidR="00FB7D49" w:rsidRPr="008D70CD">
        <w:rPr>
          <w:rFonts w:ascii="Arial" w:hAnsi="Arial" w:cs="Arial"/>
          <w:sz w:val="18"/>
          <w:szCs w:val="18"/>
          <w:lang w:val="en-US"/>
        </w:rPr>
        <w:t>2120)</w:t>
      </w:r>
      <w:bookmarkEnd w:id="118"/>
      <w:bookmarkEnd w:id="119"/>
      <w:bookmarkEnd w:id="120"/>
    </w:p>
    <w:tbl>
      <w:tblPr>
        <w:tblW w:w="9673" w:type="dxa"/>
        <w:tblInd w:w="-34" w:type="dxa"/>
        <w:tblLook w:val="04A0" w:firstRow="1" w:lastRow="0" w:firstColumn="1" w:lastColumn="0" w:noHBand="0" w:noVBand="1"/>
      </w:tblPr>
      <w:tblGrid>
        <w:gridCol w:w="7264"/>
        <w:gridCol w:w="1275"/>
        <w:gridCol w:w="1134"/>
      </w:tblGrid>
      <w:tr w:rsidR="00DC4DE2" w:rsidRPr="008D70CD" w14:paraId="3280E83B" w14:textId="77777777" w:rsidTr="00DC4DE2">
        <w:trPr>
          <w:trHeight w:val="205"/>
        </w:trPr>
        <w:tc>
          <w:tcPr>
            <w:tcW w:w="7264" w:type="dxa"/>
            <w:shd w:val="clear" w:color="auto" w:fill="FFFFFF"/>
            <w:noWrap/>
            <w:vAlign w:val="bottom"/>
            <w:hideMark/>
          </w:tcPr>
          <w:p w14:paraId="25B42559" w14:textId="77777777" w:rsidR="00DC4DE2" w:rsidRPr="008D70CD" w:rsidRDefault="00DC4DE2">
            <w:pPr>
              <w:widowControl w:val="0"/>
              <w:overflowPunct/>
              <w:autoSpaceDE/>
              <w:adjustRightInd/>
              <w:spacing w:line="240" w:lineRule="auto"/>
              <w:rPr>
                <w:rFonts w:ascii="Arial" w:hAnsi="Arial" w:cs="Arial"/>
                <w:color w:val="000000"/>
                <w:sz w:val="18"/>
                <w:szCs w:val="18"/>
                <w:lang w:val="en-US"/>
              </w:rPr>
            </w:pPr>
            <w:r w:rsidRPr="008D70CD">
              <w:rPr>
                <w:rFonts w:ascii="Arial" w:hAnsi="Arial" w:cs="Arial"/>
                <w:color w:val="000000"/>
                <w:sz w:val="18"/>
                <w:szCs w:val="18"/>
              </w:rPr>
              <w:t> </w:t>
            </w:r>
          </w:p>
        </w:tc>
        <w:tc>
          <w:tcPr>
            <w:tcW w:w="1275" w:type="dxa"/>
            <w:tcBorders>
              <w:top w:val="nil"/>
              <w:left w:val="nil"/>
              <w:bottom w:val="single" w:sz="4" w:space="0" w:color="auto"/>
              <w:right w:val="nil"/>
            </w:tcBorders>
            <w:shd w:val="clear" w:color="auto" w:fill="FFFFFF"/>
            <w:noWrap/>
            <w:vAlign w:val="center"/>
            <w:hideMark/>
          </w:tcPr>
          <w:p w14:paraId="0B099915" w14:textId="2D69505E" w:rsidR="00DC4DE2" w:rsidRPr="008D70CD" w:rsidRDefault="00DC4DE2">
            <w:pPr>
              <w:widowControl w:val="0"/>
              <w:overflowPunct/>
              <w:autoSpaceDE/>
              <w:adjustRightInd/>
              <w:spacing w:line="240" w:lineRule="auto"/>
              <w:jc w:val="right"/>
              <w:rPr>
                <w:rFonts w:ascii="Arial" w:hAnsi="Arial" w:cs="Arial"/>
                <w:b/>
                <w:bCs/>
                <w:color w:val="222222"/>
                <w:sz w:val="18"/>
                <w:szCs w:val="18"/>
                <w:lang w:val="en-US"/>
              </w:rPr>
            </w:pPr>
            <w:r w:rsidRPr="008D70CD">
              <w:rPr>
                <w:rFonts w:ascii="Arial" w:hAnsi="Arial" w:cs="Arial"/>
                <w:b/>
                <w:bCs/>
                <w:color w:val="222222"/>
                <w:sz w:val="18"/>
                <w:szCs w:val="18"/>
              </w:rPr>
              <w:t>20</w:t>
            </w:r>
            <w:r w:rsidRPr="008D70CD">
              <w:rPr>
                <w:rFonts w:ascii="Arial" w:hAnsi="Arial" w:cs="Arial"/>
                <w:b/>
                <w:bCs/>
                <w:color w:val="222222"/>
                <w:sz w:val="18"/>
                <w:szCs w:val="18"/>
                <w:lang w:val="uk-UA"/>
              </w:rPr>
              <w:t>2</w:t>
            </w:r>
            <w:r w:rsidR="004651EF" w:rsidRPr="008D70CD">
              <w:rPr>
                <w:rFonts w:ascii="Arial" w:hAnsi="Arial" w:cs="Arial"/>
                <w:b/>
                <w:bCs/>
                <w:color w:val="222222"/>
                <w:sz w:val="18"/>
                <w:szCs w:val="18"/>
                <w:lang w:val="uk-UA"/>
              </w:rPr>
              <w:t>2</w:t>
            </w:r>
          </w:p>
        </w:tc>
        <w:tc>
          <w:tcPr>
            <w:tcW w:w="1134" w:type="dxa"/>
            <w:tcBorders>
              <w:top w:val="nil"/>
              <w:left w:val="nil"/>
              <w:bottom w:val="single" w:sz="4" w:space="0" w:color="auto"/>
              <w:right w:val="nil"/>
            </w:tcBorders>
            <w:shd w:val="clear" w:color="auto" w:fill="FFFFFF"/>
            <w:hideMark/>
          </w:tcPr>
          <w:p w14:paraId="0A4274A1" w14:textId="0A0D4BE8" w:rsidR="00DC4DE2" w:rsidRPr="008D70CD" w:rsidRDefault="00DC4DE2">
            <w:pPr>
              <w:widowControl w:val="0"/>
              <w:overflowPunct/>
              <w:autoSpaceDE/>
              <w:adjustRightInd/>
              <w:spacing w:line="240" w:lineRule="auto"/>
              <w:jc w:val="right"/>
              <w:rPr>
                <w:rFonts w:ascii="Arial" w:hAnsi="Arial" w:cs="Arial"/>
                <w:b/>
                <w:bCs/>
                <w:color w:val="222222"/>
                <w:sz w:val="18"/>
                <w:szCs w:val="18"/>
                <w:lang w:val="uk-UA"/>
              </w:rPr>
            </w:pPr>
            <w:r w:rsidRPr="008D70CD">
              <w:rPr>
                <w:rFonts w:ascii="Arial" w:hAnsi="Arial" w:cs="Arial"/>
                <w:b/>
                <w:bCs/>
                <w:color w:val="222222"/>
                <w:sz w:val="18"/>
                <w:szCs w:val="18"/>
                <w:lang w:val="uk-UA"/>
              </w:rPr>
              <w:t>202</w:t>
            </w:r>
            <w:r w:rsidR="004651EF" w:rsidRPr="008D70CD">
              <w:rPr>
                <w:rFonts w:ascii="Arial" w:hAnsi="Arial" w:cs="Arial"/>
                <w:b/>
                <w:bCs/>
                <w:color w:val="222222"/>
                <w:sz w:val="18"/>
                <w:szCs w:val="18"/>
                <w:lang w:val="uk-UA"/>
              </w:rPr>
              <w:t>1</w:t>
            </w:r>
          </w:p>
        </w:tc>
      </w:tr>
      <w:tr w:rsidR="004651EF" w:rsidRPr="008D70CD" w14:paraId="71D274DC" w14:textId="77777777" w:rsidTr="00DC4DE2">
        <w:trPr>
          <w:trHeight w:val="279"/>
        </w:trPr>
        <w:tc>
          <w:tcPr>
            <w:tcW w:w="7264" w:type="dxa"/>
            <w:shd w:val="clear" w:color="auto" w:fill="FFFFFF"/>
            <w:noWrap/>
            <w:vAlign w:val="bottom"/>
            <w:hideMark/>
          </w:tcPr>
          <w:p w14:paraId="1659EB90" w14:textId="1BAFF956" w:rsidR="004651EF" w:rsidRPr="008D70CD" w:rsidRDefault="004651EF" w:rsidP="004651EF">
            <w:pPr>
              <w:widowControl w:val="0"/>
              <w:overflowPunct/>
              <w:autoSpaceDE/>
              <w:adjustRightInd/>
              <w:spacing w:line="240" w:lineRule="auto"/>
              <w:ind w:left="-72"/>
              <w:rPr>
                <w:rFonts w:ascii="Arial" w:hAnsi="Arial" w:cs="Arial"/>
                <w:color w:val="222222"/>
                <w:sz w:val="18"/>
                <w:szCs w:val="18"/>
                <w:lang w:val="ru-RU"/>
              </w:rPr>
            </w:pPr>
            <w:r w:rsidRPr="008D70CD">
              <w:rPr>
                <w:rFonts w:ascii="Arial" w:hAnsi="Arial" w:cs="Arial"/>
                <w:color w:val="222222"/>
                <w:sz w:val="18"/>
                <w:szCs w:val="18"/>
              </w:rPr>
              <w:t>Foreign exchange gain</w:t>
            </w:r>
          </w:p>
        </w:tc>
        <w:tc>
          <w:tcPr>
            <w:tcW w:w="1275" w:type="dxa"/>
            <w:shd w:val="clear" w:color="auto" w:fill="FFFFFF"/>
            <w:noWrap/>
            <w:vAlign w:val="bottom"/>
            <w:hideMark/>
          </w:tcPr>
          <w:p w14:paraId="12AEBBC5" w14:textId="2F6A264B" w:rsidR="004651EF" w:rsidRPr="008D70CD" w:rsidRDefault="004651EF" w:rsidP="004651EF">
            <w:pPr>
              <w:widowControl w:val="0"/>
              <w:overflowPunct/>
              <w:autoSpaceDE/>
              <w:adjustRightInd/>
              <w:spacing w:line="240" w:lineRule="auto"/>
              <w:jc w:val="right"/>
              <w:rPr>
                <w:rFonts w:ascii="Arial" w:hAnsi="Arial" w:cs="Arial"/>
                <w:color w:val="000000"/>
                <w:sz w:val="18"/>
                <w:szCs w:val="18"/>
                <w:lang w:val="uk-UA"/>
              </w:rPr>
            </w:pPr>
            <w:r w:rsidRPr="008D70CD">
              <w:rPr>
                <w:rFonts w:ascii="Arial" w:hAnsi="Arial" w:cs="Arial"/>
                <w:color w:val="000000"/>
                <w:sz w:val="18"/>
                <w:szCs w:val="18"/>
                <w:lang w:val="uk-UA"/>
              </w:rPr>
              <w:t>468</w:t>
            </w:r>
            <w:r w:rsidRPr="008D70CD">
              <w:rPr>
                <w:rFonts w:ascii="Arial" w:hAnsi="Arial" w:cs="Arial"/>
                <w:color w:val="000000"/>
                <w:sz w:val="18"/>
                <w:szCs w:val="18"/>
                <w:lang w:val="en-US"/>
              </w:rPr>
              <w:t>,</w:t>
            </w:r>
            <w:r w:rsidRPr="008D70CD">
              <w:rPr>
                <w:rFonts w:ascii="Arial" w:hAnsi="Arial" w:cs="Arial"/>
                <w:color w:val="000000"/>
                <w:sz w:val="18"/>
                <w:szCs w:val="18"/>
                <w:lang w:val="uk-UA"/>
              </w:rPr>
              <w:t>622</w:t>
            </w:r>
          </w:p>
        </w:tc>
        <w:tc>
          <w:tcPr>
            <w:tcW w:w="1134" w:type="dxa"/>
            <w:shd w:val="clear" w:color="auto" w:fill="FFFFFF"/>
            <w:vAlign w:val="bottom"/>
            <w:hideMark/>
          </w:tcPr>
          <w:p w14:paraId="546640D8" w14:textId="14623FFE" w:rsidR="004651EF" w:rsidRPr="008D70CD" w:rsidRDefault="004651EF" w:rsidP="004651EF">
            <w:pPr>
              <w:widowControl w:val="0"/>
              <w:overflowPunct/>
              <w:autoSpaceDE/>
              <w:adjustRightInd/>
              <w:spacing w:line="240" w:lineRule="auto"/>
              <w:jc w:val="right"/>
              <w:rPr>
                <w:rFonts w:ascii="Arial" w:hAnsi="Arial" w:cs="Arial"/>
                <w:color w:val="000000"/>
                <w:sz w:val="18"/>
                <w:szCs w:val="18"/>
                <w:lang w:val="uk-UA"/>
              </w:rPr>
            </w:pPr>
            <w:r w:rsidRPr="008D70CD">
              <w:rPr>
                <w:rFonts w:ascii="Arial" w:hAnsi="Arial" w:cs="Arial"/>
                <w:color w:val="000000"/>
                <w:sz w:val="18"/>
                <w:szCs w:val="18"/>
                <w:lang w:val="uk-UA"/>
              </w:rPr>
              <w:t>11</w:t>
            </w:r>
            <w:r w:rsidRPr="008D70CD">
              <w:rPr>
                <w:rFonts w:ascii="Arial" w:hAnsi="Arial" w:cs="Arial"/>
                <w:color w:val="000000"/>
                <w:sz w:val="18"/>
                <w:szCs w:val="18"/>
                <w:lang w:val="en-US"/>
              </w:rPr>
              <w:t>,</w:t>
            </w:r>
            <w:r w:rsidRPr="008D70CD">
              <w:rPr>
                <w:rFonts w:ascii="Arial" w:hAnsi="Arial" w:cs="Arial"/>
                <w:color w:val="000000"/>
                <w:sz w:val="18"/>
                <w:szCs w:val="18"/>
                <w:lang w:val="uk-UA"/>
              </w:rPr>
              <w:t>257</w:t>
            </w:r>
          </w:p>
        </w:tc>
      </w:tr>
      <w:tr w:rsidR="004651EF" w:rsidRPr="008D70CD" w14:paraId="24099D39" w14:textId="77777777" w:rsidTr="00DC4DE2">
        <w:trPr>
          <w:trHeight w:val="44"/>
        </w:trPr>
        <w:tc>
          <w:tcPr>
            <w:tcW w:w="7264" w:type="dxa"/>
            <w:shd w:val="clear" w:color="auto" w:fill="FFFFFF"/>
            <w:noWrap/>
            <w:vAlign w:val="bottom"/>
            <w:hideMark/>
          </w:tcPr>
          <w:p w14:paraId="31DA0652" w14:textId="1006AF03" w:rsidR="004651EF" w:rsidRPr="008D70CD" w:rsidRDefault="004651EF" w:rsidP="004651EF">
            <w:pPr>
              <w:widowControl w:val="0"/>
              <w:overflowPunct/>
              <w:autoSpaceDE/>
              <w:adjustRightInd/>
              <w:spacing w:line="240" w:lineRule="auto"/>
              <w:ind w:left="-72"/>
              <w:rPr>
                <w:rFonts w:ascii="Arial" w:hAnsi="Arial" w:cs="Arial"/>
                <w:color w:val="222222"/>
                <w:sz w:val="18"/>
                <w:szCs w:val="18"/>
                <w:lang w:val="en-US"/>
              </w:rPr>
            </w:pPr>
            <w:r w:rsidRPr="008D70CD">
              <w:rPr>
                <w:rFonts w:ascii="Arial" w:hAnsi="Arial" w:cs="Arial"/>
                <w:color w:val="222222"/>
                <w:sz w:val="18"/>
                <w:szCs w:val="18"/>
                <w:lang w:val="en-US"/>
              </w:rPr>
              <w:t>Fines received</w:t>
            </w:r>
          </w:p>
        </w:tc>
        <w:tc>
          <w:tcPr>
            <w:tcW w:w="1275" w:type="dxa"/>
            <w:shd w:val="clear" w:color="auto" w:fill="FFFFFF"/>
            <w:noWrap/>
            <w:vAlign w:val="bottom"/>
            <w:hideMark/>
          </w:tcPr>
          <w:p w14:paraId="14314EEF" w14:textId="5790E508" w:rsidR="004651EF" w:rsidRPr="008D70CD" w:rsidRDefault="004651EF" w:rsidP="004651EF">
            <w:pPr>
              <w:widowControl w:val="0"/>
              <w:overflowPunct/>
              <w:autoSpaceDE/>
              <w:adjustRightInd/>
              <w:spacing w:line="240" w:lineRule="auto"/>
              <w:jc w:val="right"/>
              <w:rPr>
                <w:rFonts w:ascii="Arial" w:hAnsi="Arial" w:cs="Arial"/>
                <w:color w:val="000000"/>
                <w:sz w:val="18"/>
                <w:szCs w:val="18"/>
                <w:lang w:val="uk-UA"/>
              </w:rPr>
            </w:pPr>
            <w:r w:rsidRPr="008D70CD">
              <w:rPr>
                <w:rFonts w:ascii="Arial" w:hAnsi="Arial" w:cs="Arial"/>
                <w:color w:val="000000"/>
                <w:sz w:val="18"/>
                <w:szCs w:val="18"/>
                <w:lang w:val="uk-UA"/>
              </w:rPr>
              <w:t>506</w:t>
            </w:r>
          </w:p>
        </w:tc>
        <w:tc>
          <w:tcPr>
            <w:tcW w:w="1134" w:type="dxa"/>
            <w:shd w:val="clear" w:color="auto" w:fill="FFFFFF"/>
            <w:vAlign w:val="bottom"/>
            <w:hideMark/>
          </w:tcPr>
          <w:p w14:paraId="42ADE3D1" w14:textId="13A83D98" w:rsidR="004651EF" w:rsidRPr="008D70CD" w:rsidRDefault="004651EF" w:rsidP="004651EF">
            <w:pPr>
              <w:widowControl w:val="0"/>
              <w:overflowPunct/>
              <w:autoSpaceDE/>
              <w:adjustRightInd/>
              <w:spacing w:line="240" w:lineRule="auto"/>
              <w:jc w:val="right"/>
              <w:rPr>
                <w:rFonts w:ascii="Arial" w:hAnsi="Arial" w:cs="Arial"/>
                <w:color w:val="000000"/>
                <w:sz w:val="18"/>
                <w:szCs w:val="18"/>
                <w:lang w:val="uk-UA"/>
              </w:rPr>
            </w:pPr>
            <w:r w:rsidRPr="008D70CD">
              <w:rPr>
                <w:rFonts w:ascii="Arial" w:hAnsi="Arial" w:cs="Arial"/>
                <w:color w:val="000000"/>
                <w:sz w:val="18"/>
                <w:szCs w:val="18"/>
                <w:lang w:val="uk-UA"/>
              </w:rPr>
              <w:t>929</w:t>
            </w:r>
          </w:p>
        </w:tc>
      </w:tr>
      <w:tr w:rsidR="004651EF" w:rsidRPr="008D70CD" w14:paraId="1CB0CB69" w14:textId="77777777" w:rsidTr="00DC4DE2">
        <w:trPr>
          <w:trHeight w:val="44"/>
        </w:trPr>
        <w:tc>
          <w:tcPr>
            <w:tcW w:w="7264" w:type="dxa"/>
            <w:shd w:val="clear" w:color="auto" w:fill="FFFFFF"/>
            <w:noWrap/>
            <w:vAlign w:val="bottom"/>
            <w:hideMark/>
          </w:tcPr>
          <w:p w14:paraId="1FE15473" w14:textId="1B1972D2" w:rsidR="004651EF" w:rsidRPr="008D70CD" w:rsidRDefault="00C34F65" w:rsidP="004651EF">
            <w:pPr>
              <w:widowControl w:val="0"/>
              <w:overflowPunct/>
              <w:autoSpaceDE/>
              <w:adjustRightInd/>
              <w:spacing w:line="240" w:lineRule="auto"/>
              <w:ind w:left="-72"/>
              <w:rPr>
                <w:rFonts w:ascii="Arial" w:hAnsi="Arial" w:cs="Arial"/>
                <w:color w:val="222222"/>
                <w:sz w:val="18"/>
                <w:szCs w:val="18"/>
                <w:lang w:val="en-US"/>
              </w:rPr>
            </w:pPr>
            <w:r w:rsidRPr="008D70CD">
              <w:rPr>
                <w:rFonts w:ascii="Arial" w:hAnsi="Arial" w:cs="Arial"/>
                <w:color w:val="222222"/>
                <w:sz w:val="18"/>
                <w:szCs w:val="18"/>
                <w:lang w:val="en-US"/>
              </w:rPr>
              <w:t>Rental income</w:t>
            </w:r>
          </w:p>
        </w:tc>
        <w:tc>
          <w:tcPr>
            <w:tcW w:w="1275" w:type="dxa"/>
            <w:shd w:val="clear" w:color="auto" w:fill="FFFFFF"/>
            <w:noWrap/>
            <w:vAlign w:val="bottom"/>
            <w:hideMark/>
          </w:tcPr>
          <w:p w14:paraId="227170DC" w14:textId="0A2605C1" w:rsidR="004651EF" w:rsidRPr="008D70CD" w:rsidRDefault="004651EF" w:rsidP="004651EF">
            <w:pPr>
              <w:widowControl w:val="0"/>
              <w:overflowPunct/>
              <w:autoSpaceDE/>
              <w:adjustRightInd/>
              <w:spacing w:line="240" w:lineRule="auto"/>
              <w:jc w:val="right"/>
              <w:rPr>
                <w:rFonts w:ascii="Arial" w:hAnsi="Arial" w:cs="Arial"/>
                <w:color w:val="000000"/>
                <w:sz w:val="18"/>
                <w:szCs w:val="18"/>
                <w:lang w:val="uk-UA"/>
              </w:rPr>
            </w:pPr>
            <w:r w:rsidRPr="008D70CD">
              <w:rPr>
                <w:rFonts w:ascii="Arial" w:hAnsi="Arial" w:cs="Arial"/>
                <w:color w:val="000000"/>
                <w:sz w:val="18"/>
                <w:szCs w:val="18"/>
                <w:lang w:val="uk-UA"/>
              </w:rPr>
              <w:t>334</w:t>
            </w:r>
          </w:p>
        </w:tc>
        <w:tc>
          <w:tcPr>
            <w:tcW w:w="1134" w:type="dxa"/>
            <w:shd w:val="clear" w:color="auto" w:fill="FFFFFF"/>
            <w:vAlign w:val="bottom"/>
            <w:hideMark/>
          </w:tcPr>
          <w:p w14:paraId="75035A6C" w14:textId="61B7FBCD" w:rsidR="004651EF" w:rsidRPr="008D70CD" w:rsidRDefault="004651EF" w:rsidP="004651EF">
            <w:pPr>
              <w:widowControl w:val="0"/>
              <w:overflowPunct/>
              <w:autoSpaceDE/>
              <w:adjustRightInd/>
              <w:spacing w:line="240" w:lineRule="auto"/>
              <w:jc w:val="right"/>
              <w:rPr>
                <w:rFonts w:ascii="Arial" w:hAnsi="Arial" w:cs="Arial"/>
                <w:color w:val="000000"/>
                <w:sz w:val="18"/>
                <w:szCs w:val="18"/>
                <w:lang w:val="en-US"/>
              </w:rPr>
            </w:pPr>
            <w:r w:rsidRPr="008D70CD">
              <w:rPr>
                <w:rFonts w:ascii="Arial" w:hAnsi="Arial" w:cs="Arial"/>
                <w:color w:val="000000"/>
                <w:sz w:val="18"/>
                <w:szCs w:val="18"/>
                <w:lang w:val="uk-UA"/>
              </w:rPr>
              <w:t>-</w:t>
            </w:r>
          </w:p>
        </w:tc>
      </w:tr>
      <w:tr w:rsidR="004651EF" w:rsidRPr="008D70CD" w14:paraId="040564DB" w14:textId="77777777" w:rsidTr="00DC4DE2">
        <w:trPr>
          <w:trHeight w:val="59"/>
        </w:trPr>
        <w:tc>
          <w:tcPr>
            <w:tcW w:w="7264" w:type="dxa"/>
            <w:shd w:val="clear" w:color="auto" w:fill="FFFFFF"/>
            <w:noWrap/>
            <w:vAlign w:val="bottom"/>
            <w:hideMark/>
          </w:tcPr>
          <w:p w14:paraId="45783D75" w14:textId="1B09D4B1" w:rsidR="004651EF" w:rsidRPr="008D70CD" w:rsidRDefault="004651EF" w:rsidP="004651EF">
            <w:pPr>
              <w:widowControl w:val="0"/>
              <w:overflowPunct/>
              <w:autoSpaceDE/>
              <w:adjustRightInd/>
              <w:spacing w:line="240" w:lineRule="auto"/>
              <w:ind w:left="-72"/>
              <w:rPr>
                <w:rFonts w:ascii="Arial" w:hAnsi="Arial" w:cs="Arial"/>
                <w:color w:val="222222"/>
                <w:sz w:val="18"/>
                <w:szCs w:val="18"/>
              </w:rPr>
            </w:pPr>
            <w:r w:rsidRPr="008D70CD">
              <w:rPr>
                <w:rFonts w:ascii="Arial" w:hAnsi="Arial" w:cs="Arial"/>
                <w:color w:val="222222"/>
                <w:sz w:val="18"/>
                <w:szCs w:val="18"/>
              </w:rPr>
              <w:t>Other</w:t>
            </w:r>
            <w:r w:rsidR="00C04EE1">
              <w:rPr>
                <w:rFonts w:ascii="Arial" w:hAnsi="Arial" w:cs="Arial"/>
                <w:color w:val="222222"/>
                <w:sz w:val="18"/>
                <w:szCs w:val="18"/>
              </w:rPr>
              <w:t xml:space="preserve"> income</w:t>
            </w:r>
          </w:p>
        </w:tc>
        <w:tc>
          <w:tcPr>
            <w:tcW w:w="1275" w:type="dxa"/>
            <w:tcBorders>
              <w:top w:val="nil"/>
              <w:left w:val="nil"/>
              <w:bottom w:val="single" w:sz="4" w:space="0" w:color="auto"/>
              <w:right w:val="nil"/>
            </w:tcBorders>
            <w:shd w:val="clear" w:color="auto" w:fill="FFFFFF"/>
            <w:noWrap/>
            <w:vAlign w:val="bottom"/>
            <w:hideMark/>
          </w:tcPr>
          <w:p w14:paraId="30DA81D4" w14:textId="3996C936" w:rsidR="004651EF" w:rsidRPr="008D70CD" w:rsidRDefault="004651EF" w:rsidP="004651EF">
            <w:pPr>
              <w:widowControl w:val="0"/>
              <w:overflowPunct/>
              <w:autoSpaceDE/>
              <w:adjustRightInd/>
              <w:spacing w:line="240" w:lineRule="auto"/>
              <w:jc w:val="right"/>
              <w:rPr>
                <w:rFonts w:ascii="Arial" w:hAnsi="Arial" w:cs="Arial"/>
                <w:color w:val="000000"/>
                <w:sz w:val="18"/>
                <w:szCs w:val="18"/>
                <w:lang w:val="uk-UA"/>
              </w:rPr>
            </w:pPr>
            <w:r w:rsidRPr="008D70CD">
              <w:rPr>
                <w:rFonts w:ascii="Arial" w:hAnsi="Arial" w:cs="Arial"/>
                <w:color w:val="000000"/>
                <w:sz w:val="18"/>
                <w:szCs w:val="18"/>
                <w:lang w:val="uk-UA"/>
              </w:rPr>
              <w:t>19</w:t>
            </w:r>
          </w:p>
        </w:tc>
        <w:tc>
          <w:tcPr>
            <w:tcW w:w="1134" w:type="dxa"/>
            <w:tcBorders>
              <w:top w:val="nil"/>
              <w:left w:val="nil"/>
              <w:bottom w:val="single" w:sz="4" w:space="0" w:color="auto"/>
              <w:right w:val="nil"/>
            </w:tcBorders>
            <w:shd w:val="clear" w:color="auto" w:fill="FFFFFF"/>
            <w:vAlign w:val="bottom"/>
            <w:hideMark/>
          </w:tcPr>
          <w:p w14:paraId="49B37111" w14:textId="466CD3F0" w:rsidR="004651EF" w:rsidRPr="008D70CD" w:rsidRDefault="004651EF" w:rsidP="004651EF">
            <w:pPr>
              <w:widowControl w:val="0"/>
              <w:overflowPunct/>
              <w:autoSpaceDE/>
              <w:adjustRightInd/>
              <w:spacing w:line="240" w:lineRule="auto"/>
              <w:jc w:val="right"/>
              <w:rPr>
                <w:rFonts w:ascii="Arial" w:hAnsi="Arial" w:cs="Arial"/>
                <w:color w:val="000000"/>
                <w:sz w:val="18"/>
                <w:szCs w:val="18"/>
                <w:lang w:val="uk-UA"/>
              </w:rPr>
            </w:pPr>
            <w:r w:rsidRPr="008D70CD">
              <w:rPr>
                <w:rFonts w:ascii="Arial" w:hAnsi="Arial" w:cs="Arial"/>
                <w:color w:val="000000"/>
                <w:sz w:val="18"/>
                <w:szCs w:val="18"/>
                <w:lang w:val="uk-UA"/>
              </w:rPr>
              <w:t>369</w:t>
            </w:r>
          </w:p>
        </w:tc>
      </w:tr>
      <w:tr w:rsidR="004651EF" w:rsidRPr="008D70CD" w14:paraId="77CED04C" w14:textId="77777777" w:rsidTr="00DC4DE2">
        <w:trPr>
          <w:trHeight w:val="123"/>
        </w:trPr>
        <w:tc>
          <w:tcPr>
            <w:tcW w:w="7264" w:type="dxa"/>
            <w:shd w:val="clear" w:color="auto" w:fill="FFFFFF"/>
            <w:noWrap/>
            <w:vAlign w:val="bottom"/>
            <w:hideMark/>
          </w:tcPr>
          <w:p w14:paraId="5DFAEA91" w14:textId="15AD29B3" w:rsidR="004651EF" w:rsidRPr="008D70CD" w:rsidRDefault="004651EF" w:rsidP="004651EF">
            <w:pPr>
              <w:widowControl w:val="0"/>
              <w:overflowPunct/>
              <w:autoSpaceDE/>
              <w:adjustRightInd/>
              <w:spacing w:line="240" w:lineRule="auto"/>
              <w:ind w:left="-72"/>
              <w:rPr>
                <w:rFonts w:ascii="Arial" w:hAnsi="Arial" w:cs="Arial"/>
                <w:b/>
                <w:bCs/>
                <w:color w:val="000000"/>
                <w:sz w:val="18"/>
                <w:szCs w:val="18"/>
                <w:lang w:val="en-US"/>
              </w:rPr>
            </w:pPr>
            <w:r w:rsidRPr="008D70CD">
              <w:rPr>
                <w:rFonts w:ascii="Arial" w:hAnsi="Arial" w:cs="Arial"/>
                <w:b/>
                <w:bCs/>
                <w:color w:val="000000"/>
                <w:sz w:val="18"/>
                <w:szCs w:val="18"/>
              </w:rPr>
              <w:t>Total</w:t>
            </w:r>
          </w:p>
        </w:tc>
        <w:tc>
          <w:tcPr>
            <w:tcW w:w="1275" w:type="dxa"/>
            <w:tcBorders>
              <w:top w:val="single" w:sz="4" w:space="0" w:color="auto"/>
              <w:left w:val="nil"/>
              <w:bottom w:val="double" w:sz="6" w:space="0" w:color="auto"/>
              <w:right w:val="nil"/>
            </w:tcBorders>
            <w:shd w:val="clear" w:color="auto" w:fill="FFFFFF"/>
            <w:noWrap/>
            <w:vAlign w:val="bottom"/>
            <w:hideMark/>
          </w:tcPr>
          <w:p w14:paraId="7E05A1AD" w14:textId="1AFB1F56" w:rsidR="004651EF" w:rsidRPr="008D70CD" w:rsidRDefault="004651EF" w:rsidP="004651EF">
            <w:pPr>
              <w:widowControl w:val="0"/>
              <w:overflowPunct/>
              <w:autoSpaceDE/>
              <w:adjustRightInd/>
              <w:spacing w:line="240" w:lineRule="auto"/>
              <w:jc w:val="right"/>
              <w:rPr>
                <w:rFonts w:ascii="Arial" w:hAnsi="Arial" w:cs="Arial"/>
                <w:b/>
                <w:bCs/>
                <w:color w:val="000000"/>
                <w:sz w:val="18"/>
                <w:szCs w:val="18"/>
                <w:lang w:val="uk-UA"/>
              </w:rPr>
            </w:pPr>
            <w:r w:rsidRPr="008D70CD">
              <w:rPr>
                <w:rFonts w:ascii="Arial" w:hAnsi="Arial" w:cs="Arial"/>
                <w:b/>
                <w:bCs/>
                <w:color w:val="000000"/>
                <w:sz w:val="18"/>
                <w:szCs w:val="18"/>
                <w:lang w:val="uk-UA"/>
              </w:rPr>
              <w:t>469</w:t>
            </w:r>
            <w:r w:rsidRPr="008D70CD">
              <w:rPr>
                <w:rFonts w:ascii="Arial" w:hAnsi="Arial" w:cs="Arial"/>
                <w:b/>
                <w:bCs/>
                <w:color w:val="000000"/>
                <w:sz w:val="18"/>
                <w:szCs w:val="18"/>
                <w:lang w:val="en-US"/>
              </w:rPr>
              <w:t>,</w:t>
            </w:r>
            <w:r w:rsidRPr="008D70CD">
              <w:rPr>
                <w:rFonts w:ascii="Arial" w:hAnsi="Arial" w:cs="Arial"/>
                <w:b/>
                <w:bCs/>
                <w:color w:val="000000"/>
                <w:sz w:val="18"/>
                <w:szCs w:val="18"/>
                <w:lang w:val="uk-UA"/>
              </w:rPr>
              <w:t>481</w:t>
            </w:r>
          </w:p>
        </w:tc>
        <w:tc>
          <w:tcPr>
            <w:tcW w:w="1134" w:type="dxa"/>
            <w:tcBorders>
              <w:top w:val="single" w:sz="4" w:space="0" w:color="auto"/>
              <w:left w:val="nil"/>
              <w:bottom w:val="double" w:sz="6" w:space="0" w:color="auto"/>
              <w:right w:val="nil"/>
            </w:tcBorders>
            <w:shd w:val="clear" w:color="auto" w:fill="FFFFFF"/>
            <w:vAlign w:val="bottom"/>
            <w:hideMark/>
          </w:tcPr>
          <w:p w14:paraId="3918645B" w14:textId="4C502779" w:rsidR="004651EF" w:rsidRPr="008D70CD" w:rsidRDefault="004651EF" w:rsidP="004651EF">
            <w:pPr>
              <w:widowControl w:val="0"/>
              <w:overflowPunct/>
              <w:autoSpaceDE/>
              <w:adjustRightInd/>
              <w:spacing w:line="240" w:lineRule="auto"/>
              <w:jc w:val="right"/>
              <w:rPr>
                <w:rFonts w:ascii="Arial" w:hAnsi="Arial" w:cs="Arial"/>
                <w:b/>
                <w:bCs/>
                <w:color w:val="000000"/>
                <w:sz w:val="18"/>
                <w:szCs w:val="18"/>
                <w:lang w:val="uk-UA"/>
              </w:rPr>
            </w:pPr>
            <w:r w:rsidRPr="008D70CD">
              <w:rPr>
                <w:rFonts w:ascii="Arial" w:hAnsi="Arial" w:cs="Arial"/>
                <w:b/>
                <w:bCs/>
                <w:color w:val="000000"/>
                <w:sz w:val="18"/>
                <w:szCs w:val="18"/>
                <w:lang w:val="uk-UA"/>
              </w:rPr>
              <w:t>12</w:t>
            </w:r>
            <w:r w:rsidRPr="008D70CD">
              <w:rPr>
                <w:rFonts w:ascii="Arial" w:hAnsi="Arial" w:cs="Arial"/>
                <w:b/>
                <w:bCs/>
                <w:color w:val="000000"/>
                <w:sz w:val="18"/>
                <w:szCs w:val="18"/>
                <w:lang w:val="en-US"/>
              </w:rPr>
              <w:t>,</w:t>
            </w:r>
            <w:r w:rsidRPr="008D70CD">
              <w:rPr>
                <w:rFonts w:ascii="Arial" w:hAnsi="Arial" w:cs="Arial"/>
                <w:b/>
                <w:bCs/>
                <w:color w:val="000000"/>
                <w:sz w:val="18"/>
                <w:szCs w:val="18"/>
                <w:lang w:val="uk-UA"/>
              </w:rPr>
              <w:t>555</w:t>
            </w:r>
          </w:p>
        </w:tc>
      </w:tr>
    </w:tbl>
    <w:p w14:paraId="1B95D25E" w14:textId="0E25999A" w:rsidR="00FB7D49" w:rsidRPr="008D70CD" w:rsidRDefault="007F4A15" w:rsidP="007F4A15">
      <w:pPr>
        <w:pStyle w:val="1"/>
        <w:spacing w:after="240"/>
        <w:rPr>
          <w:rFonts w:ascii="Arial" w:hAnsi="Arial" w:cs="Arial"/>
          <w:sz w:val="18"/>
          <w:szCs w:val="18"/>
          <w:lang w:val="en-US"/>
        </w:rPr>
      </w:pPr>
      <w:bookmarkStart w:id="121" w:name="_Toc447037833"/>
      <w:bookmarkStart w:id="122" w:name="_Toc447038067"/>
      <w:bookmarkStart w:id="123" w:name="_Toc65750596"/>
      <w:bookmarkStart w:id="124" w:name="_Toc132734208"/>
      <w:bookmarkEnd w:id="121"/>
      <w:bookmarkEnd w:id="122"/>
      <w:r w:rsidRPr="008D70CD">
        <w:rPr>
          <w:rFonts w:ascii="Arial" w:hAnsi="Arial" w:cs="Arial"/>
          <w:sz w:val="18"/>
          <w:szCs w:val="18"/>
          <w:lang w:val="en-US"/>
        </w:rPr>
        <w:t>1</w:t>
      </w:r>
      <w:r w:rsidR="004651EF" w:rsidRPr="008D70CD">
        <w:rPr>
          <w:rFonts w:ascii="Arial" w:hAnsi="Arial" w:cs="Arial"/>
          <w:sz w:val="18"/>
          <w:szCs w:val="18"/>
          <w:lang w:val="uk-UA"/>
        </w:rPr>
        <w:t>9</w:t>
      </w:r>
      <w:r w:rsidRPr="008D70CD">
        <w:rPr>
          <w:rFonts w:ascii="Arial" w:hAnsi="Arial" w:cs="Arial"/>
          <w:sz w:val="18"/>
          <w:szCs w:val="18"/>
          <w:lang w:val="en-US"/>
        </w:rPr>
        <w:t xml:space="preserve">. </w:t>
      </w:r>
      <w:r w:rsidR="0014219B" w:rsidRPr="008D70CD">
        <w:rPr>
          <w:rFonts w:ascii="Arial" w:hAnsi="Arial" w:cs="Arial"/>
          <w:sz w:val="18"/>
          <w:szCs w:val="18"/>
          <w:lang w:val="en-US"/>
        </w:rPr>
        <w:t>Administrative expenses</w:t>
      </w:r>
      <w:r w:rsidR="00FB7D49" w:rsidRPr="008D70CD">
        <w:rPr>
          <w:rFonts w:ascii="Arial" w:hAnsi="Arial" w:cs="Arial"/>
          <w:sz w:val="18"/>
          <w:szCs w:val="18"/>
          <w:lang w:val="en-US"/>
        </w:rPr>
        <w:t xml:space="preserve"> (</w:t>
      </w:r>
      <w:r w:rsidR="0014219B" w:rsidRPr="008D70CD">
        <w:rPr>
          <w:rFonts w:ascii="Arial" w:hAnsi="Arial" w:cs="Arial"/>
          <w:sz w:val="18"/>
          <w:szCs w:val="18"/>
          <w:lang w:val="en-US"/>
        </w:rPr>
        <w:t xml:space="preserve">line </w:t>
      </w:r>
      <w:r w:rsidR="00FB7D49" w:rsidRPr="008D70CD">
        <w:rPr>
          <w:rFonts w:ascii="Arial" w:hAnsi="Arial" w:cs="Arial"/>
          <w:sz w:val="18"/>
          <w:szCs w:val="18"/>
          <w:lang w:val="en-US"/>
        </w:rPr>
        <w:t>2130)</w:t>
      </w:r>
      <w:bookmarkEnd w:id="123"/>
      <w:bookmarkEnd w:id="124"/>
    </w:p>
    <w:tbl>
      <w:tblPr>
        <w:tblW w:w="9645" w:type="dxa"/>
        <w:tblLayout w:type="fixed"/>
        <w:tblLook w:val="04A0" w:firstRow="1" w:lastRow="0" w:firstColumn="1" w:lastColumn="0" w:noHBand="0" w:noVBand="1"/>
      </w:tblPr>
      <w:tblGrid>
        <w:gridCol w:w="7234"/>
        <w:gridCol w:w="1277"/>
        <w:gridCol w:w="1134"/>
      </w:tblGrid>
      <w:tr w:rsidR="00DC4DE2" w:rsidRPr="008D70CD" w14:paraId="7DFA77F7" w14:textId="77777777" w:rsidTr="00DC4DE2">
        <w:trPr>
          <w:trHeight w:val="257"/>
        </w:trPr>
        <w:tc>
          <w:tcPr>
            <w:tcW w:w="7234" w:type="dxa"/>
            <w:noWrap/>
            <w:vAlign w:val="center"/>
            <w:hideMark/>
          </w:tcPr>
          <w:p w14:paraId="57B7BFAD" w14:textId="77777777" w:rsidR="00DC4DE2" w:rsidRPr="008D70CD" w:rsidRDefault="00DC4DE2">
            <w:pPr>
              <w:overflowPunct/>
              <w:autoSpaceDE/>
              <w:autoSpaceDN/>
              <w:adjustRightInd/>
              <w:spacing w:line="240" w:lineRule="auto"/>
              <w:textAlignment w:val="auto"/>
              <w:rPr>
                <w:rFonts w:ascii="Arial" w:hAnsi="Arial" w:cs="Arial"/>
                <w:lang w:val="en-US"/>
              </w:rPr>
            </w:pPr>
          </w:p>
        </w:tc>
        <w:tc>
          <w:tcPr>
            <w:tcW w:w="1277" w:type="dxa"/>
            <w:tcBorders>
              <w:top w:val="nil"/>
              <w:left w:val="nil"/>
              <w:bottom w:val="single" w:sz="4" w:space="0" w:color="auto"/>
              <w:right w:val="nil"/>
            </w:tcBorders>
            <w:vAlign w:val="center"/>
            <w:hideMark/>
          </w:tcPr>
          <w:p w14:paraId="3F414689" w14:textId="4B42EB5B" w:rsidR="00DC4DE2" w:rsidRPr="008D70CD" w:rsidRDefault="00DC4DE2">
            <w:pPr>
              <w:jc w:val="right"/>
              <w:rPr>
                <w:rFonts w:ascii="Arial" w:hAnsi="Arial" w:cs="Arial"/>
                <w:b/>
                <w:bCs/>
                <w:color w:val="000000"/>
                <w:sz w:val="18"/>
                <w:szCs w:val="18"/>
                <w:lang w:val="uk-UA" w:eastAsia="ru-RU"/>
              </w:rPr>
            </w:pPr>
            <w:r w:rsidRPr="008D70CD">
              <w:rPr>
                <w:rFonts w:ascii="Arial" w:hAnsi="Arial" w:cs="Arial"/>
                <w:b/>
                <w:bCs/>
                <w:color w:val="000000"/>
                <w:sz w:val="18"/>
                <w:szCs w:val="18"/>
                <w:lang w:eastAsia="ru-RU"/>
              </w:rPr>
              <w:t>20</w:t>
            </w:r>
            <w:r w:rsidRPr="008D70CD">
              <w:rPr>
                <w:rFonts w:ascii="Arial" w:hAnsi="Arial" w:cs="Arial"/>
                <w:b/>
                <w:bCs/>
                <w:color w:val="000000"/>
                <w:sz w:val="18"/>
                <w:szCs w:val="18"/>
                <w:lang w:val="uk-UA" w:eastAsia="ru-RU"/>
              </w:rPr>
              <w:t>2</w:t>
            </w:r>
            <w:r w:rsidR="004651EF" w:rsidRPr="008D70CD">
              <w:rPr>
                <w:rFonts w:ascii="Arial" w:hAnsi="Arial" w:cs="Arial"/>
                <w:b/>
                <w:bCs/>
                <w:color w:val="000000"/>
                <w:sz w:val="18"/>
                <w:szCs w:val="18"/>
                <w:lang w:val="uk-UA" w:eastAsia="ru-RU"/>
              </w:rPr>
              <w:t>2</w:t>
            </w:r>
            <w:r w:rsidRPr="008D70CD">
              <w:rPr>
                <w:rFonts w:ascii="Arial" w:hAnsi="Arial" w:cs="Arial"/>
                <w:b/>
                <w:bCs/>
                <w:color w:val="000000"/>
                <w:sz w:val="18"/>
                <w:szCs w:val="18"/>
                <w:lang w:val="uk-UA" w:eastAsia="ru-RU"/>
              </w:rPr>
              <w:t xml:space="preserve"> </w:t>
            </w:r>
          </w:p>
        </w:tc>
        <w:tc>
          <w:tcPr>
            <w:tcW w:w="1134" w:type="dxa"/>
            <w:tcBorders>
              <w:top w:val="nil"/>
              <w:left w:val="nil"/>
              <w:bottom w:val="single" w:sz="4" w:space="0" w:color="auto"/>
              <w:right w:val="nil"/>
            </w:tcBorders>
            <w:noWrap/>
            <w:vAlign w:val="center"/>
            <w:hideMark/>
          </w:tcPr>
          <w:p w14:paraId="463BC4D2" w14:textId="34852C25" w:rsidR="00DC4DE2" w:rsidRPr="008D70CD" w:rsidRDefault="00DC4DE2">
            <w:pPr>
              <w:jc w:val="right"/>
              <w:rPr>
                <w:rFonts w:ascii="Arial" w:hAnsi="Arial" w:cs="Arial"/>
                <w:b/>
                <w:bCs/>
                <w:color w:val="000000"/>
                <w:sz w:val="18"/>
                <w:szCs w:val="18"/>
                <w:lang w:val="ru-RU" w:eastAsia="ru-RU"/>
              </w:rPr>
            </w:pPr>
            <w:r w:rsidRPr="008D70CD">
              <w:rPr>
                <w:rFonts w:ascii="Arial" w:hAnsi="Arial" w:cs="Arial"/>
                <w:b/>
                <w:bCs/>
                <w:color w:val="000000"/>
                <w:sz w:val="18"/>
                <w:szCs w:val="18"/>
                <w:lang w:val="ru-RU" w:eastAsia="ru-RU"/>
              </w:rPr>
              <w:t>202</w:t>
            </w:r>
            <w:r w:rsidR="004651EF" w:rsidRPr="008D70CD">
              <w:rPr>
                <w:rFonts w:ascii="Arial" w:hAnsi="Arial" w:cs="Arial"/>
                <w:b/>
                <w:bCs/>
                <w:color w:val="000000"/>
                <w:sz w:val="18"/>
                <w:szCs w:val="18"/>
                <w:lang w:val="ru-RU" w:eastAsia="ru-RU"/>
              </w:rPr>
              <w:t>1</w:t>
            </w:r>
            <w:r w:rsidRPr="008D70CD">
              <w:rPr>
                <w:rFonts w:ascii="Arial" w:hAnsi="Arial" w:cs="Arial"/>
                <w:b/>
                <w:bCs/>
                <w:color w:val="000000"/>
                <w:sz w:val="18"/>
                <w:szCs w:val="18"/>
                <w:lang w:val="ru-RU" w:eastAsia="ru-RU"/>
              </w:rPr>
              <w:t xml:space="preserve"> </w:t>
            </w:r>
          </w:p>
        </w:tc>
      </w:tr>
      <w:tr w:rsidR="004651EF" w:rsidRPr="008D70CD" w14:paraId="3BFA7FCB" w14:textId="77777777" w:rsidTr="00DC4DE2">
        <w:trPr>
          <w:trHeight w:val="321"/>
        </w:trPr>
        <w:tc>
          <w:tcPr>
            <w:tcW w:w="7234" w:type="dxa"/>
            <w:vAlign w:val="bottom"/>
            <w:hideMark/>
          </w:tcPr>
          <w:p w14:paraId="0CD92A1B" w14:textId="001F4468" w:rsidR="004651EF" w:rsidRPr="008D70CD" w:rsidRDefault="004651EF" w:rsidP="004651EF">
            <w:pPr>
              <w:ind w:left="-108"/>
              <w:rPr>
                <w:rFonts w:ascii="Arial" w:hAnsi="Arial" w:cs="Arial"/>
                <w:color w:val="000000"/>
                <w:sz w:val="18"/>
                <w:szCs w:val="18"/>
                <w:lang w:val="en-US" w:eastAsia="ru-RU"/>
              </w:rPr>
            </w:pPr>
            <w:r w:rsidRPr="008D70CD">
              <w:rPr>
                <w:rFonts w:ascii="Arial" w:hAnsi="Arial" w:cs="Arial"/>
                <w:color w:val="000000"/>
                <w:sz w:val="18"/>
                <w:szCs w:val="18"/>
                <w:lang w:val="en-US" w:eastAsia="ru-RU"/>
              </w:rPr>
              <w:t>Consulting and other professional services</w:t>
            </w:r>
          </w:p>
        </w:tc>
        <w:tc>
          <w:tcPr>
            <w:tcW w:w="1277" w:type="dxa"/>
            <w:tcBorders>
              <w:top w:val="single" w:sz="4" w:space="0" w:color="auto"/>
              <w:left w:val="nil"/>
              <w:bottom w:val="nil"/>
              <w:right w:val="nil"/>
            </w:tcBorders>
            <w:vAlign w:val="bottom"/>
            <w:hideMark/>
          </w:tcPr>
          <w:p w14:paraId="02310C87" w14:textId="3C54D3F0" w:rsidR="004651EF" w:rsidRPr="008D70CD" w:rsidRDefault="004651EF" w:rsidP="004651EF">
            <w:pPr>
              <w:jc w:val="right"/>
              <w:rPr>
                <w:rFonts w:ascii="Arial" w:hAnsi="Arial" w:cs="Arial"/>
                <w:color w:val="000000"/>
                <w:sz w:val="18"/>
                <w:szCs w:val="18"/>
                <w:lang w:val="ru-RU" w:eastAsia="ru-RU"/>
              </w:rPr>
            </w:pPr>
            <w:r w:rsidRPr="008D70CD">
              <w:rPr>
                <w:rFonts w:ascii="Arial" w:hAnsi="Arial" w:cs="Arial"/>
                <w:color w:val="000000"/>
                <w:sz w:val="18"/>
                <w:szCs w:val="18"/>
                <w:lang w:val="ru-RU" w:eastAsia="ru-RU"/>
              </w:rPr>
              <w:t>321,763</w:t>
            </w:r>
          </w:p>
        </w:tc>
        <w:tc>
          <w:tcPr>
            <w:tcW w:w="1134" w:type="dxa"/>
            <w:tcBorders>
              <w:top w:val="single" w:sz="4" w:space="0" w:color="auto"/>
              <w:left w:val="nil"/>
              <w:bottom w:val="nil"/>
              <w:right w:val="nil"/>
            </w:tcBorders>
            <w:noWrap/>
            <w:vAlign w:val="bottom"/>
            <w:hideMark/>
          </w:tcPr>
          <w:p w14:paraId="2EBA4BCB" w14:textId="283FB241" w:rsidR="004651EF" w:rsidRPr="008D70CD" w:rsidRDefault="004651EF" w:rsidP="004651EF">
            <w:pPr>
              <w:jc w:val="right"/>
              <w:rPr>
                <w:rFonts w:ascii="Arial" w:hAnsi="Arial" w:cs="Arial"/>
                <w:color w:val="000000"/>
                <w:sz w:val="18"/>
                <w:szCs w:val="18"/>
                <w:lang w:val="ru-RU" w:eastAsia="ru-RU"/>
              </w:rPr>
            </w:pPr>
            <w:r w:rsidRPr="008D70CD">
              <w:rPr>
                <w:rFonts w:ascii="Arial" w:hAnsi="Arial" w:cs="Arial"/>
                <w:color w:val="000000"/>
                <w:sz w:val="18"/>
                <w:szCs w:val="18"/>
                <w:lang w:val="ru-RU" w:eastAsia="ru-RU"/>
              </w:rPr>
              <w:t>198,134</w:t>
            </w:r>
          </w:p>
        </w:tc>
      </w:tr>
      <w:tr w:rsidR="004651EF" w:rsidRPr="008D70CD" w14:paraId="1D413DCB" w14:textId="77777777" w:rsidTr="00DC4DE2">
        <w:trPr>
          <w:trHeight w:val="122"/>
        </w:trPr>
        <w:tc>
          <w:tcPr>
            <w:tcW w:w="7234" w:type="dxa"/>
            <w:vAlign w:val="bottom"/>
            <w:hideMark/>
          </w:tcPr>
          <w:p w14:paraId="14055F72" w14:textId="217170E2" w:rsidR="004651EF" w:rsidRPr="008D70CD" w:rsidRDefault="004651EF" w:rsidP="004651EF">
            <w:pPr>
              <w:ind w:left="-108"/>
              <w:rPr>
                <w:rFonts w:ascii="Arial" w:hAnsi="Arial" w:cs="Arial"/>
                <w:color w:val="000000"/>
                <w:sz w:val="18"/>
                <w:szCs w:val="18"/>
                <w:lang w:val="en-US" w:eastAsia="ru-RU"/>
              </w:rPr>
            </w:pPr>
            <w:r w:rsidRPr="008D70CD">
              <w:rPr>
                <w:rFonts w:ascii="Arial" w:hAnsi="Arial" w:cs="Arial"/>
                <w:color w:val="000000"/>
                <w:sz w:val="18"/>
                <w:szCs w:val="18"/>
                <w:lang w:val="en-US" w:eastAsia="ru-RU"/>
              </w:rPr>
              <w:t>Payroll and related charges</w:t>
            </w:r>
          </w:p>
        </w:tc>
        <w:tc>
          <w:tcPr>
            <w:tcW w:w="1277" w:type="dxa"/>
            <w:vAlign w:val="bottom"/>
            <w:hideMark/>
          </w:tcPr>
          <w:p w14:paraId="2D2B63F1" w14:textId="0E765AB1" w:rsidR="004651EF" w:rsidRPr="008D70CD" w:rsidRDefault="004651EF" w:rsidP="004651EF">
            <w:pPr>
              <w:jc w:val="right"/>
              <w:rPr>
                <w:rFonts w:ascii="Arial" w:hAnsi="Arial" w:cs="Arial"/>
                <w:color w:val="000000"/>
                <w:sz w:val="18"/>
                <w:szCs w:val="18"/>
                <w:lang w:val="ru-RU" w:eastAsia="ru-RU"/>
              </w:rPr>
            </w:pPr>
            <w:r w:rsidRPr="008D70CD">
              <w:rPr>
                <w:rFonts w:ascii="Arial" w:hAnsi="Arial" w:cs="Arial"/>
                <w:color w:val="000000"/>
                <w:sz w:val="18"/>
                <w:szCs w:val="18"/>
                <w:lang w:val="ru-RU" w:eastAsia="ru-RU"/>
              </w:rPr>
              <w:t>101,264</w:t>
            </w:r>
          </w:p>
        </w:tc>
        <w:tc>
          <w:tcPr>
            <w:tcW w:w="1134" w:type="dxa"/>
            <w:noWrap/>
            <w:vAlign w:val="bottom"/>
            <w:hideMark/>
          </w:tcPr>
          <w:p w14:paraId="74A5F1FC" w14:textId="3A1B9CF8" w:rsidR="004651EF" w:rsidRPr="008D70CD" w:rsidRDefault="004651EF" w:rsidP="004651EF">
            <w:pPr>
              <w:jc w:val="right"/>
              <w:rPr>
                <w:rFonts w:ascii="Arial" w:hAnsi="Arial" w:cs="Arial"/>
                <w:color w:val="000000"/>
                <w:sz w:val="18"/>
                <w:szCs w:val="18"/>
                <w:lang w:val="ru-RU" w:eastAsia="ru-RU"/>
              </w:rPr>
            </w:pPr>
            <w:r w:rsidRPr="008D70CD">
              <w:rPr>
                <w:rFonts w:ascii="Arial" w:hAnsi="Arial" w:cs="Arial"/>
                <w:color w:val="000000"/>
                <w:sz w:val="18"/>
                <w:szCs w:val="18"/>
                <w:lang w:val="ru-RU" w:eastAsia="ru-RU"/>
              </w:rPr>
              <w:t>114,229</w:t>
            </w:r>
          </w:p>
        </w:tc>
      </w:tr>
      <w:tr w:rsidR="004651EF" w:rsidRPr="008D70CD" w14:paraId="3BCE033D" w14:textId="77777777" w:rsidTr="00DC4DE2">
        <w:trPr>
          <w:trHeight w:val="195"/>
        </w:trPr>
        <w:tc>
          <w:tcPr>
            <w:tcW w:w="7234" w:type="dxa"/>
            <w:vAlign w:val="bottom"/>
            <w:hideMark/>
          </w:tcPr>
          <w:p w14:paraId="6AEC684A" w14:textId="131E0DFE" w:rsidR="004651EF" w:rsidRPr="008D70CD" w:rsidRDefault="004651EF" w:rsidP="004651EF">
            <w:pPr>
              <w:ind w:left="-108"/>
              <w:rPr>
                <w:rFonts w:ascii="Arial" w:hAnsi="Arial" w:cs="Arial"/>
                <w:color w:val="000000"/>
                <w:sz w:val="18"/>
                <w:szCs w:val="18"/>
                <w:lang w:val="en-US" w:eastAsia="ru-RU"/>
              </w:rPr>
            </w:pPr>
            <w:r w:rsidRPr="008D70CD">
              <w:rPr>
                <w:rFonts w:ascii="Arial" w:hAnsi="Arial" w:cs="Arial"/>
                <w:color w:val="000000"/>
                <w:sz w:val="18"/>
                <w:szCs w:val="18"/>
                <w:lang w:val="en-US" w:eastAsia="ru-RU"/>
              </w:rPr>
              <w:t xml:space="preserve">Business meetings and </w:t>
            </w:r>
            <w:r w:rsidR="00C04EE1">
              <w:rPr>
                <w:rFonts w:ascii="Arial" w:hAnsi="Arial" w:cs="Arial"/>
                <w:color w:val="000000"/>
                <w:sz w:val="18"/>
                <w:szCs w:val="18"/>
                <w:lang w:val="en-US" w:eastAsia="ru-RU"/>
              </w:rPr>
              <w:t>re</w:t>
            </w:r>
            <w:r w:rsidRPr="008D70CD">
              <w:rPr>
                <w:rFonts w:ascii="Arial" w:hAnsi="Arial" w:cs="Arial"/>
                <w:color w:val="000000"/>
                <w:sz w:val="18"/>
                <w:szCs w:val="18"/>
                <w:lang w:val="en-US" w:eastAsia="ru-RU"/>
              </w:rPr>
              <w:t>presentation expenses</w:t>
            </w:r>
          </w:p>
        </w:tc>
        <w:tc>
          <w:tcPr>
            <w:tcW w:w="1277" w:type="dxa"/>
            <w:vAlign w:val="bottom"/>
            <w:hideMark/>
          </w:tcPr>
          <w:p w14:paraId="0A69CD08" w14:textId="3FD05B0C" w:rsidR="004651EF" w:rsidRPr="008D70CD" w:rsidRDefault="004651EF" w:rsidP="004651EF">
            <w:pPr>
              <w:jc w:val="right"/>
              <w:rPr>
                <w:rFonts w:ascii="Arial" w:hAnsi="Arial" w:cs="Arial"/>
                <w:color w:val="000000"/>
                <w:sz w:val="18"/>
                <w:szCs w:val="18"/>
                <w:lang w:val="ru-RU" w:eastAsia="ru-RU"/>
              </w:rPr>
            </w:pPr>
            <w:r w:rsidRPr="008D70CD">
              <w:rPr>
                <w:rFonts w:ascii="Arial" w:hAnsi="Arial" w:cs="Arial"/>
                <w:color w:val="000000"/>
                <w:sz w:val="18"/>
                <w:szCs w:val="18"/>
                <w:lang w:val="ru-RU" w:eastAsia="ru-RU"/>
              </w:rPr>
              <w:t>1,232</w:t>
            </w:r>
          </w:p>
        </w:tc>
        <w:tc>
          <w:tcPr>
            <w:tcW w:w="1134" w:type="dxa"/>
            <w:noWrap/>
            <w:vAlign w:val="bottom"/>
            <w:hideMark/>
          </w:tcPr>
          <w:p w14:paraId="17EB5FFC" w14:textId="4F25AFCE" w:rsidR="004651EF" w:rsidRPr="008D70CD" w:rsidRDefault="004651EF" w:rsidP="004651EF">
            <w:pPr>
              <w:jc w:val="right"/>
              <w:rPr>
                <w:rFonts w:ascii="Arial" w:hAnsi="Arial" w:cs="Arial"/>
                <w:color w:val="000000"/>
                <w:sz w:val="18"/>
                <w:szCs w:val="18"/>
                <w:lang w:val="ru-RU" w:eastAsia="ru-RU"/>
              </w:rPr>
            </w:pPr>
            <w:r w:rsidRPr="008D70CD">
              <w:rPr>
                <w:rFonts w:ascii="Arial" w:hAnsi="Arial" w:cs="Arial"/>
                <w:color w:val="000000"/>
                <w:sz w:val="18"/>
                <w:szCs w:val="18"/>
                <w:lang w:val="ru-RU" w:eastAsia="ru-RU"/>
              </w:rPr>
              <w:t>12,417</w:t>
            </w:r>
          </w:p>
        </w:tc>
      </w:tr>
      <w:tr w:rsidR="004651EF" w:rsidRPr="008D70CD" w14:paraId="561D51FC" w14:textId="77777777" w:rsidTr="00DC4DE2">
        <w:trPr>
          <w:trHeight w:val="127"/>
        </w:trPr>
        <w:tc>
          <w:tcPr>
            <w:tcW w:w="7234" w:type="dxa"/>
            <w:vAlign w:val="bottom"/>
            <w:hideMark/>
          </w:tcPr>
          <w:p w14:paraId="695F19F1" w14:textId="272FCE4E" w:rsidR="004651EF" w:rsidRPr="008D70CD" w:rsidRDefault="004651EF" w:rsidP="004651EF">
            <w:pPr>
              <w:ind w:left="-108"/>
              <w:rPr>
                <w:rFonts w:ascii="Arial" w:hAnsi="Arial" w:cs="Arial"/>
                <w:color w:val="000000"/>
                <w:sz w:val="18"/>
                <w:szCs w:val="18"/>
                <w:lang w:val="ru-RU" w:eastAsia="ru-RU"/>
              </w:rPr>
            </w:pPr>
            <w:r w:rsidRPr="008D70CD">
              <w:rPr>
                <w:rFonts w:ascii="Arial" w:hAnsi="Arial" w:cs="Arial"/>
                <w:color w:val="000000"/>
                <w:sz w:val="18"/>
                <w:szCs w:val="18"/>
                <w:lang w:val="en-US" w:eastAsia="ru-RU"/>
              </w:rPr>
              <w:t>Business trips</w:t>
            </w:r>
            <w:r w:rsidRPr="008D70CD">
              <w:rPr>
                <w:rFonts w:ascii="Arial" w:hAnsi="Arial" w:cs="Arial"/>
                <w:color w:val="000000"/>
                <w:sz w:val="18"/>
                <w:szCs w:val="18"/>
                <w:lang w:val="ru-RU" w:eastAsia="ru-RU"/>
              </w:rPr>
              <w:t xml:space="preserve"> </w:t>
            </w:r>
          </w:p>
        </w:tc>
        <w:tc>
          <w:tcPr>
            <w:tcW w:w="1277" w:type="dxa"/>
            <w:vAlign w:val="bottom"/>
            <w:hideMark/>
          </w:tcPr>
          <w:p w14:paraId="00732A24" w14:textId="64E3352C" w:rsidR="004651EF" w:rsidRPr="008D70CD" w:rsidRDefault="004651EF" w:rsidP="004651EF">
            <w:pPr>
              <w:jc w:val="right"/>
              <w:rPr>
                <w:rFonts w:ascii="Arial" w:hAnsi="Arial" w:cs="Arial"/>
                <w:color w:val="000000"/>
                <w:sz w:val="18"/>
                <w:szCs w:val="18"/>
                <w:lang w:val="ru-RU" w:eastAsia="ru-RU"/>
              </w:rPr>
            </w:pPr>
            <w:r w:rsidRPr="008D70CD">
              <w:rPr>
                <w:rFonts w:ascii="Arial" w:hAnsi="Arial" w:cs="Arial"/>
                <w:color w:val="000000"/>
                <w:sz w:val="18"/>
                <w:szCs w:val="18"/>
                <w:lang w:val="ru-RU" w:eastAsia="ru-RU"/>
              </w:rPr>
              <w:t>555</w:t>
            </w:r>
          </w:p>
        </w:tc>
        <w:tc>
          <w:tcPr>
            <w:tcW w:w="1134" w:type="dxa"/>
            <w:noWrap/>
            <w:vAlign w:val="bottom"/>
            <w:hideMark/>
          </w:tcPr>
          <w:p w14:paraId="5D2456A8" w14:textId="00A32C32" w:rsidR="004651EF" w:rsidRPr="008D70CD" w:rsidRDefault="004651EF" w:rsidP="004651EF">
            <w:pPr>
              <w:jc w:val="right"/>
              <w:rPr>
                <w:rFonts w:ascii="Arial" w:hAnsi="Arial" w:cs="Arial"/>
                <w:color w:val="000000"/>
                <w:sz w:val="18"/>
                <w:szCs w:val="18"/>
                <w:lang w:val="ru-RU" w:eastAsia="ru-RU"/>
              </w:rPr>
            </w:pPr>
            <w:r w:rsidRPr="008D70CD">
              <w:rPr>
                <w:rFonts w:ascii="Arial" w:hAnsi="Arial" w:cs="Arial"/>
                <w:color w:val="000000"/>
                <w:sz w:val="18"/>
                <w:szCs w:val="18"/>
                <w:lang w:val="ru-RU" w:eastAsia="ru-RU"/>
              </w:rPr>
              <w:t>3,183</w:t>
            </w:r>
          </w:p>
        </w:tc>
      </w:tr>
      <w:tr w:rsidR="004651EF" w:rsidRPr="008D70CD" w14:paraId="28DE6A5B" w14:textId="77777777" w:rsidTr="00DC4DE2">
        <w:trPr>
          <w:trHeight w:val="80"/>
        </w:trPr>
        <w:tc>
          <w:tcPr>
            <w:tcW w:w="7234" w:type="dxa"/>
            <w:vAlign w:val="bottom"/>
            <w:hideMark/>
          </w:tcPr>
          <w:p w14:paraId="3DDF0584" w14:textId="2D75B296" w:rsidR="004651EF" w:rsidRPr="00126E21" w:rsidRDefault="004651EF" w:rsidP="004651EF">
            <w:pPr>
              <w:ind w:left="-108"/>
              <w:rPr>
                <w:rFonts w:ascii="Arial" w:hAnsi="Arial" w:cs="Arial"/>
                <w:color w:val="000000"/>
                <w:sz w:val="18"/>
                <w:szCs w:val="18"/>
                <w:lang w:val="en-US" w:eastAsia="ru-RU"/>
              </w:rPr>
            </w:pPr>
            <w:proofErr w:type="spellStart"/>
            <w:r w:rsidRPr="008D70CD">
              <w:rPr>
                <w:rFonts w:ascii="Arial" w:hAnsi="Arial" w:cs="Arial"/>
                <w:color w:val="000000"/>
                <w:sz w:val="18"/>
                <w:szCs w:val="18"/>
                <w:lang w:val="ru-RU" w:eastAsia="ru-RU"/>
              </w:rPr>
              <w:t>Other</w:t>
            </w:r>
            <w:proofErr w:type="spellEnd"/>
            <w:r w:rsidRPr="008D70CD">
              <w:rPr>
                <w:rFonts w:ascii="Arial" w:hAnsi="Arial" w:cs="Arial"/>
                <w:color w:val="000000"/>
                <w:sz w:val="18"/>
                <w:szCs w:val="18"/>
                <w:lang w:val="ru-RU" w:eastAsia="ru-RU"/>
              </w:rPr>
              <w:t xml:space="preserve"> </w:t>
            </w:r>
            <w:r w:rsidR="00C04EE1">
              <w:rPr>
                <w:rFonts w:ascii="Arial" w:hAnsi="Arial" w:cs="Arial"/>
                <w:color w:val="000000"/>
                <w:sz w:val="18"/>
                <w:szCs w:val="18"/>
                <w:lang w:val="en-US" w:eastAsia="ru-RU"/>
              </w:rPr>
              <w:t>expenses</w:t>
            </w:r>
          </w:p>
        </w:tc>
        <w:tc>
          <w:tcPr>
            <w:tcW w:w="1277" w:type="dxa"/>
            <w:tcBorders>
              <w:top w:val="nil"/>
              <w:left w:val="nil"/>
              <w:bottom w:val="single" w:sz="4" w:space="0" w:color="auto"/>
              <w:right w:val="nil"/>
            </w:tcBorders>
            <w:vAlign w:val="bottom"/>
            <w:hideMark/>
          </w:tcPr>
          <w:p w14:paraId="2FE3720B" w14:textId="2CEDE0A7" w:rsidR="004651EF" w:rsidRPr="008D70CD" w:rsidRDefault="004651EF" w:rsidP="004651EF">
            <w:pPr>
              <w:jc w:val="right"/>
              <w:rPr>
                <w:rFonts w:ascii="Arial" w:hAnsi="Arial" w:cs="Arial"/>
                <w:color w:val="000000"/>
                <w:sz w:val="18"/>
                <w:szCs w:val="18"/>
                <w:lang w:val="en-US" w:eastAsia="ru-RU"/>
              </w:rPr>
            </w:pPr>
            <w:r w:rsidRPr="008D70CD">
              <w:rPr>
                <w:rFonts w:ascii="Arial" w:hAnsi="Arial" w:cs="Arial"/>
                <w:color w:val="000000"/>
                <w:sz w:val="18"/>
                <w:szCs w:val="18"/>
                <w:lang w:val="ru-RU" w:eastAsia="ru-RU"/>
              </w:rPr>
              <w:t>220</w:t>
            </w:r>
          </w:p>
        </w:tc>
        <w:tc>
          <w:tcPr>
            <w:tcW w:w="1134" w:type="dxa"/>
            <w:tcBorders>
              <w:top w:val="nil"/>
              <w:left w:val="nil"/>
              <w:bottom w:val="single" w:sz="4" w:space="0" w:color="auto"/>
              <w:right w:val="nil"/>
            </w:tcBorders>
            <w:noWrap/>
            <w:vAlign w:val="bottom"/>
            <w:hideMark/>
          </w:tcPr>
          <w:p w14:paraId="439AE8B6" w14:textId="3A04D927" w:rsidR="004651EF" w:rsidRPr="008D70CD" w:rsidRDefault="004651EF" w:rsidP="004651EF">
            <w:pPr>
              <w:jc w:val="right"/>
              <w:rPr>
                <w:rFonts w:ascii="Arial" w:hAnsi="Arial" w:cs="Arial"/>
                <w:color w:val="000000"/>
                <w:sz w:val="18"/>
                <w:szCs w:val="18"/>
                <w:lang w:val="ru-RU" w:eastAsia="ru-RU"/>
              </w:rPr>
            </w:pPr>
            <w:r w:rsidRPr="008D70CD">
              <w:rPr>
                <w:rFonts w:ascii="Arial" w:hAnsi="Arial" w:cs="Arial"/>
                <w:color w:val="000000"/>
                <w:sz w:val="18"/>
                <w:szCs w:val="18"/>
                <w:lang w:val="ru-RU" w:eastAsia="ru-RU"/>
              </w:rPr>
              <w:t>1,900</w:t>
            </w:r>
          </w:p>
        </w:tc>
      </w:tr>
      <w:tr w:rsidR="004651EF" w:rsidRPr="008D70CD" w14:paraId="3EF88C65" w14:textId="77777777" w:rsidTr="00DC4DE2">
        <w:trPr>
          <w:trHeight w:val="75"/>
        </w:trPr>
        <w:tc>
          <w:tcPr>
            <w:tcW w:w="7234" w:type="dxa"/>
            <w:vAlign w:val="bottom"/>
            <w:hideMark/>
          </w:tcPr>
          <w:p w14:paraId="77A2EF89" w14:textId="0FD02DA3" w:rsidR="004651EF" w:rsidRPr="008D70CD" w:rsidRDefault="004651EF" w:rsidP="004651EF">
            <w:pPr>
              <w:ind w:left="-108"/>
              <w:rPr>
                <w:rFonts w:ascii="Arial" w:hAnsi="Arial" w:cs="Arial"/>
                <w:b/>
                <w:bCs/>
                <w:iCs/>
                <w:color w:val="000000"/>
                <w:sz w:val="18"/>
                <w:szCs w:val="18"/>
                <w:lang w:val="en-US" w:eastAsia="ru-RU"/>
              </w:rPr>
            </w:pPr>
            <w:r w:rsidRPr="008D70CD">
              <w:rPr>
                <w:rFonts w:ascii="Arial" w:hAnsi="Arial" w:cs="Arial"/>
                <w:b/>
                <w:bCs/>
                <w:iCs/>
                <w:color w:val="000000"/>
                <w:sz w:val="18"/>
                <w:szCs w:val="18"/>
                <w:lang w:val="en-US" w:eastAsia="ru-RU"/>
              </w:rPr>
              <w:t>Total</w:t>
            </w:r>
          </w:p>
        </w:tc>
        <w:tc>
          <w:tcPr>
            <w:tcW w:w="1277" w:type="dxa"/>
            <w:tcBorders>
              <w:top w:val="single" w:sz="4" w:space="0" w:color="auto"/>
              <w:left w:val="nil"/>
              <w:bottom w:val="double" w:sz="6" w:space="0" w:color="auto"/>
              <w:right w:val="nil"/>
            </w:tcBorders>
            <w:vAlign w:val="bottom"/>
            <w:hideMark/>
          </w:tcPr>
          <w:p w14:paraId="40CC49BD" w14:textId="0656DC69" w:rsidR="004651EF" w:rsidRPr="008D70CD" w:rsidRDefault="004651EF" w:rsidP="004651EF">
            <w:pPr>
              <w:jc w:val="right"/>
              <w:rPr>
                <w:rFonts w:ascii="Arial" w:hAnsi="Arial" w:cs="Arial"/>
                <w:b/>
                <w:bCs/>
                <w:color w:val="000000"/>
                <w:sz w:val="18"/>
                <w:szCs w:val="18"/>
                <w:lang w:val="ru-RU" w:eastAsia="ru-RU"/>
              </w:rPr>
            </w:pPr>
            <w:r w:rsidRPr="008D70CD">
              <w:rPr>
                <w:rFonts w:ascii="Arial" w:hAnsi="Arial" w:cs="Arial"/>
                <w:b/>
                <w:bCs/>
                <w:color w:val="000000"/>
                <w:sz w:val="18"/>
                <w:szCs w:val="18"/>
                <w:lang w:val="ru-RU" w:eastAsia="ru-RU"/>
              </w:rPr>
              <w:t>425,034</w:t>
            </w:r>
          </w:p>
        </w:tc>
        <w:tc>
          <w:tcPr>
            <w:tcW w:w="1134" w:type="dxa"/>
            <w:tcBorders>
              <w:top w:val="single" w:sz="4" w:space="0" w:color="auto"/>
              <w:left w:val="nil"/>
              <w:bottom w:val="double" w:sz="6" w:space="0" w:color="auto"/>
              <w:right w:val="nil"/>
            </w:tcBorders>
            <w:noWrap/>
            <w:vAlign w:val="bottom"/>
            <w:hideMark/>
          </w:tcPr>
          <w:p w14:paraId="7835B1F2" w14:textId="3E2951D0" w:rsidR="004651EF" w:rsidRPr="008D70CD" w:rsidRDefault="004651EF" w:rsidP="004651EF">
            <w:pPr>
              <w:jc w:val="right"/>
              <w:rPr>
                <w:rFonts w:ascii="Arial" w:hAnsi="Arial" w:cs="Arial"/>
                <w:b/>
                <w:bCs/>
                <w:color w:val="000000"/>
                <w:sz w:val="18"/>
                <w:szCs w:val="18"/>
                <w:lang w:val="ru-RU" w:eastAsia="ru-RU"/>
              </w:rPr>
            </w:pPr>
            <w:r w:rsidRPr="008D70CD">
              <w:rPr>
                <w:rFonts w:ascii="Arial" w:hAnsi="Arial" w:cs="Arial"/>
                <w:b/>
                <w:bCs/>
                <w:color w:val="000000"/>
                <w:sz w:val="18"/>
                <w:szCs w:val="18"/>
                <w:lang w:val="ru-RU" w:eastAsia="ru-RU"/>
              </w:rPr>
              <w:t>329,863</w:t>
            </w:r>
          </w:p>
        </w:tc>
      </w:tr>
    </w:tbl>
    <w:p w14:paraId="2A95B9C6" w14:textId="4D526762" w:rsidR="00FB7D49" w:rsidRPr="008D70CD" w:rsidRDefault="00787030" w:rsidP="00FB7D49">
      <w:pPr>
        <w:pStyle w:val="heading1new"/>
        <w:numPr>
          <w:ilvl w:val="0"/>
          <w:numId w:val="0"/>
        </w:numPr>
        <w:spacing w:before="120" w:after="0" w:line="276" w:lineRule="auto"/>
        <w:outlineLvl w:val="9"/>
        <w:rPr>
          <w:b w:val="0"/>
          <w:color w:val="365F91" w:themeColor="accent1" w:themeShade="BF"/>
          <w:kern w:val="0"/>
          <w:lang w:val="en-US" w:eastAsia="uk-UA"/>
        </w:rPr>
      </w:pPr>
      <w:r w:rsidRPr="008D70CD">
        <w:rPr>
          <w:b w:val="0"/>
          <w:kern w:val="0"/>
          <w:lang w:val="en-US" w:eastAsia="uk-UA"/>
        </w:rPr>
        <w:t>The cost of statutory audit is included in consulting and other professional services</w:t>
      </w:r>
      <w:r w:rsidR="00DC4DE2" w:rsidRPr="008D70CD">
        <w:rPr>
          <w:b w:val="0"/>
          <w:kern w:val="0"/>
          <w:lang w:val="en-US" w:eastAsia="uk-UA"/>
        </w:rPr>
        <w:t xml:space="preserve">. </w:t>
      </w:r>
    </w:p>
    <w:p w14:paraId="4D04AA95" w14:textId="1F77E942" w:rsidR="00FB7D49" w:rsidRPr="008D70CD" w:rsidRDefault="004651EF" w:rsidP="007F4A15">
      <w:pPr>
        <w:pStyle w:val="1"/>
        <w:spacing w:after="240"/>
        <w:rPr>
          <w:rFonts w:ascii="Arial" w:hAnsi="Arial" w:cs="Arial"/>
          <w:sz w:val="18"/>
          <w:szCs w:val="18"/>
          <w:lang w:val="en-US"/>
        </w:rPr>
      </w:pPr>
      <w:bookmarkStart w:id="125" w:name="_Toc447037835"/>
      <w:bookmarkStart w:id="126" w:name="_Toc447038069"/>
      <w:bookmarkStart w:id="127" w:name="_Toc65750597"/>
      <w:bookmarkStart w:id="128" w:name="_Toc132734209"/>
      <w:bookmarkEnd w:id="125"/>
      <w:bookmarkEnd w:id="126"/>
      <w:r w:rsidRPr="008D70CD">
        <w:rPr>
          <w:rFonts w:ascii="Arial" w:hAnsi="Arial" w:cs="Arial"/>
          <w:sz w:val="18"/>
          <w:szCs w:val="18"/>
          <w:lang w:val="uk-UA"/>
        </w:rPr>
        <w:t>20</w:t>
      </w:r>
      <w:r w:rsidR="007F4A15" w:rsidRPr="008D70CD">
        <w:rPr>
          <w:rFonts w:ascii="Arial" w:hAnsi="Arial" w:cs="Arial"/>
          <w:sz w:val="18"/>
          <w:szCs w:val="18"/>
          <w:lang w:val="en-US"/>
        </w:rPr>
        <w:t xml:space="preserve">. </w:t>
      </w:r>
      <w:r w:rsidR="00FE219A" w:rsidRPr="008D70CD">
        <w:rPr>
          <w:rFonts w:ascii="Arial" w:hAnsi="Arial" w:cs="Arial"/>
          <w:sz w:val="18"/>
          <w:szCs w:val="18"/>
          <w:lang w:val="en-US"/>
        </w:rPr>
        <w:t>Other operating expenses</w:t>
      </w:r>
      <w:r w:rsidR="00034147" w:rsidRPr="008D70CD">
        <w:rPr>
          <w:rFonts w:ascii="Arial" w:hAnsi="Arial" w:cs="Arial"/>
          <w:sz w:val="18"/>
          <w:szCs w:val="18"/>
          <w:lang w:val="en-US"/>
        </w:rPr>
        <w:t>,</w:t>
      </w:r>
      <w:r w:rsidR="00FB7D49" w:rsidRPr="008D70CD">
        <w:rPr>
          <w:rFonts w:ascii="Arial" w:hAnsi="Arial" w:cs="Arial"/>
          <w:sz w:val="18"/>
          <w:szCs w:val="18"/>
          <w:lang w:val="en-US"/>
        </w:rPr>
        <w:t xml:space="preserve"> </w:t>
      </w:r>
      <w:r w:rsidR="00034147" w:rsidRPr="008D70CD">
        <w:rPr>
          <w:rFonts w:ascii="Arial" w:hAnsi="Arial" w:cs="Arial"/>
          <w:sz w:val="18"/>
          <w:szCs w:val="18"/>
          <w:lang w:val="en-US"/>
        </w:rPr>
        <w:t xml:space="preserve">net </w:t>
      </w:r>
      <w:r w:rsidR="00FB7D49" w:rsidRPr="008D70CD">
        <w:rPr>
          <w:rFonts w:ascii="Arial" w:hAnsi="Arial" w:cs="Arial"/>
          <w:sz w:val="18"/>
          <w:szCs w:val="18"/>
          <w:lang w:val="en-US"/>
        </w:rPr>
        <w:t>(</w:t>
      </w:r>
      <w:r w:rsidR="00FE219A" w:rsidRPr="008D70CD">
        <w:rPr>
          <w:rFonts w:ascii="Arial" w:hAnsi="Arial" w:cs="Arial"/>
          <w:sz w:val="18"/>
          <w:szCs w:val="18"/>
          <w:lang w:val="en-US"/>
        </w:rPr>
        <w:t xml:space="preserve">line </w:t>
      </w:r>
      <w:r w:rsidR="00FB7D49" w:rsidRPr="008D70CD">
        <w:rPr>
          <w:rFonts w:ascii="Arial" w:hAnsi="Arial" w:cs="Arial"/>
          <w:sz w:val="18"/>
          <w:szCs w:val="18"/>
          <w:lang w:val="en-US"/>
        </w:rPr>
        <w:t>2180)</w:t>
      </w:r>
      <w:bookmarkEnd w:id="127"/>
      <w:bookmarkEnd w:id="128"/>
    </w:p>
    <w:tbl>
      <w:tblPr>
        <w:tblW w:w="9639" w:type="dxa"/>
        <w:tblLook w:val="04A0" w:firstRow="1" w:lastRow="0" w:firstColumn="1" w:lastColumn="0" w:noHBand="0" w:noVBand="1"/>
      </w:tblPr>
      <w:tblGrid>
        <w:gridCol w:w="7126"/>
        <w:gridCol w:w="1276"/>
        <w:gridCol w:w="1237"/>
      </w:tblGrid>
      <w:tr w:rsidR="00DC4DE2" w:rsidRPr="008D70CD" w14:paraId="2D81AA71" w14:textId="77777777" w:rsidTr="00DC4DE2">
        <w:trPr>
          <w:trHeight w:val="228"/>
        </w:trPr>
        <w:tc>
          <w:tcPr>
            <w:tcW w:w="7126" w:type="dxa"/>
            <w:vAlign w:val="bottom"/>
            <w:hideMark/>
          </w:tcPr>
          <w:p w14:paraId="43D9CCE0" w14:textId="77777777" w:rsidR="00DC4DE2" w:rsidRPr="008D70CD" w:rsidRDefault="00DC4DE2">
            <w:pPr>
              <w:rPr>
                <w:rFonts w:ascii="Arial" w:hAnsi="Arial" w:cs="Arial"/>
                <w:b/>
                <w:bCs/>
                <w:iCs/>
                <w:color w:val="000000"/>
                <w:sz w:val="18"/>
                <w:szCs w:val="18"/>
                <w:lang w:val="en-US" w:eastAsia="ru-RU"/>
              </w:rPr>
            </w:pPr>
            <w:r w:rsidRPr="008D70CD">
              <w:rPr>
                <w:rFonts w:ascii="Arial" w:hAnsi="Arial" w:cs="Arial"/>
                <w:b/>
                <w:bCs/>
                <w:iCs/>
                <w:color w:val="000000"/>
                <w:sz w:val="18"/>
                <w:szCs w:val="18"/>
                <w:lang w:val="en-US" w:eastAsia="ru-RU"/>
              </w:rPr>
              <w:t> </w:t>
            </w:r>
          </w:p>
        </w:tc>
        <w:tc>
          <w:tcPr>
            <w:tcW w:w="1276" w:type="dxa"/>
            <w:tcBorders>
              <w:top w:val="nil"/>
              <w:left w:val="nil"/>
              <w:bottom w:val="single" w:sz="4" w:space="0" w:color="auto"/>
              <w:right w:val="nil"/>
            </w:tcBorders>
            <w:noWrap/>
            <w:vAlign w:val="bottom"/>
            <w:hideMark/>
          </w:tcPr>
          <w:p w14:paraId="15959767" w14:textId="0FF4EF8E" w:rsidR="00DC4DE2" w:rsidRPr="008D70CD" w:rsidRDefault="00DC4DE2">
            <w:pPr>
              <w:jc w:val="right"/>
              <w:rPr>
                <w:rFonts w:ascii="Arial" w:hAnsi="Arial" w:cs="Arial"/>
                <w:b/>
                <w:bCs/>
                <w:color w:val="000000"/>
                <w:sz w:val="18"/>
                <w:szCs w:val="18"/>
                <w:lang w:val="ru-RU" w:eastAsia="ru-RU"/>
              </w:rPr>
            </w:pPr>
            <w:r w:rsidRPr="008D70CD">
              <w:rPr>
                <w:rFonts w:ascii="Arial" w:hAnsi="Arial" w:cs="Arial"/>
                <w:b/>
                <w:bCs/>
                <w:color w:val="000000"/>
                <w:sz w:val="18"/>
                <w:szCs w:val="18"/>
                <w:lang w:val="ru-RU" w:eastAsia="ru-RU"/>
              </w:rPr>
              <w:t>202</w:t>
            </w:r>
            <w:r w:rsidR="004651EF" w:rsidRPr="008D70CD">
              <w:rPr>
                <w:rFonts w:ascii="Arial" w:hAnsi="Arial" w:cs="Arial"/>
                <w:b/>
                <w:bCs/>
                <w:color w:val="000000"/>
                <w:sz w:val="18"/>
                <w:szCs w:val="18"/>
                <w:lang w:val="ru-RU" w:eastAsia="ru-RU"/>
              </w:rPr>
              <w:t>2</w:t>
            </w:r>
          </w:p>
        </w:tc>
        <w:tc>
          <w:tcPr>
            <w:tcW w:w="1237" w:type="dxa"/>
            <w:tcBorders>
              <w:top w:val="nil"/>
              <w:left w:val="nil"/>
              <w:bottom w:val="single" w:sz="4" w:space="0" w:color="auto"/>
              <w:right w:val="nil"/>
            </w:tcBorders>
            <w:hideMark/>
          </w:tcPr>
          <w:p w14:paraId="26DDFEB8" w14:textId="2FCABDB5" w:rsidR="00DC4DE2" w:rsidRPr="008D70CD" w:rsidRDefault="00DC4DE2">
            <w:pPr>
              <w:jc w:val="right"/>
              <w:rPr>
                <w:rFonts w:ascii="Arial" w:hAnsi="Arial" w:cs="Arial"/>
                <w:b/>
                <w:bCs/>
                <w:color w:val="000000"/>
                <w:sz w:val="18"/>
                <w:szCs w:val="18"/>
                <w:lang w:val="ru-RU" w:eastAsia="ru-RU"/>
              </w:rPr>
            </w:pPr>
            <w:r w:rsidRPr="008D70CD">
              <w:rPr>
                <w:rFonts w:ascii="Arial" w:hAnsi="Arial" w:cs="Arial"/>
                <w:b/>
                <w:bCs/>
                <w:color w:val="000000"/>
                <w:sz w:val="18"/>
                <w:szCs w:val="18"/>
                <w:lang w:val="ru-RU" w:eastAsia="ru-RU"/>
              </w:rPr>
              <w:t>202</w:t>
            </w:r>
            <w:r w:rsidR="004651EF" w:rsidRPr="008D70CD">
              <w:rPr>
                <w:rFonts w:ascii="Arial" w:hAnsi="Arial" w:cs="Arial"/>
                <w:b/>
                <w:bCs/>
                <w:color w:val="000000"/>
                <w:sz w:val="18"/>
                <w:szCs w:val="18"/>
                <w:lang w:val="ru-RU" w:eastAsia="ru-RU"/>
              </w:rPr>
              <w:t>1</w:t>
            </w:r>
          </w:p>
        </w:tc>
      </w:tr>
      <w:tr w:rsidR="004651EF" w:rsidRPr="008D70CD" w14:paraId="325F0DFB" w14:textId="77777777" w:rsidTr="00DC4DE2">
        <w:trPr>
          <w:trHeight w:val="228"/>
        </w:trPr>
        <w:tc>
          <w:tcPr>
            <w:tcW w:w="7126" w:type="dxa"/>
            <w:vAlign w:val="bottom"/>
            <w:hideMark/>
          </w:tcPr>
          <w:p w14:paraId="62748378" w14:textId="717C4AB2" w:rsidR="004651EF" w:rsidRPr="008D70CD" w:rsidRDefault="004651EF" w:rsidP="004651EF">
            <w:pPr>
              <w:ind w:left="-108"/>
              <w:rPr>
                <w:rFonts w:ascii="Arial" w:hAnsi="Arial" w:cs="Arial"/>
                <w:bCs/>
                <w:iCs/>
                <w:color w:val="000000"/>
                <w:sz w:val="18"/>
                <w:szCs w:val="18"/>
                <w:lang w:val="uk-UA" w:eastAsia="ru-RU"/>
              </w:rPr>
            </w:pPr>
            <w:r w:rsidRPr="008D70CD">
              <w:rPr>
                <w:rFonts w:ascii="Arial" w:hAnsi="Arial" w:cs="Arial"/>
                <w:bCs/>
                <w:iCs/>
                <w:color w:val="000000"/>
                <w:sz w:val="18"/>
                <w:szCs w:val="18"/>
                <w:lang w:val="en-US" w:eastAsia="ru-RU"/>
              </w:rPr>
              <w:t>Taxes and charges</w:t>
            </w:r>
          </w:p>
        </w:tc>
        <w:tc>
          <w:tcPr>
            <w:tcW w:w="1276" w:type="dxa"/>
            <w:tcBorders>
              <w:top w:val="single" w:sz="4" w:space="0" w:color="auto"/>
              <w:left w:val="nil"/>
              <w:bottom w:val="nil"/>
              <w:right w:val="nil"/>
            </w:tcBorders>
            <w:noWrap/>
            <w:vAlign w:val="bottom"/>
            <w:hideMark/>
          </w:tcPr>
          <w:p w14:paraId="2AE48B4E" w14:textId="4E196004" w:rsidR="004651EF" w:rsidRPr="008D70CD" w:rsidRDefault="004651EF" w:rsidP="004651EF">
            <w:pPr>
              <w:jc w:val="right"/>
              <w:rPr>
                <w:rFonts w:ascii="Arial" w:hAnsi="Arial" w:cs="Arial"/>
                <w:bCs/>
                <w:color w:val="000000"/>
                <w:sz w:val="18"/>
                <w:szCs w:val="18"/>
                <w:lang w:val="uk-UA" w:eastAsia="ru-RU"/>
              </w:rPr>
            </w:pPr>
            <w:r w:rsidRPr="008D70CD">
              <w:rPr>
                <w:rFonts w:ascii="Arial" w:hAnsi="Arial" w:cs="Arial"/>
                <w:bCs/>
                <w:color w:val="000000"/>
                <w:sz w:val="18"/>
                <w:szCs w:val="18"/>
                <w:lang w:val="uk-UA" w:eastAsia="ru-RU"/>
              </w:rPr>
              <w:t>24</w:t>
            </w:r>
            <w:r w:rsidRPr="008D70CD">
              <w:rPr>
                <w:rFonts w:ascii="Arial" w:hAnsi="Arial" w:cs="Arial"/>
                <w:bCs/>
                <w:color w:val="000000"/>
                <w:sz w:val="18"/>
                <w:szCs w:val="18"/>
                <w:lang w:val="en-US" w:eastAsia="ru-RU"/>
              </w:rPr>
              <w:t>,</w:t>
            </w:r>
            <w:r w:rsidRPr="008D70CD">
              <w:rPr>
                <w:rFonts w:ascii="Arial" w:hAnsi="Arial" w:cs="Arial"/>
                <w:bCs/>
                <w:color w:val="000000"/>
                <w:sz w:val="18"/>
                <w:szCs w:val="18"/>
                <w:lang w:val="uk-UA" w:eastAsia="ru-RU"/>
              </w:rPr>
              <w:t>244</w:t>
            </w:r>
          </w:p>
        </w:tc>
        <w:tc>
          <w:tcPr>
            <w:tcW w:w="1237" w:type="dxa"/>
            <w:tcBorders>
              <w:top w:val="single" w:sz="4" w:space="0" w:color="auto"/>
              <w:left w:val="nil"/>
              <w:bottom w:val="nil"/>
              <w:right w:val="nil"/>
            </w:tcBorders>
            <w:vAlign w:val="bottom"/>
            <w:hideMark/>
          </w:tcPr>
          <w:p w14:paraId="1CC0FAB7" w14:textId="5076B885" w:rsidR="004651EF" w:rsidRPr="008D70CD" w:rsidRDefault="004651EF" w:rsidP="004651EF">
            <w:pPr>
              <w:jc w:val="right"/>
              <w:rPr>
                <w:rFonts w:ascii="Arial" w:hAnsi="Arial" w:cs="Arial"/>
                <w:bCs/>
                <w:color w:val="000000"/>
                <w:sz w:val="18"/>
                <w:szCs w:val="18"/>
                <w:lang w:val="ru-RU" w:eastAsia="ru-RU"/>
              </w:rPr>
            </w:pPr>
            <w:r w:rsidRPr="008D70CD">
              <w:rPr>
                <w:rFonts w:ascii="Arial" w:hAnsi="Arial" w:cs="Arial"/>
                <w:bCs/>
                <w:color w:val="000000"/>
                <w:sz w:val="18"/>
                <w:szCs w:val="18"/>
                <w:lang w:val="uk-UA" w:eastAsia="ru-RU"/>
              </w:rPr>
              <w:t>32</w:t>
            </w:r>
            <w:r w:rsidRPr="008D70CD">
              <w:rPr>
                <w:rFonts w:ascii="Arial" w:hAnsi="Arial" w:cs="Arial"/>
                <w:bCs/>
                <w:color w:val="000000"/>
                <w:sz w:val="18"/>
                <w:szCs w:val="18"/>
                <w:lang w:val="en-US" w:eastAsia="ru-RU"/>
              </w:rPr>
              <w:t>,</w:t>
            </w:r>
            <w:r w:rsidRPr="008D70CD">
              <w:rPr>
                <w:rFonts w:ascii="Arial" w:hAnsi="Arial" w:cs="Arial"/>
                <w:bCs/>
                <w:color w:val="000000"/>
                <w:sz w:val="18"/>
                <w:szCs w:val="18"/>
                <w:lang w:val="uk-UA" w:eastAsia="ru-RU"/>
              </w:rPr>
              <w:t>925</w:t>
            </w:r>
          </w:p>
        </w:tc>
      </w:tr>
      <w:tr w:rsidR="004651EF" w:rsidRPr="008D70CD" w14:paraId="18CC600C" w14:textId="77777777" w:rsidTr="00DC4DE2">
        <w:trPr>
          <w:trHeight w:val="228"/>
        </w:trPr>
        <w:tc>
          <w:tcPr>
            <w:tcW w:w="7126" w:type="dxa"/>
            <w:vAlign w:val="bottom"/>
            <w:hideMark/>
          </w:tcPr>
          <w:p w14:paraId="27DD9FD5" w14:textId="366B8B3D" w:rsidR="004651EF" w:rsidRPr="008D70CD" w:rsidRDefault="004651EF" w:rsidP="004651EF">
            <w:pPr>
              <w:ind w:left="-108"/>
              <w:rPr>
                <w:rFonts w:ascii="Arial" w:hAnsi="Arial" w:cs="Arial"/>
                <w:bCs/>
                <w:iCs/>
                <w:color w:val="000000"/>
                <w:sz w:val="18"/>
                <w:szCs w:val="18"/>
                <w:lang w:val="en-US" w:eastAsia="ru-RU"/>
              </w:rPr>
            </w:pPr>
            <w:r w:rsidRPr="008D70CD">
              <w:rPr>
                <w:rFonts w:ascii="Arial" w:hAnsi="Arial" w:cs="Arial"/>
                <w:bCs/>
                <w:iCs/>
                <w:color w:val="000000"/>
                <w:sz w:val="18"/>
                <w:szCs w:val="18"/>
                <w:lang w:val="en-US" w:eastAsia="ru-RU"/>
              </w:rPr>
              <w:t>Other</w:t>
            </w:r>
            <w:r w:rsidR="00C04EE1">
              <w:rPr>
                <w:rFonts w:ascii="Arial" w:hAnsi="Arial" w:cs="Arial"/>
                <w:bCs/>
                <w:iCs/>
                <w:color w:val="000000"/>
                <w:sz w:val="18"/>
                <w:szCs w:val="18"/>
                <w:lang w:val="en-US" w:eastAsia="ru-RU"/>
              </w:rPr>
              <w:t xml:space="preserve"> expenses</w:t>
            </w:r>
          </w:p>
        </w:tc>
        <w:tc>
          <w:tcPr>
            <w:tcW w:w="1276" w:type="dxa"/>
            <w:tcBorders>
              <w:top w:val="nil"/>
              <w:left w:val="nil"/>
              <w:bottom w:val="single" w:sz="4" w:space="0" w:color="auto"/>
              <w:right w:val="nil"/>
            </w:tcBorders>
            <w:noWrap/>
            <w:vAlign w:val="bottom"/>
            <w:hideMark/>
          </w:tcPr>
          <w:p w14:paraId="7C4972EF" w14:textId="6B4FF4DB" w:rsidR="004651EF" w:rsidRPr="008D70CD" w:rsidRDefault="004651EF" w:rsidP="004651EF">
            <w:pPr>
              <w:jc w:val="right"/>
              <w:rPr>
                <w:rFonts w:ascii="Arial" w:hAnsi="Arial" w:cs="Arial"/>
                <w:bCs/>
                <w:color w:val="000000"/>
                <w:sz w:val="18"/>
                <w:szCs w:val="18"/>
                <w:lang w:val="uk-UA" w:eastAsia="ru-RU"/>
              </w:rPr>
            </w:pPr>
            <w:r w:rsidRPr="008D70CD">
              <w:rPr>
                <w:rFonts w:ascii="Arial" w:hAnsi="Arial" w:cs="Arial"/>
                <w:bCs/>
                <w:color w:val="000000"/>
                <w:sz w:val="18"/>
                <w:szCs w:val="18"/>
                <w:lang w:val="uk-UA" w:eastAsia="ru-RU"/>
              </w:rPr>
              <w:t>729</w:t>
            </w:r>
          </w:p>
        </w:tc>
        <w:tc>
          <w:tcPr>
            <w:tcW w:w="1237" w:type="dxa"/>
            <w:tcBorders>
              <w:top w:val="nil"/>
              <w:left w:val="nil"/>
              <w:bottom w:val="single" w:sz="4" w:space="0" w:color="auto"/>
              <w:right w:val="nil"/>
            </w:tcBorders>
            <w:vAlign w:val="bottom"/>
            <w:hideMark/>
          </w:tcPr>
          <w:p w14:paraId="28CB42BF" w14:textId="6CDECDAC" w:rsidR="004651EF" w:rsidRPr="008D70CD" w:rsidRDefault="004651EF" w:rsidP="004651EF">
            <w:pPr>
              <w:jc w:val="right"/>
              <w:rPr>
                <w:rFonts w:ascii="Arial" w:hAnsi="Arial" w:cs="Arial"/>
                <w:bCs/>
                <w:color w:val="000000"/>
                <w:sz w:val="18"/>
                <w:szCs w:val="18"/>
                <w:lang w:val="ru-RU" w:eastAsia="ru-RU"/>
              </w:rPr>
            </w:pPr>
            <w:r w:rsidRPr="008D70CD">
              <w:rPr>
                <w:rFonts w:ascii="Arial" w:hAnsi="Arial" w:cs="Arial"/>
                <w:bCs/>
                <w:color w:val="000000"/>
                <w:sz w:val="18"/>
                <w:szCs w:val="18"/>
                <w:lang w:val="uk-UA" w:eastAsia="ru-RU"/>
              </w:rPr>
              <w:t>93</w:t>
            </w:r>
            <w:r w:rsidRPr="008D70CD">
              <w:rPr>
                <w:rFonts w:ascii="Arial" w:hAnsi="Arial" w:cs="Arial"/>
                <w:bCs/>
                <w:color w:val="000000"/>
                <w:sz w:val="18"/>
                <w:szCs w:val="18"/>
                <w:lang w:eastAsia="ru-RU"/>
              </w:rPr>
              <w:t>3</w:t>
            </w:r>
          </w:p>
        </w:tc>
      </w:tr>
      <w:tr w:rsidR="004651EF" w:rsidRPr="008D70CD" w14:paraId="75063874" w14:textId="77777777" w:rsidTr="00DC4DE2">
        <w:trPr>
          <w:trHeight w:val="228"/>
        </w:trPr>
        <w:tc>
          <w:tcPr>
            <w:tcW w:w="7126" w:type="dxa"/>
            <w:vAlign w:val="bottom"/>
            <w:hideMark/>
          </w:tcPr>
          <w:p w14:paraId="738D6AD9" w14:textId="07ED5BC8" w:rsidR="004651EF" w:rsidRPr="008D70CD" w:rsidRDefault="004651EF" w:rsidP="004651EF">
            <w:pPr>
              <w:ind w:left="-108"/>
              <w:rPr>
                <w:rFonts w:ascii="Arial" w:hAnsi="Arial" w:cs="Arial"/>
                <w:b/>
                <w:bCs/>
                <w:iCs/>
                <w:color w:val="000000"/>
                <w:sz w:val="18"/>
                <w:szCs w:val="18"/>
                <w:lang w:val="en-US" w:eastAsia="ru-RU"/>
              </w:rPr>
            </w:pPr>
            <w:r w:rsidRPr="008D70CD">
              <w:rPr>
                <w:rFonts w:ascii="Arial" w:hAnsi="Arial" w:cs="Arial"/>
                <w:b/>
                <w:bCs/>
                <w:iCs/>
                <w:color w:val="000000"/>
                <w:sz w:val="18"/>
                <w:szCs w:val="18"/>
                <w:lang w:val="en-US" w:eastAsia="ru-RU"/>
              </w:rPr>
              <w:t>Total</w:t>
            </w:r>
          </w:p>
        </w:tc>
        <w:tc>
          <w:tcPr>
            <w:tcW w:w="1276" w:type="dxa"/>
            <w:tcBorders>
              <w:top w:val="single" w:sz="4" w:space="0" w:color="auto"/>
              <w:left w:val="nil"/>
              <w:bottom w:val="double" w:sz="6" w:space="0" w:color="auto"/>
              <w:right w:val="nil"/>
            </w:tcBorders>
            <w:noWrap/>
            <w:vAlign w:val="bottom"/>
            <w:hideMark/>
          </w:tcPr>
          <w:p w14:paraId="1348F368" w14:textId="2B806982" w:rsidR="004651EF" w:rsidRPr="008D70CD" w:rsidRDefault="004651EF" w:rsidP="004651EF">
            <w:pPr>
              <w:jc w:val="right"/>
              <w:rPr>
                <w:rFonts w:ascii="Arial" w:hAnsi="Arial" w:cs="Arial"/>
                <w:b/>
                <w:bCs/>
                <w:color w:val="000000"/>
                <w:sz w:val="18"/>
                <w:szCs w:val="18"/>
                <w:lang w:val="uk-UA" w:eastAsia="ru-RU"/>
              </w:rPr>
            </w:pPr>
            <w:r w:rsidRPr="008D70CD">
              <w:rPr>
                <w:rFonts w:ascii="Arial" w:hAnsi="Arial" w:cs="Arial"/>
                <w:b/>
                <w:bCs/>
                <w:color w:val="000000"/>
                <w:sz w:val="18"/>
                <w:szCs w:val="18"/>
                <w:lang w:val="uk-UA" w:eastAsia="ru-RU"/>
              </w:rPr>
              <w:t>24</w:t>
            </w:r>
            <w:r w:rsidRPr="008D70CD">
              <w:rPr>
                <w:rFonts w:ascii="Arial" w:hAnsi="Arial" w:cs="Arial"/>
                <w:b/>
                <w:bCs/>
                <w:color w:val="000000"/>
                <w:sz w:val="18"/>
                <w:szCs w:val="18"/>
                <w:lang w:val="en-US" w:eastAsia="ru-RU"/>
              </w:rPr>
              <w:t>,</w:t>
            </w:r>
            <w:r w:rsidRPr="008D70CD">
              <w:rPr>
                <w:rFonts w:ascii="Arial" w:hAnsi="Arial" w:cs="Arial"/>
                <w:b/>
                <w:bCs/>
                <w:color w:val="000000"/>
                <w:sz w:val="18"/>
                <w:szCs w:val="18"/>
                <w:lang w:val="uk-UA" w:eastAsia="ru-RU"/>
              </w:rPr>
              <w:t>973</w:t>
            </w:r>
          </w:p>
        </w:tc>
        <w:tc>
          <w:tcPr>
            <w:tcW w:w="1237" w:type="dxa"/>
            <w:tcBorders>
              <w:top w:val="single" w:sz="4" w:space="0" w:color="auto"/>
              <w:left w:val="nil"/>
              <w:bottom w:val="double" w:sz="6" w:space="0" w:color="auto"/>
              <w:right w:val="nil"/>
            </w:tcBorders>
            <w:vAlign w:val="bottom"/>
            <w:hideMark/>
          </w:tcPr>
          <w:p w14:paraId="70AE97E6" w14:textId="205169A8" w:rsidR="004651EF" w:rsidRPr="008D70CD" w:rsidRDefault="004651EF" w:rsidP="004651EF">
            <w:pPr>
              <w:ind w:left="360"/>
              <w:jc w:val="right"/>
              <w:rPr>
                <w:rFonts w:ascii="Arial" w:hAnsi="Arial" w:cs="Arial"/>
                <w:b/>
                <w:bCs/>
                <w:color w:val="000000"/>
                <w:sz w:val="18"/>
                <w:szCs w:val="18"/>
                <w:lang w:val="ru-RU" w:eastAsia="ru-RU"/>
              </w:rPr>
            </w:pPr>
            <w:r w:rsidRPr="008D70CD">
              <w:rPr>
                <w:rFonts w:ascii="Arial" w:hAnsi="Arial" w:cs="Arial"/>
                <w:b/>
                <w:bCs/>
                <w:color w:val="000000"/>
                <w:sz w:val="18"/>
                <w:szCs w:val="18"/>
                <w:lang w:val="uk-UA" w:eastAsia="ru-RU"/>
              </w:rPr>
              <w:t>33</w:t>
            </w:r>
            <w:r w:rsidRPr="008D70CD">
              <w:rPr>
                <w:rFonts w:ascii="Arial" w:hAnsi="Arial" w:cs="Arial"/>
                <w:b/>
                <w:bCs/>
                <w:color w:val="000000"/>
                <w:sz w:val="18"/>
                <w:szCs w:val="18"/>
                <w:lang w:val="en-US" w:eastAsia="ru-RU"/>
              </w:rPr>
              <w:t>,</w:t>
            </w:r>
            <w:r w:rsidRPr="008D70CD">
              <w:rPr>
                <w:rFonts w:ascii="Arial" w:hAnsi="Arial" w:cs="Arial"/>
                <w:b/>
                <w:bCs/>
                <w:color w:val="000000"/>
                <w:sz w:val="18"/>
                <w:szCs w:val="18"/>
                <w:lang w:val="uk-UA" w:eastAsia="ru-RU"/>
              </w:rPr>
              <w:t>85</w:t>
            </w:r>
            <w:r w:rsidRPr="008D70CD">
              <w:rPr>
                <w:rFonts w:ascii="Arial" w:hAnsi="Arial" w:cs="Arial"/>
                <w:b/>
                <w:bCs/>
                <w:color w:val="000000"/>
                <w:sz w:val="18"/>
                <w:szCs w:val="18"/>
                <w:lang w:eastAsia="ru-RU"/>
              </w:rPr>
              <w:t>8</w:t>
            </w:r>
          </w:p>
        </w:tc>
      </w:tr>
    </w:tbl>
    <w:p w14:paraId="54E48619" w14:textId="50A5CE3A" w:rsidR="00FB7D49" w:rsidRPr="008D70CD" w:rsidRDefault="007F4A15" w:rsidP="007F4A15">
      <w:pPr>
        <w:pStyle w:val="1"/>
        <w:spacing w:after="240"/>
        <w:rPr>
          <w:rFonts w:ascii="Arial" w:hAnsi="Arial" w:cs="Arial"/>
          <w:sz w:val="18"/>
          <w:szCs w:val="18"/>
          <w:lang w:val="en-US"/>
        </w:rPr>
      </w:pPr>
      <w:bookmarkStart w:id="129" w:name="_Toc65750598"/>
      <w:bookmarkStart w:id="130" w:name="_Toc385239524"/>
      <w:bookmarkStart w:id="131" w:name="_Toc132734210"/>
      <w:r w:rsidRPr="008D70CD">
        <w:rPr>
          <w:rFonts w:ascii="Arial" w:hAnsi="Arial" w:cs="Arial"/>
          <w:sz w:val="18"/>
          <w:szCs w:val="18"/>
          <w:lang w:val="en-US"/>
        </w:rPr>
        <w:t>2</w:t>
      </w:r>
      <w:r w:rsidR="004651EF" w:rsidRPr="008D70CD">
        <w:rPr>
          <w:rFonts w:ascii="Arial" w:hAnsi="Arial" w:cs="Arial"/>
          <w:sz w:val="18"/>
          <w:szCs w:val="18"/>
          <w:lang w:val="uk-UA"/>
        </w:rPr>
        <w:t>1</w:t>
      </w:r>
      <w:r w:rsidRPr="008D70CD">
        <w:rPr>
          <w:rFonts w:ascii="Arial" w:hAnsi="Arial" w:cs="Arial"/>
          <w:sz w:val="18"/>
          <w:szCs w:val="18"/>
          <w:lang w:val="en-US"/>
        </w:rPr>
        <w:t xml:space="preserve">. </w:t>
      </w:r>
      <w:r w:rsidR="00C354E5" w:rsidRPr="008D70CD">
        <w:rPr>
          <w:rFonts w:ascii="Arial" w:hAnsi="Arial" w:cs="Arial"/>
          <w:sz w:val="18"/>
          <w:szCs w:val="18"/>
          <w:lang w:val="en-US"/>
        </w:rPr>
        <w:t xml:space="preserve">Finance income and finance </w:t>
      </w:r>
      <w:r w:rsidR="00034147" w:rsidRPr="008D70CD">
        <w:rPr>
          <w:rFonts w:ascii="Arial" w:hAnsi="Arial" w:cs="Arial"/>
          <w:sz w:val="18"/>
          <w:szCs w:val="18"/>
          <w:lang w:val="en-US"/>
        </w:rPr>
        <w:t>expenses</w:t>
      </w:r>
      <w:r w:rsidR="00C354E5" w:rsidRPr="008D70CD">
        <w:rPr>
          <w:rFonts w:ascii="Arial" w:hAnsi="Arial" w:cs="Arial"/>
          <w:sz w:val="18"/>
          <w:szCs w:val="18"/>
          <w:lang w:val="en-US"/>
        </w:rPr>
        <w:t>, net</w:t>
      </w:r>
      <w:r w:rsidR="00FB7D49" w:rsidRPr="008D70CD">
        <w:rPr>
          <w:rFonts w:ascii="Arial" w:hAnsi="Arial" w:cs="Arial"/>
          <w:sz w:val="18"/>
          <w:szCs w:val="18"/>
          <w:lang w:val="en-US"/>
        </w:rPr>
        <w:t xml:space="preserve"> (</w:t>
      </w:r>
      <w:r w:rsidR="00C354E5" w:rsidRPr="008D70CD">
        <w:rPr>
          <w:rFonts w:ascii="Arial" w:hAnsi="Arial" w:cs="Arial"/>
          <w:sz w:val="18"/>
          <w:szCs w:val="18"/>
          <w:lang w:val="en-US"/>
        </w:rPr>
        <w:t xml:space="preserve">lines </w:t>
      </w:r>
      <w:r w:rsidR="00FB7D49" w:rsidRPr="008D70CD">
        <w:rPr>
          <w:rFonts w:ascii="Arial" w:hAnsi="Arial" w:cs="Arial"/>
          <w:sz w:val="18"/>
          <w:szCs w:val="18"/>
          <w:lang w:val="en-US"/>
        </w:rPr>
        <w:t>2220, 2250)</w:t>
      </w:r>
      <w:bookmarkEnd w:id="129"/>
      <w:bookmarkEnd w:id="131"/>
    </w:p>
    <w:bookmarkEnd w:id="130"/>
    <w:p w14:paraId="0756E7BC" w14:textId="5076D9FB" w:rsidR="00DC4DE2" w:rsidRPr="008D70CD" w:rsidRDefault="00C354E5" w:rsidP="007B4194">
      <w:pPr>
        <w:pStyle w:val="heading1new"/>
        <w:numPr>
          <w:ilvl w:val="0"/>
          <w:numId w:val="0"/>
        </w:numPr>
        <w:spacing w:before="120"/>
        <w:outlineLvl w:val="9"/>
        <w:rPr>
          <w:bCs/>
          <w:color w:val="000000"/>
        </w:rPr>
      </w:pPr>
      <w:r w:rsidRPr="008D70CD">
        <w:rPr>
          <w:lang w:val="en-US" w:eastAsia="uk-UA"/>
        </w:rPr>
        <w:t>Finance income</w:t>
      </w:r>
      <w:r w:rsidR="00DC4DE2" w:rsidRPr="008D70CD">
        <w:rPr>
          <w:lang w:eastAsia="uk-UA"/>
        </w:rPr>
        <w:t xml:space="preserve"> (</w:t>
      </w:r>
      <w:r w:rsidRPr="008D70CD">
        <w:rPr>
          <w:color w:val="000000"/>
          <w:lang w:val="en-US"/>
        </w:rPr>
        <w:t xml:space="preserve">line </w:t>
      </w:r>
      <w:r w:rsidR="00DC4DE2" w:rsidRPr="008D70CD">
        <w:rPr>
          <w:color w:val="000000"/>
          <w:lang w:val="en-US"/>
        </w:rPr>
        <w:t xml:space="preserve">2220) </w:t>
      </w:r>
      <w:proofErr w:type="spellStart"/>
      <w:r w:rsidRPr="008D70CD">
        <w:rPr>
          <w:bCs/>
          <w:color w:val="000000"/>
        </w:rPr>
        <w:t>for</w:t>
      </w:r>
      <w:proofErr w:type="spellEnd"/>
      <w:r w:rsidRPr="008D70CD">
        <w:rPr>
          <w:bCs/>
          <w:color w:val="000000"/>
        </w:rPr>
        <w:t xml:space="preserve"> </w:t>
      </w:r>
      <w:proofErr w:type="spellStart"/>
      <w:r w:rsidRPr="008D70CD">
        <w:rPr>
          <w:bCs/>
          <w:color w:val="000000"/>
        </w:rPr>
        <w:t>the</w:t>
      </w:r>
      <w:proofErr w:type="spellEnd"/>
      <w:r w:rsidRPr="008D70CD">
        <w:rPr>
          <w:bCs/>
          <w:color w:val="000000"/>
        </w:rPr>
        <w:t xml:space="preserve"> </w:t>
      </w:r>
      <w:proofErr w:type="spellStart"/>
      <w:r w:rsidRPr="008D70CD">
        <w:rPr>
          <w:bCs/>
          <w:color w:val="000000"/>
        </w:rPr>
        <w:t>year</w:t>
      </w:r>
      <w:proofErr w:type="spellEnd"/>
      <w:r w:rsidRPr="008D70CD">
        <w:rPr>
          <w:bCs/>
          <w:color w:val="000000"/>
        </w:rPr>
        <w:t xml:space="preserve"> </w:t>
      </w:r>
      <w:proofErr w:type="spellStart"/>
      <w:r w:rsidRPr="008D70CD">
        <w:rPr>
          <w:bCs/>
          <w:color w:val="000000"/>
        </w:rPr>
        <w:t>ended</w:t>
      </w:r>
      <w:proofErr w:type="spellEnd"/>
      <w:r w:rsidRPr="008D70CD">
        <w:rPr>
          <w:bCs/>
          <w:color w:val="000000"/>
        </w:rPr>
        <w:t xml:space="preserve"> 31 </w:t>
      </w:r>
      <w:proofErr w:type="spellStart"/>
      <w:r w:rsidRPr="008D70CD">
        <w:rPr>
          <w:bCs/>
          <w:color w:val="000000"/>
        </w:rPr>
        <w:t>December</w:t>
      </w:r>
      <w:proofErr w:type="spellEnd"/>
      <w:r w:rsidRPr="008D70CD">
        <w:rPr>
          <w:bCs/>
          <w:color w:val="000000"/>
        </w:rPr>
        <w:t xml:space="preserve"> </w:t>
      </w:r>
      <w:proofErr w:type="spellStart"/>
      <w:r w:rsidRPr="008D70CD">
        <w:rPr>
          <w:bCs/>
          <w:color w:val="000000"/>
        </w:rPr>
        <w:t>included</w:t>
      </w:r>
      <w:proofErr w:type="spellEnd"/>
      <w:r w:rsidRPr="008D70CD">
        <w:rPr>
          <w:bCs/>
          <w:color w:val="000000"/>
        </w:rPr>
        <w:t xml:space="preserve"> </w:t>
      </w:r>
      <w:proofErr w:type="spellStart"/>
      <w:r w:rsidRPr="008D70CD">
        <w:rPr>
          <w:bCs/>
          <w:color w:val="000000"/>
        </w:rPr>
        <w:t>the</w:t>
      </w:r>
      <w:proofErr w:type="spellEnd"/>
      <w:r w:rsidRPr="008D70CD">
        <w:rPr>
          <w:bCs/>
          <w:color w:val="000000"/>
        </w:rPr>
        <w:t xml:space="preserve"> </w:t>
      </w:r>
      <w:proofErr w:type="spellStart"/>
      <w:r w:rsidRPr="008D70CD">
        <w:rPr>
          <w:bCs/>
          <w:color w:val="000000"/>
        </w:rPr>
        <w:t>following</w:t>
      </w:r>
      <w:proofErr w:type="spellEnd"/>
      <w:r w:rsidRPr="008D70CD">
        <w:rPr>
          <w:bCs/>
          <w:color w:val="000000"/>
        </w:rPr>
        <w:t>:</w:t>
      </w:r>
    </w:p>
    <w:tbl>
      <w:tblPr>
        <w:tblW w:w="9673" w:type="dxa"/>
        <w:tblInd w:w="-34" w:type="dxa"/>
        <w:tblLook w:val="04A0" w:firstRow="1" w:lastRow="0" w:firstColumn="1" w:lastColumn="0" w:noHBand="0" w:noVBand="1"/>
      </w:tblPr>
      <w:tblGrid>
        <w:gridCol w:w="7264"/>
        <w:gridCol w:w="1276"/>
        <w:gridCol w:w="1133"/>
      </w:tblGrid>
      <w:tr w:rsidR="00DC4DE2" w:rsidRPr="008D70CD" w14:paraId="587638FD" w14:textId="77777777" w:rsidTr="00DC4DE2">
        <w:trPr>
          <w:trHeight w:val="290"/>
        </w:trPr>
        <w:tc>
          <w:tcPr>
            <w:tcW w:w="7264" w:type="dxa"/>
            <w:shd w:val="clear" w:color="auto" w:fill="FFFFFF"/>
            <w:noWrap/>
            <w:vAlign w:val="center"/>
            <w:hideMark/>
          </w:tcPr>
          <w:p w14:paraId="2C04D377" w14:textId="77777777" w:rsidR="00DC4DE2" w:rsidRPr="008D70CD" w:rsidRDefault="00DC4DE2">
            <w:pPr>
              <w:rPr>
                <w:rFonts w:ascii="Arial" w:hAnsi="Arial" w:cs="Arial"/>
                <w:bCs/>
                <w:color w:val="000000"/>
                <w:lang w:val="en-US"/>
              </w:rPr>
            </w:pPr>
          </w:p>
        </w:tc>
        <w:tc>
          <w:tcPr>
            <w:tcW w:w="1276" w:type="dxa"/>
            <w:tcBorders>
              <w:top w:val="nil"/>
              <w:left w:val="nil"/>
              <w:bottom w:val="single" w:sz="4" w:space="0" w:color="auto"/>
              <w:right w:val="nil"/>
            </w:tcBorders>
            <w:shd w:val="clear" w:color="auto" w:fill="FFFFFF"/>
            <w:noWrap/>
            <w:vAlign w:val="center"/>
            <w:hideMark/>
          </w:tcPr>
          <w:p w14:paraId="50315099" w14:textId="519195F8" w:rsidR="00DC4DE2" w:rsidRPr="008D70CD" w:rsidRDefault="00DC4DE2">
            <w:pPr>
              <w:overflowPunct/>
              <w:autoSpaceDE/>
              <w:adjustRightInd/>
              <w:spacing w:line="240" w:lineRule="auto"/>
              <w:jc w:val="right"/>
              <w:rPr>
                <w:rFonts w:ascii="Arial" w:hAnsi="Arial" w:cs="Arial"/>
                <w:b/>
                <w:bCs/>
                <w:color w:val="222222"/>
                <w:sz w:val="18"/>
                <w:szCs w:val="18"/>
              </w:rPr>
            </w:pPr>
            <w:r w:rsidRPr="008D70CD">
              <w:rPr>
                <w:rFonts w:ascii="Arial" w:hAnsi="Arial" w:cs="Arial"/>
                <w:b/>
                <w:bCs/>
                <w:color w:val="222222"/>
                <w:sz w:val="18"/>
                <w:szCs w:val="18"/>
              </w:rPr>
              <w:t>20</w:t>
            </w:r>
            <w:r w:rsidRPr="008D70CD">
              <w:rPr>
                <w:rFonts w:ascii="Arial" w:hAnsi="Arial" w:cs="Arial"/>
                <w:b/>
                <w:bCs/>
                <w:color w:val="222222"/>
                <w:sz w:val="18"/>
                <w:szCs w:val="18"/>
                <w:lang w:val="uk-UA"/>
              </w:rPr>
              <w:t>2</w:t>
            </w:r>
            <w:r w:rsidR="004651EF" w:rsidRPr="008D70CD">
              <w:rPr>
                <w:rFonts w:ascii="Arial" w:hAnsi="Arial" w:cs="Arial"/>
                <w:b/>
                <w:bCs/>
                <w:color w:val="222222"/>
                <w:sz w:val="18"/>
                <w:szCs w:val="18"/>
                <w:lang w:val="uk-UA"/>
              </w:rPr>
              <w:t>2</w:t>
            </w:r>
          </w:p>
        </w:tc>
        <w:tc>
          <w:tcPr>
            <w:tcW w:w="1133" w:type="dxa"/>
            <w:tcBorders>
              <w:top w:val="nil"/>
              <w:left w:val="nil"/>
              <w:bottom w:val="single" w:sz="4" w:space="0" w:color="auto"/>
              <w:right w:val="nil"/>
            </w:tcBorders>
            <w:shd w:val="clear" w:color="auto" w:fill="FFFFFF"/>
            <w:vAlign w:val="center"/>
            <w:hideMark/>
          </w:tcPr>
          <w:p w14:paraId="0EEDEBA8" w14:textId="19C0BAA3" w:rsidR="00DC4DE2" w:rsidRPr="008D70CD" w:rsidRDefault="00DC4DE2">
            <w:pPr>
              <w:overflowPunct/>
              <w:autoSpaceDE/>
              <w:adjustRightInd/>
              <w:spacing w:line="240" w:lineRule="auto"/>
              <w:jc w:val="right"/>
              <w:rPr>
                <w:rFonts w:ascii="Arial" w:hAnsi="Arial" w:cs="Arial"/>
                <w:b/>
                <w:bCs/>
                <w:color w:val="222222"/>
                <w:sz w:val="18"/>
                <w:szCs w:val="18"/>
                <w:lang w:val="uk-UA"/>
              </w:rPr>
            </w:pPr>
            <w:r w:rsidRPr="008D70CD">
              <w:rPr>
                <w:rFonts w:ascii="Arial" w:hAnsi="Arial" w:cs="Arial"/>
                <w:b/>
                <w:bCs/>
                <w:color w:val="222222"/>
                <w:sz w:val="18"/>
                <w:szCs w:val="18"/>
                <w:lang w:val="uk-UA"/>
              </w:rPr>
              <w:t>202</w:t>
            </w:r>
            <w:r w:rsidR="004651EF" w:rsidRPr="008D70CD">
              <w:rPr>
                <w:rFonts w:ascii="Arial" w:hAnsi="Arial" w:cs="Arial"/>
                <w:b/>
                <w:bCs/>
                <w:color w:val="222222"/>
                <w:sz w:val="18"/>
                <w:szCs w:val="18"/>
                <w:lang w:val="uk-UA"/>
              </w:rPr>
              <w:t>1</w:t>
            </w:r>
          </w:p>
        </w:tc>
      </w:tr>
      <w:tr w:rsidR="004651EF" w:rsidRPr="008D70CD" w14:paraId="0D0244BB" w14:textId="77777777" w:rsidTr="00DC4DE2">
        <w:trPr>
          <w:trHeight w:val="391"/>
        </w:trPr>
        <w:tc>
          <w:tcPr>
            <w:tcW w:w="7264" w:type="dxa"/>
            <w:shd w:val="clear" w:color="auto" w:fill="FFFFFF"/>
            <w:vAlign w:val="bottom"/>
            <w:hideMark/>
          </w:tcPr>
          <w:p w14:paraId="4A751B26" w14:textId="4301445B" w:rsidR="004651EF" w:rsidRPr="008D70CD" w:rsidRDefault="004651EF" w:rsidP="004651EF">
            <w:pPr>
              <w:overflowPunct/>
              <w:autoSpaceDE/>
              <w:adjustRightInd/>
              <w:spacing w:line="240" w:lineRule="auto"/>
              <w:ind w:left="-72"/>
              <w:rPr>
                <w:rFonts w:ascii="Arial" w:hAnsi="Arial" w:cs="Arial"/>
                <w:color w:val="000000"/>
                <w:sz w:val="18"/>
                <w:szCs w:val="18"/>
                <w:lang w:val="en-US"/>
              </w:rPr>
            </w:pPr>
            <w:r w:rsidRPr="008D70CD">
              <w:rPr>
                <w:rFonts w:ascii="Arial" w:hAnsi="Arial" w:cs="Arial"/>
                <w:color w:val="000000"/>
                <w:sz w:val="18"/>
                <w:szCs w:val="18"/>
                <w:lang w:val="en-US"/>
              </w:rPr>
              <w:t>Interest income on deposits and other bank accounts</w:t>
            </w:r>
          </w:p>
        </w:tc>
        <w:tc>
          <w:tcPr>
            <w:tcW w:w="1276" w:type="dxa"/>
            <w:tcBorders>
              <w:top w:val="single" w:sz="4" w:space="0" w:color="auto"/>
              <w:left w:val="nil"/>
              <w:bottom w:val="nil"/>
              <w:right w:val="nil"/>
            </w:tcBorders>
            <w:shd w:val="clear" w:color="auto" w:fill="FFFFFF"/>
            <w:noWrap/>
            <w:vAlign w:val="bottom"/>
            <w:hideMark/>
          </w:tcPr>
          <w:p w14:paraId="099F6776" w14:textId="4A0E49E3" w:rsidR="004651EF" w:rsidRPr="008D70CD" w:rsidRDefault="004651EF" w:rsidP="004651EF">
            <w:pPr>
              <w:overflowPunct/>
              <w:autoSpaceDE/>
              <w:adjustRightInd/>
              <w:spacing w:line="240" w:lineRule="auto"/>
              <w:jc w:val="right"/>
              <w:rPr>
                <w:rFonts w:ascii="Arial" w:hAnsi="Arial" w:cs="Arial"/>
                <w:color w:val="000000"/>
                <w:sz w:val="18"/>
                <w:szCs w:val="18"/>
                <w:lang w:val="uk-UA"/>
              </w:rPr>
            </w:pPr>
            <w:r w:rsidRPr="008D70CD">
              <w:rPr>
                <w:rFonts w:ascii="Arial" w:hAnsi="Arial" w:cs="Arial"/>
                <w:color w:val="000000"/>
                <w:sz w:val="18"/>
                <w:szCs w:val="18"/>
                <w:lang w:val="uk-UA"/>
              </w:rPr>
              <w:t>10,219</w:t>
            </w:r>
          </w:p>
        </w:tc>
        <w:tc>
          <w:tcPr>
            <w:tcW w:w="1133" w:type="dxa"/>
            <w:tcBorders>
              <w:top w:val="single" w:sz="4" w:space="0" w:color="auto"/>
              <w:left w:val="nil"/>
              <w:bottom w:val="nil"/>
              <w:right w:val="nil"/>
            </w:tcBorders>
            <w:shd w:val="clear" w:color="auto" w:fill="FFFFFF"/>
            <w:vAlign w:val="bottom"/>
            <w:hideMark/>
          </w:tcPr>
          <w:p w14:paraId="4350C780" w14:textId="3A56B9D2" w:rsidR="004651EF" w:rsidRPr="008D70CD" w:rsidRDefault="004651EF" w:rsidP="004651EF">
            <w:pPr>
              <w:overflowPunct/>
              <w:autoSpaceDE/>
              <w:adjustRightInd/>
              <w:spacing w:line="240" w:lineRule="auto"/>
              <w:jc w:val="right"/>
              <w:rPr>
                <w:rFonts w:ascii="Arial" w:hAnsi="Arial" w:cs="Arial"/>
                <w:color w:val="000000"/>
                <w:sz w:val="18"/>
                <w:szCs w:val="18"/>
                <w:lang w:val="uk-UA"/>
              </w:rPr>
            </w:pPr>
            <w:r w:rsidRPr="008D70CD">
              <w:rPr>
                <w:rFonts w:ascii="Arial" w:hAnsi="Arial" w:cs="Arial"/>
                <w:color w:val="000000"/>
                <w:sz w:val="18"/>
                <w:szCs w:val="18"/>
                <w:lang w:val="uk-UA"/>
              </w:rPr>
              <w:t>4,947</w:t>
            </w:r>
          </w:p>
        </w:tc>
      </w:tr>
      <w:tr w:rsidR="004651EF" w:rsidRPr="008D70CD" w14:paraId="609E4CC5" w14:textId="77777777" w:rsidTr="00DC4DE2">
        <w:trPr>
          <w:trHeight w:val="97"/>
        </w:trPr>
        <w:tc>
          <w:tcPr>
            <w:tcW w:w="7264" w:type="dxa"/>
            <w:shd w:val="clear" w:color="auto" w:fill="FFFFFF"/>
            <w:vAlign w:val="bottom"/>
            <w:hideMark/>
          </w:tcPr>
          <w:p w14:paraId="2B137B7F" w14:textId="69DC48F7" w:rsidR="004651EF" w:rsidRPr="008D70CD" w:rsidRDefault="004651EF" w:rsidP="004651EF">
            <w:pPr>
              <w:overflowPunct/>
              <w:autoSpaceDE/>
              <w:adjustRightInd/>
              <w:spacing w:line="240" w:lineRule="auto"/>
              <w:ind w:left="-72"/>
              <w:rPr>
                <w:rFonts w:ascii="Arial" w:hAnsi="Arial" w:cs="Arial"/>
                <w:color w:val="000000"/>
                <w:sz w:val="18"/>
                <w:szCs w:val="18"/>
                <w:lang w:val="en-US"/>
              </w:rPr>
            </w:pPr>
            <w:r w:rsidRPr="008D70CD">
              <w:rPr>
                <w:rFonts w:ascii="Arial" w:hAnsi="Arial" w:cs="Arial"/>
                <w:color w:val="000000"/>
                <w:sz w:val="18"/>
                <w:szCs w:val="18"/>
                <w:lang w:val="en-US"/>
              </w:rPr>
              <w:t xml:space="preserve">Unwinding of discount on lease guarantee </w:t>
            </w:r>
            <w:r w:rsidRPr="008D70CD">
              <w:rPr>
                <w:rFonts w:ascii="Arial" w:hAnsi="Arial" w:cs="Arial"/>
                <w:color w:val="000000"/>
                <w:sz w:val="18"/>
                <w:szCs w:val="18"/>
                <w:lang w:val="uk-UA"/>
              </w:rPr>
              <w:t>(</w:t>
            </w:r>
            <w:r w:rsidRPr="008D70CD">
              <w:rPr>
                <w:rFonts w:ascii="Arial" w:hAnsi="Arial" w:cs="Arial"/>
                <w:color w:val="000000"/>
                <w:sz w:val="18"/>
                <w:szCs w:val="18"/>
                <w:lang w:val="en-US"/>
              </w:rPr>
              <w:t>i)</w:t>
            </w:r>
          </w:p>
        </w:tc>
        <w:tc>
          <w:tcPr>
            <w:tcW w:w="1276" w:type="dxa"/>
            <w:tcBorders>
              <w:top w:val="nil"/>
              <w:left w:val="nil"/>
              <w:bottom w:val="single" w:sz="4" w:space="0" w:color="auto"/>
              <w:right w:val="nil"/>
            </w:tcBorders>
            <w:shd w:val="clear" w:color="auto" w:fill="FFFFFF"/>
            <w:noWrap/>
            <w:vAlign w:val="bottom"/>
            <w:hideMark/>
          </w:tcPr>
          <w:p w14:paraId="25758E81" w14:textId="3DAF14BB" w:rsidR="004651EF" w:rsidRPr="008D70CD" w:rsidRDefault="004651EF" w:rsidP="004651EF">
            <w:pPr>
              <w:overflowPunct/>
              <w:autoSpaceDE/>
              <w:adjustRightInd/>
              <w:spacing w:line="240" w:lineRule="auto"/>
              <w:jc w:val="right"/>
              <w:rPr>
                <w:rFonts w:ascii="Arial" w:hAnsi="Arial" w:cs="Arial"/>
                <w:color w:val="000000"/>
                <w:sz w:val="18"/>
                <w:szCs w:val="18"/>
                <w:lang w:val="uk-UA"/>
              </w:rPr>
            </w:pPr>
            <w:r w:rsidRPr="008D70CD">
              <w:rPr>
                <w:rFonts w:ascii="Arial" w:hAnsi="Arial" w:cs="Arial"/>
                <w:color w:val="000000"/>
                <w:sz w:val="18"/>
                <w:szCs w:val="18"/>
                <w:lang w:val="uk-UA"/>
              </w:rPr>
              <w:t>2,305</w:t>
            </w:r>
          </w:p>
        </w:tc>
        <w:tc>
          <w:tcPr>
            <w:tcW w:w="1133" w:type="dxa"/>
            <w:tcBorders>
              <w:top w:val="nil"/>
              <w:left w:val="nil"/>
              <w:bottom w:val="single" w:sz="4" w:space="0" w:color="auto"/>
              <w:right w:val="nil"/>
            </w:tcBorders>
            <w:shd w:val="clear" w:color="auto" w:fill="FFFFFF"/>
            <w:vAlign w:val="bottom"/>
            <w:hideMark/>
          </w:tcPr>
          <w:p w14:paraId="29E8BCC3" w14:textId="6B3D2090" w:rsidR="004651EF" w:rsidRPr="008D70CD" w:rsidRDefault="004651EF" w:rsidP="004651EF">
            <w:pPr>
              <w:overflowPunct/>
              <w:autoSpaceDE/>
              <w:adjustRightInd/>
              <w:spacing w:line="240" w:lineRule="auto"/>
              <w:jc w:val="right"/>
              <w:rPr>
                <w:rFonts w:ascii="Arial" w:hAnsi="Arial" w:cs="Arial"/>
                <w:color w:val="000000"/>
                <w:sz w:val="18"/>
                <w:szCs w:val="18"/>
                <w:lang w:val="uk-UA"/>
              </w:rPr>
            </w:pPr>
            <w:r w:rsidRPr="008D70CD">
              <w:rPr>
                <w:rFonts w:ascii="Arial" w:hAnsi="Arial" w:cs="Arial"/>
                <w:color w:val="000000"/>
                <w:sz w:val="18"/>
                <w:szCs w:val="18"/>
                <w:lang w:val="uk-UA"/>
              </w:rPr>
              <w:t>1,926</w:t>
            </w:r>
          </w:p>
        </w:tc>
      </w:tr>
      <w:tr w:rsidR="004651EF" w:rsidRPr="008D70CD" w14:paraId="064E8B91" w14:textId="77777777" w:rsidTr="00DC4DE2">
        <w:trPr>
          <w:trHeight w:val="175"/>
        </w:trPr>
        <w:tc>
          <w:tcPr>
            <w:tcW w:w="7264" w:type="dxa"/>
            <w:shd w:val="clear" w:color="auto" w:fill="FFFFFF"/>
            <w:noWrap/>
            <w:vAlign w:val="bottom"/>
            <w:hideMark/>
          </w:tcPr>
          <w:p w14:paraId="33F409CB" w14:textId="1EF26097" w:rsidR="004651EF" w:rsidRPr="008D70CD" w:rsidRDefault="004651EF" w:rsidP="004651EF">
            <w:pPr>
              <w:overflowPunct/>
              <w:autoSpaceDE/>
              <w:adjustRightInd/>
              <w:spacing w:line="240" w:lineRule="auto"/>
              <w:ind w:left="-72"/>
              <w:rPr>
                <w:rFonts w:ascii="Arial" w:hAnsi="Arial" w:cs="Arial"/>
                <w:b/>
                <w:bCs/>
                <w:color w:val="000000"/>
                <w:sz w:val="18"/>
                <w:szCs w:val="18"/>
                <w:lang w:val="en-US"/>
              </w:rPr>
            </w:pPr>
            <w:r w:rsidRPr="008D70CD">
              <w:rPr>
                <w:rFonts w:ascii="Arial" w:hAnsi="Arial" w:cs="Arial"/>
                <w:b/>
                <w:bCs/>
                <w:color w:val="000000"/>
                <w:sz w:val="18"/>
                <w:szCs w:val="18"/>
              </w:rPr>
              <w:t>Total</w:t>
            </w:r>
          </w:p>
        </w:tc>
        <w:tc>
          <w:tcPr>
            <w:tcW w:w="1276" w:type="dxa"/>
            <w:tcBorders>
              <w:top w:val="single" w:sz="4" w:space="0" w:color="auto"/>
              <w:left w:val="nil"/>
              <w:bottom w:val="double" w:sz="6" w:space="0" w:color="auto"/>
              <w:right w:val="nil"/>
            </w:tcBorders>
            <w:shd w:val="clear" w:color="auto" w:fill="FFFFFF"/>
            <w:noWrap/>
            <w:vAlign w:val="bottom"/>
            <w:hideMark/>
          </w:tcPr>
          <w:p w14:paraId="34287DA0" w14:textId="382839C2" w:rsidR="004651EF" w:rsidRPr="008D70CD" w:rsidRDefault="004651EF" w:rsidP="004651EF">
            <w:pPr>
              <w:overflowPunct/>
              <w:autoSpaceDE/>
              <w:adjustRightInd/>
              <w:spacing w:line="240" w:lineRule="auto"/>
              <w:jc w:val="right"/>
              <w:rPr>
                <w:rFonts w:ascii="Arial" w:hAnsi="Arial" w:cs="Arial"/>
                <w:b/>
                <w:color w:val="000000"/>
                <w:sz w:val="18"/>
                <w:szCs w:val="18"/>
                <w:lang w:val="uk-UA"/>
              </w:rPr>
            </w:pPr>
            <w:r w:rsidRPr="008D70CD">
              <w:rPr>
                <w:rFonts w:ascii="Arial" w:hAnsi="Arial" w:cs="Arial"/>
                <w:b/>
                <w:color w:val="000000"/>
                <w:sz w:val="18"/>
                <w:szCs w:val="18"/>
                <w:lang w:val="uk-UA"/>
              </w:rPr>
              <w:t>12,524</w:t>
            </w:r>
          </w:p>
        </w:tc>
        <w:tc>
          <w:tcPr>
            <w:tcW w:w="1133" w:type="dxa"/>
            <w:tcBorders>
              <w:top w:val="single" w:sz="4" w:space="0" w:color="auto"/>
              <w:left w:val="nil"/>
              <w:bottom w:val="double" w:sz="6" w:space="0" w:color="auto"/>
              <w:right w:val="nil"/>
            </w:tcBorders>
            <w:shd w:val="clear" w:color="auto" w:fill="FFFFFF"/>
            <w:vAlign w:val="bottom"/>
            <w:hideMark/>
          </w:tcPr>
          <w:p w14:paraId="1068248A" w14:textId="4821CD7F" w:rsidR="004651EF" w:rsidRPr="008D70CD" w:rsidRDefault="004651EF" w:rsidP="004651EF">
            <w:pPr>
              <w:overflowPunct/>
              <w:autoSpaceDE/>
              <w:adjustRightInd/>
              <w:spacing w:line="240" w:lineRule="auto"/>
              <w:jc w:val="right"/>
              <w:rPr>
                <w:rFonts w:ascii="Arial" w:hAnsi="Arial" w:cs="Arial"/>
                <w:b/>
                <w:color w:val="000000"/>
                <w:sz w:val="18"/>
                <w:szCs w:val="18"/>
                <w:lang w:val="en-US"/>
              </w:rPr>
            </w:pPr>
            <w:r w:rsidRPr="008D70CD">
              <w:rPr>
                <w:rFonts w:ascii="Arial" w:hAnsi="Arial" w:cs="Arial"/>
                <w:b/>
                <w:color w:val="000000"/>
                <w:sz w:val="18"/>
                <w:szCs w:val="18"/>
                <w:lang w:val="uk-UA"/>
              </w:rPr>
              <w:t>6,873</w:t>
            </w:r>
          </w:p>
        </w:tc>
      </w:tr>
    </w:tbl>
    <w:p w14:paraId="77ACD24C" w14:textId="3E230F3E" w:rsidR="00216414" w:rsidRPr="008D70CD" w:rsidRDefault="00DC4DE2" w:rsidP="00216414">
      <w:pPr>
        <w:pStyle w:val="heading1new"/>
        <w:numPr>
          <w:ilvl w:val="0"/>
          <w:numId w:val="0"/>
        </w:numPr>
        <w:spacing w:before="120" w:after="120" w:line="276" w:lineRule="auto"/>
        <w:outlineLvl w:val="9"/>
        <w:rPr>
          <w:b w:val="0"/>
          <w:bCs/>
          <w:lang w:val="en-US" w:eastAsia="uk-UA"/>
        </w:rPr>
      </w:pPr>
      <w:r w:rsidRPr="008D70CD">
        <w:rPr>
          <w:b w:val="0"/>
          <w:bCs/>
          <w:lang w:eastAsia="uk-UA"/>
        </w:rPr>
        <w:lastRenderedPageBreak/>
        <w:t xml:space="preserve">(і) </w:t>
      </w:r>
      <w:proofErr w:type="spellStart"/>
      <w:r w:rsidR="00717C40" w:rsidRPr="008D70CD">
        <w:rPr>
          <w:b w:val="0"/>
          <w:bCs/>
          <w:lang w:eastAsia="uk-UA"/>
        </w:rPr>
        <w:t>The</w:t>
      </w:r>
      <w:proofErr w:type="spellEnd"/>
      <w:r w:rsidR="00717C40" w:rsidRPr="008D70CD">
        <w:rPr>
          <w:b w:val="0"/>
          <w:bCs/>
          <w:lang w:eastAsia="uk-UA"/>
        </w:rPr>
        <w:t xml:space="preserve"> </w:t>
      </w:r>
      <w:proofErr w:type="spellStart"/>
      <w:r w:rsidR="00717C40" w:rsidRPr="008D70CD">
        <w:rPr>
          <w:b w:val="0"/>
          <w:bCs/>
          <w:lang w:eastAsia="uk-UA"/>
        </w:rPr>
        <w:t>Company</w:t>
      </w:r>
      <w:proofErr w:type="spellEnd"/>
      <w:r w:rsidR="00717C40" w:rsidRPr="008D70CD">
        <w:rPr>
          <w:b w:val="0"/>
          <w:bCs/>
          <w:lang w:eastAsia="uk-UA"/>
        </w:rPr>
        <w:t xml:space="preserve"> </w:t>
      </w:r>
      <w:proofErr w:type="spellStart"/>
      <w:r w:rsidR="00717C40" w:rsidRPr="008D70CD">
        <w:rPr>
          <w:b w:val="0"/>
          <w:bCs/>
          <w:lang w:eastAsia="uk-UA"/>
        </w:rPr>
        <w:t>recognized</w:t>
      </w:r>
      <w:proofErr w:type="spellEnd"/>
      <w:r w:rsidR="00717C40" w:rsidRPr="008D70CD">
        <w:rPr>
          <w:b w:val="0"/>
          <w:bCs/>
          <w:lang w:eastAsia="uk-UA"/>
        </w:rPr>
        <w:t xml:space="preserve"> </w:t>
      </w:r>
      <w:proofErr w:type="spellStart"/>
      <w:r w:rsidR="00717C40" w:rsidRPr="008D70CD">
        <w:rPr>
          <w:b w:val="0"/>
          <w:bCs/>
          <w:lang w:eastAsia="uk-UA"/>
        </w:rPr>
        <w:t>guarantee</w:t>
      </w:r>
      <w:proofErr w:type="spellEnd"/>
      <w:r w:rsidR="00717C40" w:rsidRPr="008D70CD">
        <w:rPr>
          <w:b w:val="0"/>
          <w:bCs/>
          <w:lang w:eastAsia="uk-UA"/>
        </w:rPr>
        <w:t xml:space="preserve"> </w:t>
      </w:r>
      <w:proofErr w:type="spellStart"/>
      <w:r w:rsidR="00717C40" w:rsidRPr="008D70CD">
        <w:rPr>
          <w:b w:val="0"/>
          <w:bCs/>
          <w:lang w:eastAsia="uk-UA"/>
        </w:rPr>
        <w:t>payments</w:t>
      </w:r>
      <w:proofErr w:type="spellEnd"/>
      <w:r w:rsidR="00717C40" w:rsidRPr="008D70CD">
        <w:rPr>
          <w:b w:val="0"/>
          <w:bCs/>
          <w:lang w:eastAsia="uk-UA"/>
        </w:rPr>
        <w:t xml:space="preserve"> </w:t>
      </w:r>
      <w:proofErr w:type="spellStart"/>
      <w:r w:rsidR="00717C40" w:rsidRPr="008D70CD">
        <w:rPr>
          <w:b w:val="0"/>
          <w:bCs/>
          <w:lang w:eastAsia="uk-UA"/>
        </w:rPr>
        <w:t>under</w:t>
      </w:r>
      <w:proofErr w:type="spellEnd"/>
      <w:r w:rsidR="00717C40" w:rsidRPr="008D70CD">
        <w:rPr>
          <w:b w:val="0"/>
          <w:bCs/>
          <w:lang w:eastAsia="uk-UA"/>
        </w:rPr>
        <w:t xml:space="preserve"> </w:t>
      </w:r>
      <w:proofErr w:type="spellStart"/>
      <w:r w:rsidR="00717C40" w:rsidRPr="008D70CD">
        <w:rPr>
          <w:b w:val="0"/>
          <w:bCs/>
          <w:lang w:eastAsia="uk-UA"/>
        </w:rPr>
        <w:t>lease</w:t>
      </w:r>
      <w:proofErr w:type="spellEnd"/>
      <w:r w:rsidR="00717C40" w:rsidRPr="008D70CD">
        <w:rPr>
          <w:b w:val="0"/>
          <w:bCs/>
          <w:lang w:eastAsia="uk-UA"/>
        </w:rPr>
        <w:t xml:space="preserve"> </w:t>
      </w:r>
      <w:proofErr w:type="spellStart"/>
      <w:r w:rsidR="00717C40" w:rsidRPr="008D70CD">
        <w:rPr>
          <w:b w:val="0"/>
          <w:bCs/>
          <w:lang w:eastAsia="uk-UA"/>
        </w:rPr>
        <w:t>agreements</w:t>
      </w:r>
      <w:proofErr w:type="spellEnd"/>
      <w:r w:rsidR="00717C40" w:rsidRPr="008D70CD">
        <w:rPr>
          <w:b w:val="0"/>
          <w:bCs/>
          <w:lang w:eastAsia="uk-UA"/>
        </w:rPr>
        <w:t xml:space="preserve"> </w:t>
      </w:r>
      <w:proofErr w:type="spellStart"/>
      <w:r w:rsidR="00717C40" w:rsidRPr="008D70CD">
        <w:rPr>
          <w:b w:val="0"/>
          <w:bCs/>
          <w:lang w:eastAsia="uk-UA"/>
        </w:rPr>
        <w:t>as</w:t>
      </w:r>
      <w:proofErr w:type="spellEnd"/>
      <w:r w:rsidR="00717C40" w:rsidRPr="008D70CD">
        <w:rPr>
          <w:b w:val="0"/>
          <w:bCs/>
          <w:lang w:eastAsia="uk-UA"/>
        </w:rPr>
        <w:t xml:space="preserve"> </w:t>
      </w:r>
      <w:proofErr w:type="spellStart"/>
      <w:r w:rsidR="00717C40" w:rsidRPr="008D70CD">
        <w:rPr>
          <w:b w:val="0"/>
          <w:bCs/>
          <w:lang w:eastAsia="uk-UA"/>
        </w:rPr>
        <w:t>financial</w:t>
      </w:r>
      <w:proofErr w:type="spellEnd"/>
      <w:r w:rsidR="00717C40" w:rsidRPr="008D70CD">
        <w:rPr>
          <w:b w:val="0"/>
          <w:bCs/>
          <w:lang w:eastAsia="uk-UA"/>
        </w:rPr>
        <w:t xml:space="preserve"> </w:t>
      </w:r>
      <w:proofErr w:type="spellStart"/>
      <w:r w:rsidR="00717C40" w:rsidRPr="008D70CD">
        <w:rPr>
          <w:b w:val="0"/>
          <w:bCs/>
          <w:lang w:eastAsia="uk-UA"/>
        </w:rPr>
        <w:t>assets</w:t>
      </w:r>
      <w:proofErr w:type="spellEnd"/>
      <w:r w:rsidR="00717C40" w:rsidRPr="008D70CD">
        <w:rPr>
          <w:b w:val="0"/>
          <w:bCs/>
          <w:lang w:eastAsia="uk-UA"/>
        </w:rPr>
        <w:t xml:space="preserve"> </w:t>
      </w:r>
      <w:proofErr w:type="spellStart"/>
      <w:r w:rsidR="00717C40" w:rsidRPr="008D70CD">
        <w:rPr>
          <w:b w:val="0"/>
          <w:bCs/>
          <w:lang w:eastAsia="uk-UA"/>
        </w:rPr>
        <w:t>at</w:t>
      </w:r>
      <w:proofErr w:type="spellEnd"/>
      <w:r w:rsidR="00717C40" w:rsidRPr="008D70CD">
        <w:rPr>
          <w:b w:val="0"/>
          <w:bCs/>
          <w:lang w:eastAsia="uk-UA"/>
        </w:rPr>
        <w:t xml:space="preserve"> </w:t>
      </w:r>
      <w:proofErr w:type="spellStart"/>
      <w:r w:rsidR="00717C40" w:rsidRPr="008D70CD">
        <w:rPr>
          <w:b w:val="0"/>
          <w:bCs/>
          <w:lang w:eastAsia="uk-UA"/>
        </w:rPr>
        <w:t>amortized</w:t>
      </w:r>
      <w:proofErr w:type="spellEnd"/>
      <w:r w:rsidR="00717C40" w:rsidRPr="008D70CD">
        <w:rPr>
          <w:b w:val="0"/>
          <w:bCs/>
          <w:lang w:eastAsia="uk-UA"/>
        </w:rPr>
        <w:t xml:space="preserve"> </w:t>
      </w:r>
      <w:proofErr w:type="spellStart"/>
      <w:r w:rsidR="00717C40" w:rsidRPr="008D70CD">
        <w:rPr>
          <w:b w:val="0"/>
          <w:bCs/>
          <w:lang w:eastAsia="uk-UA"/>
        </w:rPr>
        <w:t>cost</w:t>
      </w:r>
      <w:proofErr w:type="spellEnd"/>
      <w:r w:rsidR="00717C40" w:rsidRPr="008D70CD">
        <w:rPr>
          <w:b w:val="0"/>
          <w:bCs/>
          <w:lang w:eastAsia="uk-UA"/>
        </w:rPr>
        <w:t xml:space="preserve"> (</w:t>
      </w:r>
      <w:proofErr w:type="spellStart"/>
      <w:r w:rsidR="00717C40" w:rsidRPr="008D70CD">
        <w:rPr>
          <w:b w:val="0"/>
          <w:bCs/>
          <w:lang w:eastAsia="uk-UA"/>
        </w:rPr>
        <w:t>appl</w:t>
      </w:r>
      <w:r w:rsidR="00216414" w:rsidRPr="008D70CD">
        <w:rPr>
          <w:b w:val="0"/>
          <w:bCs/>
          <w:lang w:val="en-US" w:eastAsia="uk-UA"/>
        </w:rPr>
        <w:t>ied</w:t>
      </w:r>
      <w:proofErr w:type="spellEnd"/>
      <w:r w:rsidR="00717C40" w:rsidRPr="008D70CD">
        <w:rPr>
          <w:b w:val="0"/>
          <w:bCs/>
          <w:lang w:eastAsia="uk-UA"/>
        </w:rPr>
        <w:t xml:space="preserve"> </w:t>
      </w:r>
      <w:proofErr w:type="spellStart"/>
      <w:r w:rsidR="00717C40" w:rsidRPr="008D70CD">
        <w:rPr>
          <w:b w:val="0"/>
          <w:bCs/>
          <w:lang w:eastAsia="uk-UA"/>
        </w:rPr>
        <w:t>discount</w:t>
      </w:r>
      <w:proofErr w:type="spellEnd"/>
      <w:r w:rsidR="00717C40" w:rsidRPr="008D70CD">
        <w:rPr>
          <w:b w:val="0"/>
          <w:bCs/>
          <w:lang w:eastAsia="uk-UA"/>
        </w:rPr>
        <w:t xml:space="preserve"> </w:t>
      </w:r>
      <w:proofErr w:type="spellStart"/>
      <w:r w:rsidR="00717C40" w:rsidRPr="008D70CD">
        <w:rPr>
          <w:b w:val="0"/>
          <w:bCs/>
          <w:lang w:eastAsia="uk-UA"/>
        </w:rPr>
        <w:t>rates</w:t>
      </w:r>
      <w:proofErr w:type="spellEnd"/>
      <w:r w:rsidR="00717C40" w:rsidRPr="008D70CD">
        <w:rPr>
          <w:b w:val="0"/>
          <w:bCs/>
          <w:lang w:eastAsia="uk-UA"/>
        </w:rPr>
        <w:t xml:space="preserve"> </w:t>
      </w:r>
      <w:r w:rsidR="00216414" w:rsidRPr="008D70CD">
        <w:rPr>
          <w:b w:val="0"/>
          <w:bCs/>
          <w:lang w:val="en-US" w:eastAsia="uk-UA"/>
        </w:rPr>
        <w:t>from</w:t>
      </w:r>
      <w:r w:rsidR="00717C40" w:rsidRPr="008D70CD">
        <w:rPr>
          <w:b w:val="0"/>
          <w:bCs/>
          <w:lang w:eastAsia="uk-UA"/>
        </w:rPr>
        <w:t xml:space="preserve"> 17% </w:t>
      </w:r>
      <w:proofErr w:type="spellStart"/>
      <w:r w:rsidR="00717C40" w:rsidRPr="008D70CD">
        <w:rPr>
          <w:b w:val="0"/>
          <w:bCs/>
          <w:lang w:eastAsia="uk-UA"/>
        </w:rPr>
        <w:t>to</w:t>
      </w:r>
      <w:proofErr w:type="spellEnd"/>
      <w:r w:rsidR="00717C40" w:rsidRPr="008D70CD">
        <w:rPr>
          <w:b w:val="0"/>
          <w:bCs/>
          <w:lang w:eastAsia="uk-UA"/>
        </w:rPr>
        <w:t xml:space="preserve"> 22% </w:t>
      </w:r>
      <w:r w:rsidR="00216414" w:rsidRPr="008D70CD">
        <w:rPr>
          <w:b w:val="0"/>
          <w:bCs/>
          <w:lang w:val="en-US" w:eastAsia="uk-UA"/>
        </w:rPr>
        <w:t>p.a.</w:t>
      </w:r>
      <w:r w:rsidR="00717C40" w:rsidRPr="008D70CD">
        <w:rPr>
          <w:b w:val="0"/>
          <w:bCs/>
          <w:lang w:eastAsia="uk-UA"/>
        </w:rPr>
        <w:t>)</w:t>
      </w:r>
      <w:r w:rsidR="00216414" w:rsidRPr="008D70CD">
        <w:rPr>
          <w:b w:val="0"/>
          <w:bCs/>
          <w:lang w:val="en-US" w:eastAsia="uk-UA"/>
        </w:rPr>
        <w:t>.</w:t>
      </w:r>
      <w:r w:rsidR="00717C40" w:rsidRPr="008D70CD">
        <w:rPr>
          <w:b w:val="0"/>
          <w:bCs/>
          <w:lang w:eastAsia="uk-UA"/>
        </w:rPr>
        <w:t xml:space="preserve"> </w:t>
      </w:r>
      <w:r w:rsidR="00216414" w:rsidRPr="008D70CD">
        <w:rPr>
          <w:b w:val="0"/>
          <w:bCs/>
          <w:lang w:val="en-US" w:eastAsia="uk-UA"/>
        </w:rPr>
        <w:t xml:space="preserve">Finance income from unwinding of discount </w:t>
      </w:r>
      <w:r w:rsidR="009B33B4" w:rsidRPr="008D70CD">
        <w:rPr>
          <w:b w:val="0"/>
          <w:bCs/>
          <w:lang w:val="en-US" w:eastAsia="uk-UA"/>
        </w:rPr>
        <w:t>comprised</w:t>
      </w:r>
      <w:r w:rsidR="00216414" w:rsidRPr="008D70CD">
        <w:rPr>
          <w:b w:val="0"/>
          <w:bCs/>
          <w:lang w:val="en-US" w:eastAsia="uk-UA"/>
        </w:rPr>
        <w:t xml:space="preserve"> </w:t>
      </w:r>
      <w:r w:rsidR="00717C40" w:rsidRPr="008D70CD">
        <w:rPr>
          <w:b w:val="0"/>
          <w:bCs/>
          <w:lang w:eastAsia="uk-UA"/>
        </w:rPr>
        <w:t xml:space="preserve">UAH </w:t>
      </w:r>
      <w:r w:rsidR="003A7D0F" w:rsidRPr="008D70CD">
        <w:rPr>
          <w:b w:val="0"/>
          <w:bCs/>
          <w:lang w:val="en-US" w:eastAsia="uk-UA"/>
        </w:rPr>
        <w:t>2</w:t>
      </w:r>
      <w:r w:rsidR="00717C40" w:rsidRPr="008D70CD">
        <w:rPr>
          <w:b w:val="0"/>
          <w:bCs/>
          <w:lang w:eastAsia="uk-UA"/>
        </w:rPr>
        <w:t>,</w:t>
      </w:r>
      <w:r w:rsidR="003A7D0F" w:rsidRPr="008D70CD">
        <w:rPr>
          <w:b w:val="0"/>
          <w:bCs/>
          <w:lang w:val="en-US" w:eastAsia="uk-UA"/>
        </w:rPr>
        <w:t>305</w:t>
      </w:r>
      <w:r w:rsidR="00717C40" w:rsidRPr="008D70CD">
        <w:rPr>
          <w:b w:val="0"/>
          <w:bCs/>
          <w:lang w:eastAsia="uk-UA"/>
        </w:rPr>
        <w:t xml:space="preserve"> </w:t>
      </w:r>
      <w:r w:rsidR="003A7D0F" w:rsidRPr="008D70CD">
        <w:rPr>
          <w:b w:val="0"/>
          <w:bCs/>
          <w:lang w:val="en-US" w:eastAsia="uk-UA"/>
        </w:rPr>
        <w:t>thousand in 2022</w:t>
      </w:r>
      <w:r w:rsidR="00216414" w:rsidRPr="008D70CD">
        <w:rPr>
          <w:b w:val="0"/>
          <w:bCs/>
          <w:lang w:eastAsia="uk-UA"/>
        </w:rPr>
        <w:t xml:space="preserve"> </w:t>
      </w:r>
      <w:r w:rsidR="00717C40" w:rsidRPr="008D70CD">
        <w:rPr>
          <w:b w:val="0"/>
          <w:bCs/>
          <w:lang w:eastAsia="uk-UA"/>
        </w:rPr>
        <w:t xml:space="preserve">(2021: UAH 1,926 </w:t>
      </w:r>
      <w:proofErr w:type="spellStart"/>
      <w:r w:rsidR="00717C40" w:rsidRPr="008D70CD">
        <w:rPr>
          <w:b w:val="0"/>
          <w:bCs/>
          <w:lang w:eastAsia="uk-UA"/>
        </w:rPr>
        <w:t>thousand</w:t>
      </w:r>
      <w:proofErr w:type="spellEnd"/>
      <w:r w:rsidR="009B33B4" w:rsidRPr="008D70CD">
        <w:rPr>
          <w:b w:val="0"/>
          <w:bCs/>
          <w:lang w:val="en-US" w:eastAsia="uk-UA"/>
        </w:rPr>
        <w:t>)</w:t>
      </w:r>
      <w:r w:rsidR="00216414" w:rsidRPr="008D70CD">
        <w:rPr>
          <w:b w:val="0"/>
          <w:bCs/>
          <w:lang w:val="en-US" w:eastAsia="uk-UA"/>
        </w:rPr>
        <w:t>.</w:t>
      </w:r>
    </w:p>
    <w:p w14:paraId="620C9ACF" w14:textId="67FF58A1" w:rsidR="0096234D" w:rsidRPr="008D70CD" w:rsidRDefault="0096234D" w:rsidP="00216414">
      <w:pPr>
        <w:pStyle w:val="heading1new"/>
        <w:numPr>
          <w:ilvl w:val="0"/>
          <w:numId w:val="0"/>
        </w:numPr>
        <w:spacing w:before="120" w:after="120" w:line="276" w:lineRule="auto"/>
        <w:outlineLvl w:val="9"/>
        <w:rPr>
          <w:b w:val="0"/>
          <w:bCs/>
          <w:lang w:val="en-US" w:eastAsia="uk-UA"/>
        </w:rPr>
      </w:pPr>
      <w:r w:rsidRPr="008D70CD">
        <w:rPr>
          <w:lang w:val="en-US"/>
        </w:rPr>
        <w:t xml:space="preserve">Finance expenses (line 2250) </w:t>
      </w:r>
      <w:proofErr w:type="spellStart"/>
      <w:r w:rsidRPr="008D70CD">
        <w:rPr>
          <w:bCs/>
          <w:color w:val="000000"/>
        </w:rPr>
        <w:t>for</w:t>
      </w:r>
      <w:proofErr w:type="spellEnd"/>
      <w:r w:rsidRPr="008D70CD">
        <w:rPr>
          <w:bCs/>
          <w:color w:val="000000"/>
        </w:rPr>
        <w:t xml:space="preserve"> </w:t>
      </w:r>
      <w:proofErr w:type="spellStart"/>
      <w:r w:rsidRPr="008D70CD">
        <w:rPr>
          <w:bCs/>
          <w:color w:val="000000"/>
        </w:rPr>
        <w:t>the</w:t>
      </w:r>
      <w:proofErr w:type="spellEnd"/>
      <w:r w:rsidRPr="008D70CD">
        <w:rPr>
          <w:bCs/>
          <w:color w:val="000000"/>
        </w:rPr>
        <w:t xml:space="preserve"> </w:t>
      </w:r>
      <w:proofErr w:type="spellStart"/>
      <w:r w:rsidRPr="008D70CD">
        <w:rPr>
          <w:bCs/>
          <w:color w:val="000000"/>
        </w:rPr>
        <w:t>year</w:t>
      </w:r>
      <w:proofErr w:type="spellEnd"/>
      <w:r w:rsidRPr="008D70CD">
        <w:rPr>
          <w:bCs/>
          <w:color w:val="000000"/>
        </w:rPr>
        <w:t xml:space="preserve"> </w:t>
      </w:r>
      <w:proofErr w:type="spellStart"/>
      <w:r w:rsidRPr="008D70CD">
        <w:rPr>
          <w:bCs/>
          <w:color w:val="000000"/>
        </w:rPr>
        <w:t>ended</w:t>
      </w:r>
      <w:proofErr w:type="spellEnd"/>
      <w:r w:rsidRPr="008D70CD">
        <w:rPr>
          <w:bCs/>
          <w:color w:val="000000"/>
        </w:rPr>
        <w:t xml:space="preserve"> 31 </w:t>
      </w:r>
      <w:proofErr w:type="spellStart"/>
      <w:r w:rsidRPr="008D70CD">
        <w:rPr>
          <w:bCs/>
          <w:color w:val="000000"/>
        </w:rPr>
        <w:t>December</w:t>
      </w:r>
      <w:proofErr w:type="spellEnd"/>
      <w:r w:rsidRPr="008D70CD">
        <w:rPr>
          <w:bCs/>
          <w:color w:val="000000"/>
        </w:rPr>
        <w:t xml:space="preserve"> </w:t>
      </w:r>
      <w:proofErr w:type="spellStart"/>
      <w:r w:rsidRPr="008D70CD">
        <w:rPr>
          <w:bCs/>
          <w:color w:val="000000"/>
        </w:rPr>
        <w:t>included</w:t>
      </w:r>
      <w:proofErr w:type="spellEnd"/>
      <w:r w:rsidRPr="008D70CD">
        <w:rPr>
          <w:bCs/>
          <w:color w:val="000000"/>
        </w:rPr>
        <w:t xml:space="preserve"> </w:t>
      </w:r>
      <w:proofErr w:type="spellStart"/>
      <w:r w:rsidRPr="008D70CD">
        <w:rPr>
          <w:bCs/>
          <w:color w:val="000000"/>
        </w:rPr>
        <w:t>the</w:t>
      </w:r>
      <w:proofErr w:type="spellEnd"/>
      <w:r w:rsidRPr="008D70CD">
        <w:rPr>
          <w:bCs/>
          <w:color w:val="000000"/>
        </w:rPr>
        <w:t xml:space="preserve"> </w:t>
      </w:r>
      <w:proofErr w:type="spellStart"/>
      <w:r w:rsidRPr="008D70CD">
        <w:rPr>
          <w:bCs/>
          <w:color w:val="000000"/>
        </w:rPr>
        <w:t>following</w:t>
      </w:r>
      <w:proofErr w:type="spellEnd"/>
      <w:r w:rsidRPr="008D70CD">
        <w:rPr>
          <w:bCs/>
          <w:color w:val="000000"/>
          <w:lang w:val="en-US"/>
        </w:rPr>
        <w:t>:</w:t>
      </w:r>
    </w:p>
    <w:p w14:paraId="2BAFB8E5" w14:textId="57400BD4" w:rsidR="003A7D0F" w:rsidRPr="008D70CD" w:rsidRDefault="003A7D0F" w:rsidP="00216414">
      <w:pPr>
        <w:pStyle w:val="heading1new"/>
        <w:numPr>
          <w:ilvl w:val="0"/>
          <w:numId w:val="0"/>
        </w:numPr>
        <w:spacing w:before="120" w:after="120" w:line="276" w:lineRule="auto"/>
        <w:outlineLvl w:val="9"/>
        <w:rPr>
          <w:b w:val="0"/>
          <w:bCs/>
          <w:lang w:val="en-US" w:eastAsia="uk-UA"/>
        </w:rPr>
      </w:pPr>
      <w:r w:rsidRPr="008D70CD">
        <w:rPr>
          <w:b w:val="0"/>
          <w:bCs/>
          <w:lang w:val="en-US" w:eastAsia="uk-UA"/>
        </w:rPr>
        <w:t xml:space="preserve">In 2022, finance expenses (line 2250) </w:t>
      </w:r>
      <w:r w:rsidR="0096234D" w:rsidRPr="008D70CD">
        <w:rPr>
          <w:b w:val="0"/>
          <w:bCs/>
          <w:lang w:val="en-US" w:eastAsia="uk-UA"/>
        </w:rPr>
        <w:t xml:space="preserve">comprised </w:t>
      </w:r>
      <w:r w:rsidR="00C04EE1">
        <w:rPr>
          <w:b w:val="0"/>
          <w:bCs/>
          <w:lang w:val="en-US" w:eastAsia="uk-UA"/>
        </w:rPr>
        <w:t>of</w:t>
      </w:r>
      <w:r w:rsidR="00C04EE1" w:rsidRPr="008D70CD">
        <w:rPr>
          <w:b w:val="0"/>
          <w:bCs/>
          <w:lang w:val="en-US" w:eastAsia="uk-UA"/>
        </w:rPr>
        <w:t xml:space="preserve"> </w:t>
      </w:r>
      <w:r w:rsidR="00C04EE1">
        <w:rPr>
          <w:b w:val="0"/>
          <w:bCs/>
          <w:lang w:val="en-US" w:eastAsia="uk-UA"/>
        </w:rPr>
        <w:t xml:space="preserve">effective </w:t>
      </w:r>
      <w:r w:rsidR="008B3984" w:rsidRPr="008D70CD">
        <w:rPr>
          <w:b w:val="0"/>
          <w:bCs/>
          <w:lang w:val="en-US" w:eastAsia="uk-UA"/>
        </w:rPr>
        <w:t xml:space="preserve">interest </w:t>
      </w:r>
      <w:r w:rsidR="00C04EE1">
        <w:rPr>
          <w:b w:val="0"/>
          <w:bCs/>
          <w:lang w:val="en-US" w:eastAsia="uk-UA"/>
        </w:rPr>
        <w:t xml:space="preserve">rate </w:t>
      </w:r>
      <w:r w:rsidR="008B3984" w:rsidRPr="008D70CD">
        <w:rPr>
          <w:b w:val="0"/>
          <w:bCs/>
          <w:lang w:val="en-US" w:eastAsia="uk-UA"/>
        </w:rPr>
        <w:t xml:space="preserve">expense on lease liability </w:t>
      </w:r>
      <w:r w:rsidRPr="008D70CD">
        <w:rPr>
          <w:b w:val="0"/>
          <w:bCs/>
          <w:lang w:val="en-US" w:eastAsia="uk-UA"/>
        </w:rPr>
        <w:t>of UAH 16,293 thousand (2021: UAH 23,384 thousand).</w:t>
      </w:r>
    </w:p>
    <w:p w14:paraId="05A2C36C" w14:textId="639CA00F" w:rsidR="006B5192" w:rsidRPr="008D70CD" w:rsidRDefault="006B5192" w:rsidP="00216414">
      <w:pPr>
        <w:pStyle w:val="heading1new"/>
        <w:numPr>
          <w:ilvl w:val="0"/>
          <w:numId w:val="0"/>
        </w:numPr>
        <w:spacing w:before="120" w:after="120" w:line="276" w:lineRule="auto"/>
        <w:outlineLvl w:val="9"/>
        <w:rPr>
          <w:b w:val="0"/>
          <w:bCs/>
          <w:lang w:val="en-US" w:eastAsia="uk-UA"/>
        </w:rPr>
      </w:pPr>
    </w:p>
    <w:p w14:paraId="0AB550F8" w14:textId="14140F81" w:rsidR="006B5192" w:rsidRPr="008D70CD" w:rsidRDefault="006B5192">
      <w:pPr>
        <w:overflowPunct/>
        <w:autoSpaceDE/>
        <w:autoSpaceDN/>
        <w:adjustRightInd/>
        <w:spacing w:line="240" w:lineRule="auto"/>
        <w:textAlignment w:val="auto"/>
        <w:rPr>
          <w:rFonts w:ascii="Arial" w:hAnsi="Arial" w:cs="Arial"/>
          <w:bCs/>
          <w:kern w:val="28"/>
          <w:sz w:val="18"/>
          <w:szCs w:val="18"/>
          <w:lang w:val="en-US" w:eastAsia="uk-UA"/>
        </w:rPr>
      </w:pPr>
      <w:r w:rsidRPr="008D70CD">
        <w:rPr>
          <w:b/>
          <w:bCs/>
          <w:lang w:val="en-US" w:eastAsia="uk-UA"/>
        </w:rPr>
        <w:br w:type="page"/>
      </w:r>
    </w:p>
    <w:p w14:paraId="33C5F714" w14:textId="066EC3EC" w:rsidR="00216414" w:rsidRPr="008D70CD" w:rsidRDefault="007F4A15" w:rsidP="005925F8">
      <w:pPr>
        <w:pStyle w:val="1"/>
        <w:spacing w:before="360" w:after="240"/>
        <w:ind w:left="0" w:firstLine="0"/>
        <w:rPr>
          <w:rFonts w:ascii="Arial" w:hAnsi="Arial" w:cs="Arial"/>
          <w:sz w:val="18"/>
          <w:szCs w:val="18"/>
          <w:lang w:val="en-US"/>
        </w:rPr>
      </w:pPr>
      <w:bookmarkStart w:id="132" w:name="_Toc65750599"/>
      <w:bookmarkStart w:id="133" w:name="_Toc385239525"/>
      <w:bookmarkStart w:id="134" w:name="_Toc132734211"/>
      <w:r w:rsidRPr="008D70CD">
        <w:rPr>
          <w:rFonts w:ascii="Arial" w:hAnsi="Arial" w:cs="Arial"/>
          <w:sz w:val="18"/>
          <w:szCs w:val="18"/>
          <w:lang w:val="en-US"/>
        </w:rPr>
        <w:lastRenderedPageBreak/>
        <w:t>2</w:t>
      </w:r>
      <w:r w:rsidR="003A7D0F" w:rsidRPr="008D70CD">
        <w:rPr>
          <w:rFonts w:ascii="Arial" w:hAnsi="Arial" w:cs="Arial"/>
          <w:sz w:val="18"/>
          <w:szCs w:val="18"/>
          <w:lang w:val="en-US"/>
        </w:rPr>
        <w:t>2</w:t>
      </w:r>
      <w:r w:rsidRPr="008D70CD">
        <w:rPr>
          <w:rFonts w:ascii="Arial" w:hAnsi="Arial" w:cs="Arial"/>
          <w:sz w:val="18"/>
          <w:szCs w:val="18"/>
          <w:lang w:val="en-US"/>
        </w:rPr>
        <w:t xml:space="preserve">. </w:t>
      </w:r>
      <w:r w:rsidR="00723808" w:rsidRPr="008D70CD">
        <w:rPr>
          <w:rFonts w:ascii="Arial" w:hAnsi="Arial" w:cs="Arial"/>
          <w:sz w:val="18"/>
          <w:szCs w:val="18"/>
          <w:lang w:val="en-US"/>
        </w:rPr>
        <w:t>Shareholder’s equity</w:t>
      </w:r>
      <w:bookmarkEnd w:id="132"/>
      <w:bookmarkEnd w:id="134"/>
    </w:p>
    <w:p w14:paraId="60B302E7" w14:textId="77777777" w:rsidR="00216414" w:rsidRPr="008D70CD" w:rsidRDefault="00B84A77" w:rsidP="005925F8">
      <w:pPr>
        <w:pStyle w:val="normal0"/>
        <w:spacing w:before="240" w:line="276" w:lineRule="auto"/>
        <w:rPr>
          <w:rFonts w:ascii="Arial" w:hAnsi="Arial" w:cs="Arial"/>
          <w:i/>
          <w:sz w:val="18"/>
          <w:szCs w:val="18"/>
          <w:lang w:val="uk-UA"/>
        </w:rPr>
      </w:pPr>
      <w:proofErr w:type="spellStart"/>
      <w:r w:rsidRPr="008D70CD">
        <w:rPr>
          <w:rFonts w:ascii="Arial" w:hAnsi="Arial" w:cs="Arial"/>
          <w:i/>
          <w:sz w:val="18"/>
          <w:szCs w:val="18"/>
          <w:lang w:val="uk-UA"/>
        </w:rPr>
        <w:t>Share</w:t>
      </w:r>
      <w:proofErr w:type="spellEnd"/>
      <w:r w:rsidRPr="008D70CD">
        <w:rPr>
          <w:rFonts w:ascii="Arial" w:hAnsi="Arial" w:cs="Arial"/>
          <w:i/>
          <w:sz w:val="18"/>
          <w:szCs w:val="18"/>
          <w:lang w:val="uk-UA"/>
        </w:rPr>
        <w:t xml:space="preserve"> </w:t>
      </w:r>
      <w:proofErr w:type="spellStart"/>
      <w:r w:rsidRPr="008D70CD">
        <w:rPr>
          <w:rFonts w:ascii="Arial" w:hAnsi="Arial" w:cs="Arial"/>
          <w:i/>
          <w:sz w:val="18"/>
          <w:szCs w:val="18"/>
          <w:lang w:val="uk-UA"/>
        </w:rPr>
        <w:t>capital</w:t>
      </w:r>
      <w:proofErr w:type="spellEnd"/>
    </w:p>
    <w:p w14:paraId="72076411" w14:textId="57509D0E" w:rsidR="00216414" w:rsidRPr="008D70CD" w:rsidRDefault="00723808" w:rsidP="00216414">
      <w:pPr>
        <w:pStyle w:val="normal0"/>
        <w:spacing w:line="276" w:lineRule="auto"/>
        <w:rPr>
          <w:rFonts w:ascii="Arial" w:hAnsi="Arial" w:cs="Arial"/>
          <w:iCs/>
          <w:sz w:val="18"/>
          <w:szCs w:val="18"/>
          <w:lang w:val="uk-UA"/>
        </w:rPr>
      </w:pPr>
      <w:proofErr w:type="spellStart"/>
      <w:r w:rsidRPr="008D70CD">
        <w:rPr>
          <w:rFonts w:ascii="Arial" w:hAnsi="Arial" w:cs="Arial"/>
          <w:iCs/>
          <w:sz w:val="18"/>
          <w:szCs w:val="18"/>
          <w:lang w:val="uk-UA"/>
        </w:rPr>
        <w:t>Authorized</w:t>
      </w:r>
      <w:proofErr w:type="spellEnd"/>
      <w:r w:rsidRPr="008D70CD">
        <w:rPr>
          <w:rFonts w:ascii="Arial" w:hAnsi="Arial" w:cs="Arial"/>
          <w:iCs/>
          <w:sz w:val="18"/>
          <w:szCs w:val="18"/>
          <w:lang w:val="uk-UA"/>
        </w:rPr>
        <w:t xml:space="preserve"> </w:t>
      </w:r>
      <w:proofErr w:type="spellStart"/>
      <w:r w:rsidRPr="008D70CD">
        <w:rPr>
          <w:rFonts w:ascii="Arial" w:hAnsi="Arial" w:cs="Arial"/>
          <w:iCs/>
          <w:sz w:val="18"/>
          <w:szCs w:val="18"/>
          <w:lang w:val="uk-UA"/>
        </w:rPr>
        <w:t>capital</w:t>
      </w:r>
      <w:proofErr w:type="spellEnd"/>
      <w:r w:rsidRPr="008D70CD">
        <w:rPr>
          <w:rFonts w:ascii="Arial" w:hAnsi="Arial" w:cs="Arial"/>
          <w:iCs/>
          <w:sz w:val="18"/>
          <w:szCs w:val="18"/>
          <w:lang w:val="uk-UA"/>
        </w:rPr>
        <w:t xml:space="preserve"> </w:t>
      </w:r>
      <w:proofErr w:type="spellStart"/>
      <w:r w:rsidRPr="008D70CD">
        <w:rPr>
          <w:rFonts w:ascii="Arial" w:hAnsi="Arial" w:cs="Arial"/>
          <w:iCs/>
          <w:sz w:val="18"/>
          <w:szCs w:val="18"/>
          <w:lang w:val="uk-UA"/>
        </w:rPr>
        <w:t>of</w:t>
      </w:r>
      <w:proofErr w:type="spellEnd"/>
      <w:r w:rsidRPr="008D70CD">
        <w:rPr>
          <w:rFonts w:ascii="Arial" w:hAnsi="Arial" w:cs="Arial"/>
          <w:iCs/>
          <w:sz w:val="18"/>
          <w:szCs w:val="18"/>
          <w:lang w:val="uk-UA"/>
        </w:rPr>
        <w:t xml:space="preserve"> </w:t>
      </w:r>
      <w:proofErr w:type="spellStart"/>
      <w:r w:rsidRPr="008D70CD">
        <w:rPr>
          <w:rFonts w:ascii="Arial" w:hAnsi="Arial" w:cs="Arial"/>
          <w:iCs/>
          <w:sz w:val="18"/>
          <w:szCs w:val="18"/>
          <w:lang w:val="uk-UA"/>
        </w:rPr>
        <w:t>the</w:t>
      </w:r>
      <w:proofErr w:type="spellEnd"/>
      <w:r w:rsidRPr="008D70CD">
        <w:rPr>
          <w:rFonts w:ascii="Arial" w:hAnsi="Arial" w:cs="Arial"/>
          <w:iCs/>
          <w:sz w:val="18"/>
          <w:szCs w:val="18"/>
          <w:lang w:val="uk-UA"/>
        </w:rPr>
        <w:t xml:space="preserve"> </w:t>
      </w:r>
      <w:proofErr w:type="spellStart"/>
      <w:r w:rsidRPr="008D70CD">
        <w:rPr>
          <w:rFonts w:ascii="Arial" w:hAnsi="Arial" w:cs="Arial"/>
          <w:iCs/>
          <w:sz w:val="18"/>
          <w:szCs w:val="18"/>
          <w:lang w:val="uk-UA"/>
        </w:rPr>
        <w:t>Company</w:t>
      </w:r>
      <w:proofErr w:type="spellEnd"/>
      <w:r w:rsidRPr="008D70CD" w:rsidDel="00723808">
        <w:rPr>
          <w:rFonts w:ascii="Arial" w:hAnsi="Arial" w:cs="Arial"/>
          <w:iCs/>
          <w:sz w:val="18"/>
          <w:szCs w:val="18"/>
          <w:lang w:val="uk-UA"/>
        </w:rPr>
        <w:t xml:space="preserve"> </w:t>
      </w:r>
      <w:r w:rsidRPr="008D70CD">
        <w:rPr>
          <w:rFonts w:ascii="Arial" w:hAnsi="Arial" w:cs="Arial"/>
          <w:iCs/>
          <w:sz w:val="18"/>
          <w:szCs w:val="18"/>
          <w:lang w:val="en-US"/>
        </w:rPr>
        <w:t xml:space="preserve">comprised </w:t>
      </w:r>
      <w:r w:rsidRPr="008D70CD">
        <w:rPr>
          <w:rFonts w:ascii="Arial" w:hAnsi="Arial" w:cs="Arial"/>
          <w:iCs/>
          <w:sz w:val="18"/>
          <w:szCs w:val="18"/>
          <w:lang w:val="uk-UA"/>
        </w:rPr>
        <w:t xml:space="preserve">4,178,135 </w:t>
      </w:r>
      <w:proofErr w:type="spellStart"/>
      <w:r w:rsidRPr="008D70CD">
        <w:rPr>
          <w:rFonts w:ascii="Arial" w:hAnsi="Arial" w:cs="Arial"/>
          <w:iCs/>
          <w:sz w:val="18"/>
          <w:szCs w:val="18"/>
          <w:lang w:val="uk-UA"/>
        </w:rPr>
        <w:t>hryvna</w:t>
      </w:r>
      <w:proofErr w:type="spellEnd"/>
      <w:r w:rsidR="00216414" w:rsidRPr="008D70CD">
        <w:rPr>
          <w:rFonts w:ascii="Arial" w:hAnsi="Arial" w:cs="Arial"/>
          <w:iCs/>
          <w:sz w:val="18"/>
          <w:szCs w:val="18"/>
          <w:lang w:val="en-US"/>
        </w:rPr>
        <w:t>s</w:t>
      </w:r>
      <w:r w:rsidRPr="008D70CD">
        <w:rPr>
          <w:rFonts w:ascii="Arial" w:hAnsi="Arial" w:cs="Arial"/>
          <w:iCs/>
          <w:sz w:val="18"/>
          <w:szCs w:val="18"/>
          <w:lang w:val="uk-UA"/>
        </w:rPr>
        <w:t xml:space="preserve"> and </w:t>
      </w:r>
      <w:proofErr w:type="spellStart"/>
      <w:r w:rsidRPr="008D70CD">
        <w:rPr>
          <w:rFonts w:ascii="Arial" w:hAnsi="Arial" w:cs="Arial"/>
          <w:iCs/>
          <w:sz w:val="18"/>
          <w:szCs w:val="18"/>
          <w:lang w:val="uk-UA"/>
        </w:rPr>
        <w:t>is</w:t>
      </w:r>
      <w:proofErr w:type="spellEnd"/>
      <w:r w:rsidRPr="008D70CD">
        <w:rPr>
          <w:rFonts w:ascii="Arial" w:hAnsi="Arial" w:cs="Arial"/>
          <w:iCs/>
          <w:sz w:val="18"/>
          <w:szCs w:val="18"/>
          <w:lang w:val="uk-UA"/>
        </w:rPr>
        <w:t xml:space="preserve"> </w:t>
      </w:r>
      <w:proofErr w:type="spellStart"/>
      <w:r w:rsidRPr="008D70CD">
        <w:rPr>
          <w:rFonts w:ascii="Arial" w:hAnsi="Arial" w:cs="Arial"/>
          <w:iCs/>
          <w:sz w:val="18"/>
          <w:szCs w:val="18"/>
          <w:lang w:val="uk-UA"/>
        </w:rPr>
        <w:t>wholly</w:t>
      </w:r>
      <w:proofErr w:type="spellEnd"/>
      <w:r w:rsidRPr="008D70CD">
        <w:rPr>
          <w:rFonts w:ascii="Arial" w:hAnsi="Arial" w:cs="Arial"/>
          <w:iCs/>
          <w:sz w:val="18"/>
          <w:szCs w:val="18"/>
          <w:lang w:val="uk-UA"/>
        </w:rPr>
        <w:t xml:space="preserve"> </w:t>
      </w:r>
      <w:proofErr w:type="spellStart"/>
      <w:r w:rsidRPr="008D70CD">
        <w:rPr>
          <w:rFonts w:ascii="Arial" w:hAnsi="Arial" w:cs="Arial"/>
          <w:iCs/>
          <w:sz w:val="18"/>
          <w:szCs w:val="18"/>
          <w:lang w:val="uk-UA"/>
        </w:rPr>
        <w:t>owned</w:t>
      </w:r>
      <w:proofErr w:type="spellEnd"/>
      <w:r w:rsidRPr="008D70CD">
        <w:rPr>
          <w:rFonts w:ascii="Arial" w:hAnsi="Arial" w:cs="Arial"/>
          <w:iCs/>
          <w:sz w:val="18"/>
          <w:szCs w:val="18"/>
          <w:lang w:val="uk-UA"/>
        </w:rPr>
        <w:t xml:space="preserve"> </w:t>
      </w:r>
      <w:proofErr w:type="spellStart"/>
      <w:r w:rsidRPr="008D70CD">
        <w:rPr>
          <w:rFonts w:ascii="Arial" w:hAnsi="Arial" w:cs="Arial"/>
          <w:iCs/>
          <w:sz w:val="18"/>
          <w:szCs w:val="18"/>
          <w:lang w:val="uk-UA"/>
        </w:rPr>
        <w:t>by</w:t>
      </w:r>
      <w:proofErr w:type="spellEnd"/>
      <w:r w:rsidRPr="008D70CD">
        <w:rPr>
          <w:rFonts w:ascii="Arial" w:hAnsi="Arial" w:cs="Arial"/>
          <w:iCs/>
          <w:sz w:val="18"/>
          <w:szCs w:val="18"/>
          <w:lang w:val="uk-UA"/>
        </w:rPr>
        <w:t xml:space="preserve"> </w:t>
      </w:r>
      <w:proofErr w:type="spellStart"/>
      <w:r w:rsidRPr="008D70CD">
        <w:rPr>
          <w:rFonts w:ascii="Arial" w:hAnsi="Arial" w:cs="Arial"/>
          <w:iCs/>
          <w:sz w:val="18"/>
          <w:szCs w:val="18"/>
          <w:lang w:val="uk-UA"/>
        </w:rPr>
        <w:t>the</w:t>
      </w:r>
      <w:proofErr w:type="spellEnd"/>
      <w:r w:rsidRPr="008D70CD">
        <w:rPr>
          <w:rFonts w:ascii="Arial" w:hAnsi="Arial" w:cs="Arial"/>
          <w:iCs/>
          <w:sz w:val="18"/>
          <w:szCs w:val="18"/>
          <w:lang w:val="uk-UA"/>
        </w:rPr>
        <w:t xml:space="preserve"> </w:t>
      </w:r>
      <w:proofErr w:type="spellStart"/>
      <w:r w:rsidRPr="008D70CD">
        <w:rPr>
          <w:rFonts w:ascii="Arial" w:hAnsi="Arial" w:cs="Arial"/>
          <w:iCs/>
          <w:sz w:val="18"/>
          <w:szCs w:val="18"/>
          <w:lang w:val="uk-UA"/>
        </w:rPr>
        <w:t>parent</w:t>
      </w:r>
      <w:proofErr w:type="spellEnd"/>
      <w:r w:rsidRPr="008D70CD">
        <w:rPr>
          <w:rFonts w:ascii="Arial" w:hAnsi="Arial" w:cs="Arial"/>
          <w:iCs/>
          <w:sz w:val="18"/>
          <w:szCs w:val="18"/>
          <w:lang w:val="uk-UA"/>
        </w:rPr>
        <w:t xml:space="preserve"> - "BONUS TECHNOLOGY INC."</w:t>
      </w:r>
      <w:r w:rsidR="00DC4DE2" w:rsidRPr="008D70CD">
        <w:rPr>
          <w:rFonts w:ascii="Arial" w:hAnsi="Arial" w:cs="Arial"/>
          <w:iCs/>
          <w:sz w:val="18"/>
          <w:szCs w:val="18"/>
          <w:lang w:val="uk-UA"/>
        </w:rPr>
        <w:t xml:space="preserve">. </w:t>
      </w:r>
      <w:proofErr w:type="spellStart"/>
      <w:r w:rsidRPr="008D70CD">
        <w:rPr>
          <w:rFonts w:ascii="Arial" w:hAnsi="Arial" w:cs="Arial"/>
          <w:iCs/>
          <w:sz w:val="18"/>
          <w:szCs w:val="18"/>
          <w:lang w:val="uk-UA"/>
        </w:rPr>
        <w:t>As</w:t>
      </w:r>
      <w:proofErr w:type="spellEnd"/>
      <w:r w:rsidRPr="008D70CD">
        <w:rPr>
          <w:rFonts w:ascii="Arial" w:hAnsi="Arial" w:cs="Arial"/>
          <w:iCs/>
          <w:sz w:val="18"/>
          <w:szCs w:val="18"/>
          <w:lang w:val="uk-UA"/>
        </w:rPr>
        <w:t xml:space="preserve"> </w:t>
      </w:r>
      <w:proofErr w:type="spellStart"/>
      <w:r w:rsidRPr="008D70CD">
        <w:rPr>
          <w:rFonts w:ascii="Arial" w:hAnsi="Arial" w:cs="Arial"/>
          <w:iCs/>
          <w:sz w:val="18"/>
          <w:szCs w:val="18"/>
          <w:lang w:val="uk-UA"/>
        </w:rPr>
        <w:t>of</w:t>
      </w:r>
      <w:proofErr w:type="spellEnd"/>
      <w:r w:rsidRPr="008D70CD">
        <w:rPr>
          <w:rFonts w:ascii="Arial" w:hAnsi="Arial" w:cs="Arial"/>
          <w:iCs/>
          <w:sz w:val="18"/>
          <w:szCs w:val="18"/>
          <w:lang w:val="uk-UA"/>
        </w:rPr>
        <w:t xml:space="preserve"> </w:t>
      </w:r>
      <w:r w:rsidRPr="008D70CD">
        <w:rPr>
          <w:rFonts w:ascii="Arial" w:hAnsi="Arial" w:cs="Arial"/>
          <w:iCs/>
          <w:sz w:val="18"/>
          <w:szCs w:val="18"/>
          <w:lang w:val="en-US"/>
        </w:rPr>
        <w:t xml:space="preserve">31 </w:t>
      </w:r>
      <w:proofErr w:type="spellStart"/>
      <w:r w:rsidRPr="008D70CD">
        <w:rPr>
          <w:rFonts w:ascii="Arial" w:hAnsi="Arial" w:cs="Arial"/>
          <w:iCs/>
          <w:sz w:val="18"/>
          <w:szCs w:val="18"/>
          <w:lang w:val="uk-UA"/>
        </w:rPr>
        <w:t>December</w:t>
      </w:r>
      <w:proofErr w:type="spellEnd"/>
      <w:r w:rsidRPr="008D70CD">
        <w:rPr>
          <w:rFonts w:ascii="Arial" w:hAnsi="Arial" w:cs="Arial"/>
          <w:iCs/>
          <w:sz w:val="18"/>
          <w:szCs w:val="18"/>
          <w:lang w:val="uk-UA"/>
        </w:rPr>
        <w:t xml:space="preserve"> 202</w:t>
      </w:r>
      <w:r w:rsidR="003A7D0F" w:rsidRPr="008D70CD">
        <w:rPr>
          <w:rFonts w:ascii="Arial" w:hAnsi="Arial" w:cs="Arial"/>
          <w:iCs/>
          <w:sz w:val="18"/>
          <w:szCs w:val="18"/>
          <w:lang w:val="en-US"/>
        </w:rPr>
        <w:t>2</w:t>
      </w:r>
      <w:r w:rsidRPr="008D70CD">
        <w:rPr>
          <w:rFonts w:ascii="Arial" w:hAnsi="Arial" w:cs="Arial"/>
          <w:iCs/>
          <w:sz w:val="18"/>
          <w:szCs w:val="18"/>
          <w:lang w:val="uk-UA"/>
        </w:rPr>
        <w:t xml:space="preserve"> and 202</w:t>
      </w:r>
      <w:r w:rsidR="003A7D0F" w:rsidRPr="008D70CD">
        <w:rPr>
          <w:rFonts w:ascii="Arial" w:hAnsi="Arial" w:cs="Arial"/>
          <w:iCs/>
          <w:sz w:val="18"/>
          <w:szCs w:val="18"/>
          <w:lang w:val="en-US"/>
        </w:rPr>
        <w:t>1</w:t>
      </w:r>
      <w:r w:rsidRPr="008D70CD">
        <w:rPr>
          <w:rFonts w:ascii="Arial" w:hAnsi="Arial" w:cs="Arial"/>
          <w:iCs/>
          <w:sz w:val="18"/>
          <w:szCs w:val="18"/>
          <w:lang w:val="uk-UA"/>
        </w:rPr>
        <w:t xml:space="preserve">, </w:t>
      </w:r>
      <w:proofErr w:type="spellStart"/>
      <w:r w:rsidRPr="008D70CD">
        <w:rPr>
          <w:rFonts w:ascii="Arial" w:hAnsi="Arial" w:cs="Arial"/>
          <w:iCs/>
          <w:sz w:val="18"/>
          <w:szCs w:val="18"/>
          <w:lang w:val="uk-UA"/>
        </w:rPr>
        <w:t>the</w:t>
      </w:r>
      <w:proofErr w:type="spellEnd"/>
      <w:r w:rsidRPr="008D70CD">
        <w:rPr>
          <w:rFonts w:ascii="Arial" w:hAnsi="Arial" w:cs="Arial"/>
          <w:iCs/>
          <w:sz w:val="18"/>
          <w:szCs w:val="18"/>
          <w:lang w:val="uk-UA"/>
        </w:rPr>
        <w:t xml:space="preserve"> </w:t>
      </w:r>
      <w:proofErr w:type="spellStart"/>
      <w:r w:rsidRPr="008D70CD">
        <w:rPr>
          <w:rFonts w:ascii="Arial" w:hAnsi="Arial" w:cs="Arial"/>
          <w:iCs/>
          <w:sz w:val="18"/>
          <w:szCs w:val="18"/>
          <w:lang w:val="uk-UA"/>
        </w:rPr>
        <w:t>authorized</w:t>
      </w:r>
      <w:proofErr w:type="spellEnd"/>
      <w:r w:rsidRPr="008D70CD">
        <w:rPr>
          <w:rFonts w:ascii="Arial" w:hAnsi="Arial" w:cs="Arial"/>
          <w:iCs/>
          <w:sz w:val="18"/>
          <w:szCs w:val="18"/>
          <w:lang w:val="uk-UA"/>
        </w:rPr>
        <w:t xml:space="preserve"> </w:t>
      </w:r>
      <w:proofErr w:type="spellStart"/>
      <w:r w:rsidRPr="008D70CD">
        <w:rPr>
          <w:rFonts w:ascii="Arial" w:hAnsi="Arial" w:cs="Arial"/>
          <w:iCs/>
          <w:sz w:val="18"/>
          <w:szCs w:val="18"/>
          <w:lang w:val="uk-UA"/>
        </w:rPr>
        <w:t>capital</w:t>
      </w:r>
      <w:proofErr w:type="spellEnd"/>
      <w:r w:rsidRPr="008D70CD">
        <w:rPr>
          <w:rFonts w:ascii="Arial" w:hAnsi="Arial" w:cs="Arial"/>
          <w:iCs/>
          <w:sz w:val="18"/>
          <w:szCs w:val="18"/>
          <w:lang w:val="uk-UA"/>
        </w:rPr>
        <w:t xml:space="preserve"> </w:t>
      </w:r>
      <w:proofErr w:type="spellStart"/>
      <w:r w:rsidRPr="008D70CD">
        <w:rPr>
          <w:rFonts w:ascii="Arial" w:hAnsi="Arial" w:cs="Arial"/>
          <w:iCs/>
          <w:sz w:val="18"/>
          <w:szCs w:val="18"/>
          <w:lang w:val="uk-UA"/>
        </w:rPr>
        <w:t>was</w:t>
      </w:r>
      <w:proofErr w:type="spellEnd"/>
      <w:r w:rsidRPr="008D70CD">
        <w:rPr>
          <w:rFonts w:ascii="Arial" w:hAnsi="Arial" w:cs="Arial"/>
          <w:iCs/>
          <w:sz w:val="18"/>
          <w:szCs w:val="18"/>
          <w:lang w:val="uk-UA"/>
        </w:rPr>
        <w:t xml:space="preserve"> </w:t>
      </w:r>
      <w:proofErr w:type="spellStart"/>
      <w:r w:rsidRPr="008D70CD">
        <w:rPr>
          <w:rFonts w:ascii="Arial" w:hAnsi="Arial" w:cs="Arial"/>
          <w:iCs/>
          <w:sz w:val="18"/>
          <w:szCs w:val="18"/>
          <w:lang w:val="uk-UA"/>
        </w:rPr>
        <w:t>fully</w:t>
      </w:r>
      <w:proofErr w:type="spellEnd"/>
      <w:r w:rsidRPr="008D70CD">
        <w:rPr>
          <w:rFonts w:ascii="Arial" w:hAnsi="Arial" w:cs="Arial"/>
          <w:iCs/>
          <w:sz w:val="18"/>
          <w:szCs w:val="18"/>
          <w:lang w:val="uk-UA"/>
        </w:rPr>
        <w:t xml:space="preserve"> </w:t>
      </w:r>
      <w:proofErr w:type="spellStart"/>
      <w:r w:rsidRPr="008D70CD">
        <w:rPr>
          <w:rFonts w:ascii="Arial" w:hAnsi="Arial" w:cs="Arial"/>
          <w:iCs/>
          <w:sz w:val="18"/>
          <w:szCs w:val="18"/>
          <w:lang w:val="uk-UA"/>
        </w:rPr>
        <w:t>paid</w:t>
      </w:r>
      <w:proofErr w:type="spellEnd"/>
      <w:r w:rsidRPr="008D70CD">
        <w:rPr>
          <w:rFonts w:ascii="Arial" w:hAnsi="Arial" w:cs="Arial"/>
          <w:iCs/>
          <w:sz w:val="18"/>
          <w:szCs w:val="18"/>
          <w:lang w:val="uk-UA"/>
        </w:rPr>
        <w:t xml:space="preserve"> </w:t>
      </w:r>
      <w:proofErr w:type="spellStart"/>
      <w:r w:rsidRPr="008D70CD">
        <w:rPr>
          <w:rFonts w:ascii="Arial" w:hAnsi="Arial" w:cs="Arial"/>
          <w:iCs/>
          <w:sz w:val="18"/>
          <w:szCs w:val="18"/>
          <w:lang w:val="uk-UA"/>
        </w:rPr>
        <w:t>by</w:t>
      </w:r>
      <w:proofErr w:type="spellEnd"/>
      <w:r w:rsidRPr="008D70CD">
        <w:rPr>
          <w:rFonts w:ascii="Arial" w:hAnsi="Arial" w:cs="Arial"/>
          <w:iCs/>
          <w:sz w:val="18"/>
          <w:szCs w:val="18"/>
          <w:lang w:val="uk-UA"/>
        </w:rPr>
        <w:t xml:space="preserve"> </w:t>
      </w:r>
      <w:proofErr w:type="spellStart"/>
      <w:r w:rsidRPr="008D70CD">
        <w:rPr>
          <w:rFonts w:ascii="Arial" w:hAnsi="Arial" w:cs="Arial"/>
          <w:iCs/>
          <w:sz w:val="18"/>
          <w:szCs w:val="18"/>
          <w:lang w:val="uk-UA"/>
        </w:rPr>
        <w:t>the</w:t>
      </w:r>
      <w:proofErr w:type="spellEnd"/>
      <w:r w:rsidRPr="008D70CD">
        <w:rPr>
          <w:rFonts w:ascii="Arial" w:hAnsi="Arial" w:cs="Arial"/>
          <w:iCs/>
          <w:sz w:val="18"/>
          <w:szCs w:val="18"/>
          <w:lang w:val="uk-UA"/>
        </w:rPr>
        <w:t xml:space="preserve"> </w:t>
      </w:r>
      <w:proofErr w:type="spellStart"/>
      <w:r w:rsidRPr="008D70CD">
        <w:rPr>
          <w:rFonts w:ascii="Arial" w:hAnsi="Arial" w:cs="Arial"/>
          <w:iCs/>
          <w:sz w:val="18"/>
          <w:szCs w:val="18"/>
          <w:lang w:val="uk-UA"/>
        </w:rPr>
        <w:t>Company's</w:t>
      </w:r>
      <w:proofErr w:type="spellEnd"/>
      <w:r w:rsidRPr="008D70CD">
        <w:rPr>
          <w:rFonts w:ascii="Arial" w:hAnsi="Arial" w:cs="Arial"/>
          <w:iCs/>
          <w:sz w:val="18"/>
          <w:szCs w:val="18"/>
          <w:lang w:val="uk-UA"/>
        </w:rPr>
        <w:t xml:space="preserve"> </w:t>
      </w:r>
      <w:proofErr w:type="spellStart"/>
      <w:r w:rsidRPr="008D70CD">
        <w:rPr>
          <w:rFonts w:ascii="Arial" w:hAnsi="Arial" w:cs="Arial"/>
          <w:iCs/>
          <w:sz w:val="18"/>
          <w:szCs w:val="18"/>
          <w:lang w:val="uk-UA"/>
        </w:rPr>
        <w:t>participant</w:t>
      </w:r>
      <w:proofErr w:type="spellEnd"/>
      <w:r w:rsidRPr="008D70CD">
        <w:rPr>
          <w:rFonts w:ascii="Arial" w:hAnsi="Arial" w:cs="Arial"/>
          <w:iCs/>
          <w:sz w:val="18"/>
          <w:szCs w:val="18"/>
          <w:lang w:val="uk-UA"/>
        </w:rPr>
        <w:t>.</w:t>
      </w:r>
    </w:p>
    <w:p w14:paraId="32DD3A28" w14:textId="77777777" w:rsidR="00216414" w:rsidRPr="008D70CD" w:rsidRDefault="00723808" w:rsidP="005925F8">
      <w:pPr>
        <w:pStyle w:val="normal0"/>
        <w:spacing w:before="240" w:line="276" w:lineRule="auto"/>
        <w:rPr>
          <w:rFonts w:ascii="Arial" w:hAnsi="Arial" w:cs="Arial"/>
          <w:i/>
          <w:sz w:val="18"/>
          <w:szCs w:val="18"/>
          <w:lang w:val="uk-UA"/>
        </w:rPr>
      </w:pPr>
      <w:proofErr w:type="spellStart"/>
      <w:r w:rsidRPr="008D70CD">
        <w:rPr>
          <w:rFonts w:ascii="Arial" w:hAnsi="Arial" w:cs="Arial"/>
          <w:i/>
          <w:sz w:val="18"/>
          <w:szCs w:val="18"/>
          <w:lang w:val="uk-UA"/>
        </w:rPr>
        <w:t>Dividends</w:t>
      </w:r>
      <w:proofErr w:type="spellEnd"/>
      <w:r w:rsidRPr="008D70CD">
        <w:rPr>
          <w:rFonts w:ascii="Arial" w:hAnsi="Arial" w:cs="Arial"/>
          <w:i/>
          <w:sz w:val="18"/>
          <w:szCs w:val="18"/>
          <w:lang w:val="uk-UA"/>
        </w:rPr>
        <w:t xml:space="preserve"> </w:t>
      </w:r>
      <w:proofErr w:type="spellStart"/>
      <w:r w:rsidRPr="008D70CD">
        <w:rPr>
          <w:rFonts w:ascii="Arial" w:hAnsi="Arial" w:cs="Arial"/>
          <w:i/>
          <w:sz w:val="18"/>
          <w:szCs w:val="18"/>
          <w:lang w:val="uk-UA"/>
        </w:rPr>
        <w:t>declared</w:t>
      </w:r>
      <w:proofErr w:type="spellEnd"/>
    </w:p>
    <w:p w14:paraId="2DEFCF88" w14:textId="1AA8B06E" w:rsidR="00216414" w:rsidRPr="008D70CD" w:rsidRDefault="00723808" w:rsidP="00216414">
      <w:pPr>
        <w:pStyle w:val="normal0"/>
        <w:spacing w:line="276" w:lineRule="auto"/>
        <w:rPr>
          <w:rFonts w:ascii="Arial" w:hAnsi="Arial" w:cs="Arial"/>
          <w:iCs/>
          <w:sz w:val="18"/>
          <w:szCs w:val="18"/>
          <w:lang w:val="uk-UA"/>
        </w:rPr>
      </w:pPr>
      <w:proofErr w:type="spellStart"/>
      <w:r w:rsidRPr="008D70CD">
        <w:rPr>
          <w:rFonts w:ascii="Arial" w:hAnsi="Arial" w:cs="Arial"/>
          <w:iCs/>
          <w:sz w:val="18"/>
          <w:szCs w:val="18"/>
          <w:lang w:val="uk-UA"/>
        </w:rPr>
        <w:t>During</w:t>
      </w:r>
      <w:proofErr w:type="spellEnd"/>
      <w:r w:rsidRPr="008D70CD">
        <w:rPr>
          <w:rFonts w:ascii="Arial" w:hAnsi="Arial" w:cs="Arial"/>
          <w:iCs/>
          <w:sz w:val="18"/>
          <w:szCs w:val="18"/>
          <w:lang w:val="uk-UA"/>
        </w:rPr>
        <w:t xml:space="preserve"> 202</w:t>
      </w:r>
      <w:r w:rsidR="003A7D0F" w:rsidRPr="008D70CD">
        <w:rPr>
          <w:rFonts w:ascii="Arial" w:hAnsi="Arial" w:cs="Arial"/>
          <w:iCs/>
          <w:sz w:val="18"/>
          <w:szCs w:val="18"/>
          <w:lang w:val="en-US"/>
        </w:rPr>
        <w:t>2</w:t>
      </w:r>
      <w:r w:rsidRPr="008D70CD">
        <w:rPr>
          <w:rFonts w:ascii="Arial" w:hAnsi="Arial" w:cs="Arial"/>
          <w:iCs/>
          <w:sz w:val="18"/>
          <w:szCs w:val="18"/>
          <w:lang w:val="uk-UA"/>
        </w:rPr>
        <w:t xml:space="preserve"> and 202</w:t>
      </w:r>
      <w:r w:rsidR="003A7D0F" w:rsidRPr="008D70CD">
        <w:rPr>
          <w:rFonts w:ascii="Arial" w:hAnsi="Arial" w:cs="Arial"/>
          <w:iCs/>
          <w:sz w:val="18"/>
          <w:szCs w:val="18"/>
          <w:lang w:val="en-US"/>
        </w:rPr>
        <w:t>1</w:t>
      </w:r>
      <w:r w:rsidRPr="008D70CD">
        <w:rPr>
          <w:rFonts w:ascii="Arial" w:hAnsi="Arial" w:cs="Arial"/>
          <w:iCs/>
          <w:sz w:val="18"/>
          <w:szCs w:val="18"/>
          <w:lang w:val="uk-UA"/>
        </w:rPr>
        <w:t xml:space="preserve">, </w:t>
      </w:r>
      <w:proofErr w:type="spellStart"/>
      <w:r w:rsidRPr="008D70CD">
        <w:rPr>
          <w:rFonts w:ascii="Arial" w:hAnsi="Arial" w:cs="Arial"/>
          <w:iCs/>
          <w:sz w:val="18"/>
          <w:szCs w:val="18"/>
          <w:lang w:val="uk-UA"/>
        </w:rPr>
        <w:t>the</w:t>
      </w:r>
      <w:proofErr w:type="spellEnd"/>
      <w:r w:rsidRPr="008D70CD">
        <w:rPr>
          <w:rFonts w:ascii="Arial" w:hAnsi="Arial" w:cs="Arial"/>
          <w:iCs/>
          <w:sz w:val="18"/>
          <w:szCs w:val="18"/>
          <w:lang w:val="uk-UA"/>
        </w:rPr>
        <w:t xml:space="preserve"> </w:t>
      </w:r>
      <w:proofErr w:type="spellStart"/>
      <w:r w:rsidRPr="008D70CD">
        <w:rPr>
          <w:rFonts w:ascii="Arial" w:hAnsi="Arial" w:cs="Arial"/>
          <w:iCs/>
          <w:sz w:val="18"/>
          <w:szCs w:val="18"/>
          <w:lang w:val="uk-UA"/>
        </w:rPr>
        <w:t>Company</w:t>
      </w:r>
      <w:proofErr w:type="spellEnd"/>
      <w:r w:rsidRPr="008D70CD">
        <w:rPr>
          <w:rFonts w:ascii="Arial" w:hAnsi="Arial" w:cs="Arial"/>
          <w:iCs/>
          <w:sz w:val="18"/>
          <w:szCs w:val="18"/>
          <w:lang w:val="uk-UA"/>
        </w:rPr>
        <w:t xml:space="preserve"> </w:t>
      </w:r>
      <w:proofErr w:type="spellStart"/>
      <w:r w:rsidRPr="008D70CD">
        <w:rPr>
          <w:rFonts w:ascii="Arial" w:hAnsi="Arial" w:cs="Arial"/>
          <w:iCs/>
          <w:sz w:val="18"/>
          <w:szCs w:val="18"/>
          <w:lang w:val="uk-UA"/>
        </w:rPr>
        <w:t>did</w:t>
      </w:r>
      <w:proofErr w:type="spellEnd"/>
      <w:r w:rsidRPr="008D70CD">
        <w:rPr>
          <w:rFonts w:ascii="Arial" w:hAnsi="Arial" w:cs="Arial"/>
          <w:iCs/>
          <w:sz w:val="18"/>
          <w:szCs w:val="18"/>
          <w:lang w:val="uk-UA"/>
        </w:rPr>
        <w:t xml:space="preserve"> </w:t>
      </w:r>
      <w:proofErr w:type="spellStart"/>
      <w:r w:rsidRPr="008D70CD">
        <w:rPr>
          <w:rFonts w:ascii="Arial" w:hAnsi="Arial" w:cs="Arial"/>
          <w:iCs/>
          <w:sz w:val="18"/>
          <w:szCs w:val="18"/>
          <w:lang w:val="uk-UA"/>
        </w:rPr>
        <w:t>not</w:t>
      </w:r>
      <w:proofErr w:type="spellEnd"/>
      <w:r w:rsidRPr="008D70CD">
        <w:rPr>
          <w:rFonts w:ascii="Arial" w:hAnsi="Arial" w:cs="Arial"/>
          <w:iCs/>
          <w:sz w:val="18"/>
          <w:szCs w:val="18"/>
          <w:lang w:val="uk-UA"/>
        </w:rPr>
        <w:t xml:space="preserve"> </w:t>
      </w:r>
      <w:r w:rsidR="00216414" w:rsidRPr="008D70CD">
        <w:rPr>
          <w:rFonts w:ascii="Arial" w:hAnsi="Arial" w:cs="Arial"/>
          <w:iCs/>
          <w:sz w:val="18"/>
          <w:szCs w:val="18"/>
          <w:lang w:val="en-US"/>
        </w:rPr>
        <w:t xml:space="preserve">declared, nor </w:t>
      </w:r>
      <w:r w:rsidR="00C04EE1" w:rsidRPr="008D70CD">
        <w:rPr>
          <w:rFonts w:ascii="Arial" w:hAnsi="Arial" w:cs="Arial"/>
          <w:iCs/>
          <w:sz w:val="18"/>
          <w:szCs w:val="18"/>
          <w:lang w:val="en-US"/>
        </w:rPr>
        <w:t>pa</w:t>
      </w:r>
      <w:r w:rsidR="00C04EE1">
        <w:rPr>
          <w:rFonts w:ascii="Arial" w:hAnsi="Arial" w:cs="Arial"/>
          <w:iCs/>
          <w:sz w:val="18"/>
          <w:szCs w:val="18"/>
          <w:lang w:val="en-US"/>
        </w:rPr>
        <w:t>id</w:t>
      </w:r>
      <w:r w:rsidR="00C04EE1" w:rsidRPr="008D70CD">
        <w:rPr>
          <w:rFonts w:ascii="Arial" w:hAnsi="Arial" w:cs="Arial"/>
          <w:iCs/>
          <w:sz w:val="18"/>
          <w:szCs w:val="18"/>
          <w:lang w:val="en-US"/>
        </w:rPr>
        <w:t xml:space="preserve"> </w:t>
      </w:r>
      <w:proofErr w:type="spellStart"/>
      <w:r w:rsidRPr="008D70CD">
        <w:rPr>
          <w:rFonts w:ascii="Arial" w:hAnsi="Arial" w:cs="Arial"/>
          <w:iCs/>
          <w:sz w:val="18"/>
          <w:szCs w:val="18"/>
          <w:lang w:val="uk-UA"/>
        </w:rPr>
        <w:t>dividends</w:t>
      </w:r>
      <w:proofErr w:type="spellEnd"/>
      <w:r w:rsidRPr="008D70CD">
        <w:rPr>
          <w:rFonts w:ascii="Arial" w:hAnsi="Arial" w:cs="Arial"/>
          <w:iCs/>
          <w:sz w:val="18"/>
          <w:szCs w:val="18"/>
          <w:lang w:val="uk-UA"/>
        </w:rPr>
        <w:t>.</w:t>
      </w:r>
    </w:p>
    <w:p w14:paraId="73B5CC6C" w14:textId="2E8B1D20" w:rsidR="00DC4DE2" w:rsidRPr="008D70CD" w:rsidRDefault="00723808" w:rsidP="005925F8">
      <w:pPr>
        <w:pStyle w:val="normal0"/>
        <w:spacing w:before="240" w:line="276" w:lineRule="auto"/>
        <w:rPr>
          <w:rFonts w:ascii="Arial" w:hAnsi="Arial" w:cs="Arial"/>
          <w:i/>
          <w:sz w:val="18"/>
          <w:szCs w:val="18"/>
          <w:lang w:val="en-US"/>
        </w:rPr>
      </w:pPr>
      <w:r w:rsidRPr="008D70CD">
        <w:rPr>
          <w:rFonts w:ascii="Arial" w:hAnsi="Arial" w:cs="Arial"/>
          <w:i/>
          <w:sz w:val="18"/>
          <w:szCs w:val="18"/>
          <w:lang w:val="en-US"/>
        </w:rPr>
        <w:t>Retained earnings</w:t>
      </w:r>
    </w:p>
    <w:p w14:paraId="43ADF108" w14:textId="3431D28E" w:rsidR="00216414" w:rsidRPr="008D70CD" w:rsidRDefault="00B97FCD" w:rsidP="00216414">
      <w:pPr>
        <w:pStyle w:val="2"/>
        <w:spacing w:before="120" w:line="276" w:lineRule="auto"/>
        <w:outlineLvl w:val="9"/>
        <w:rPr>
          <w:rFonts w:ascii="Arial" w:hAnsi="Arial" w:cs="Arial"/>
          <w:b w:val="0"/>
          <w:bCs/>
          <w:iCs/>
          <w:sz w:val="18"/>
          <w:szCs w:val="18"/>
          <w:lang w:val="en-US"/>
        </w:rPr>
      </w:pPr>
      <w:r w:rsidRPr="008D70CD">
        <w:rPr>
          <w:rFonts w:ascii="Arial" w:hAnsi="Arial" w:cs="Arial"/>
          <w:b w:val="0"/>
          <w:bCs/>
          <w:iCs/>
          <w:sz w:val="18"/>
          <w:szCs w:val="18"/>
          <w:lang w:val="uk-UA"/>
        </w:rPr>
        <w:t xml:space="preserve">In </w:t>
      </w:r>
      <w:proofErr w:type="spellStart"/>
      <w:r w:rsidRPr="008D70CD">
        <w:rPr>
          <w:rFonts w:ascii="Arial" w:hAnsi="Arial" w:cs="Arial"/>
          <w:b w:val="0"/>
          <w:bCs/>
          <w:iCs/>
          <w:sz w:val="18"/>
          <w:szCs w:val="18"/>
          <w:lang w:val="uk-UA"/>
        </w:rPr>
        <w:t>accordance</w:t>
      </w:r>
      <w:proofErr w:type="spellEnd"/>
      <w:r w:rsidRPr="008D70CD">
        <w:rPr>
          <w:rFonts w:ascii="Arial" w:hAnsi="Arial" w:cs="Arial"/>
          <w:b w:val="0"/>
          <w:bCs/>
          <w:iCs/>
          <w:sz w:val="18"/>
          <w:szCs w:val="18"/>
          <w:lang w:val="uk-UA"/>
        </w:rPr>
        <w:t xml:space="preserve"> </w:t>
      </w:r>
      <w:proofErr w:type="spellStart"/>
      <w:r w:rsidRPr="008D70CD">
        <w:rPr>
          <w:rFonts w:ascii="Arial" w:hAnsi="Arial" w:cs="Arial"/>
          <w:b w:val="0"/>
          <w:bCs/>
          <w:iCs/>
          <w:sz w:val="18"/>
          <w:szCs w:val="18"/>
          <w:lang w:val="uk-UA"/>
        </w:rPr>
        <w:t>with</w:t>
      </w:r>
      <w:proofErr w:type="spellEnd"/>
      <w:r w:rsidRPr="008D70CD">
        <w:rPr>
          <w:rFonts w:ascii="Arial" w:hAnsi="Arial" w:cs="Arial"/>
          <w:b w:val="0"/>
          <w:bCs/>
          <w:iCs/>
          <w:sz w:val="18"/>
          <w:szCs w:val="18"/>
          <w:lang w:val="uk-UA"/>
        </w:rPr>
        <w:t xml:space="preserve"> </w:t>
      </w:r>
      <w:proofErr w:type="spellStart"/>
      <w:r w:rsidRPr="008D70CD">
        <w:rPr>
          <w:rFonts w:ascii="Arial" w:hAnsi="Arial" w:cs="Arial"/>
          <w:b w:val="0"/>
          <w:bCs/>
          <w:iCs/>
          <w:sz w:val="18"/>
          <w:szCs w:val="18"/>
          <w:lang w:val="uk-UA"/>
        </w:rPr>
        <w:t>local</w:t>
      </w:r>
      <w:proofErr w:type="spellEnd"/>
      <w:r w:rsidRPr="008D70CD">
        <w:rPr>
          <w:rFonts w:ascii="Arial" w:hAnsi="Arial" w:cs="Arial"/>
          <w:b w:val="0"/>
          <w:bCs/>
          <w:iCs/>
          <w:sz w:val="18"/>
          <w:szCs w:val="18"/>
          <w:lang w:val="uk-UA"/>
        </w:rPr>
        <w:t xml:space="preserve"> </w:t>
      </w:r>
      <w:proofErr w:type="spellStart"/>
      <w:r w:rsidRPr="008D70CD">
        <w:rPr>
          <w:rFonts w:ascii="Arial" w:hAnsi="Arial" w:cs="Arial"/>
          <w:b w:val="0"/>
          <w:bCs/>
          <w:iCs/>
          <w:sz w:val="18"/>
          <w:szCs w:val="18"/>
          <w:lang w:val="uk-UA"/>
        </w:rPr>
        <w:t>legislation</w:t>
      </w:r>
      <w:proofErr w:type="spellEnd"/>
      <w:r w:rsidRPr="008D70CD">
        <w:rPr>
          <w:rFonts w:ascii="Arial" w:hAnsi="Arial" w:cs="Arial"/>
          <w:b w:val="0"/>
          <w:bCs/>
          <w:iCs/>
          <w:sz w:val="18"/>
          <w:szCs w:val="18"/>
          <w:lang w:val="uk-UA"/>
        </w:rPr>
        <w:t xml:space="preserve">, </w:t>
      </w:r>
      <w:proofErr w:type="spellStart"/>
      <w:r w:rsidRPr="008D70CD">
        <w:rPr>
          <w:rFonts w:ascii="Arial" w:hAnsi="Arial" w:cs="Arial"/>
          <w:b w:val="0"/>
          <w:bCs/>
          <w:iCs/>
          <w:sz w:val="18"/>
          <w:szCs w:val="18"/>
          <w:lang w:val="uk-UA"/>
        </w:rPr>
        <w:t>the</w:t>
      </w:r>
      <w:proofErr w:type="spellEnd"/>
      <w:r w:rsidRPr="008D70CD">
        <w:rPr>
          <w:rFonts w:ascii="Arial" w:hAnsi="Arial" w:cs="Arial"/>
          <w:b w:val="0"/>
          <w:bCs/>
          <w:iCs/>
          <w:sz w:val="18"/>
          <w:szCs w:val="18"/>
          <w:lang w:val="uk-UA"/>
        </w:rPr>
        <w:t xml:space="preserve"> </w:t>
      </w:r>
      <w:r w:rsidR="00C04EE1">
        <w:rPr>
          <w:rFonts w:ascii="Arial" w:hAnsi="Arial" w:cs="Arial"/>
          <w:b w:val="0"/>
          <w:bCs/>
          <w:iCs/>
          <w:sz w:val="18"/>
          <w:szCs w:val="18"/>
          <w:lang w:val="en-US"/>
        </w:rPr>
        <w:t>Company</w:t>
      </w:r>
      <w:r w:rsidRPr="008D70CD">
        <w:rPr>
          <w:rFonts w:ascii="Arial" w:hAnsi="Arial" w:cs="Arial"/>
          <w:b w:val="0"/>
          <w:bCs/>
          <w:iCs/>
          <w:sz w:val="18"/>
          <w:szCs w:val="18"/>
          <w:lang w:val="uk-UA"/>
        </w:rPr>
        <w:t xml:space="preserve"> </w:t>
      </w:r>
      <w:proofErr w:type="spellStart"/>
      <w:r w:rsidRPr="008D70CD">
        <w:rPr>
          <w:rFonts w:ascii="Arial" w:hAnsi="Arial" w:cs="Arial"/>
          <w:b w:val="0"/>
          <w:bCs/>
          <w:iCs/>
          <w:sz w:val="18"/>
          <w:szCs w:val="18"/>
          <w:lang w:val="uk-UA"/>
        </w:rPr>
        <w:t>can</w:t>
      </w:r>
      <w:proofErr w:type="spellEnd"/>
      <w:r w:rsidRPr="008D70CD">
        <w:rPr>
          <w:rFonts w:ascii="Arial" w:hAnsi="Arial" w:cs="Arial"/>
          <w:b w:val="0"/>
          <w:bCs/>
          <w:iCs/>
          <w:sz w:val="18"/>
          <w:szCs w:val="18"/>
          <w:lang w:val="uk-UA"/>
        </w:rPr>
        <w:t xml:space="preserve"> </w:t>
      </w:r>
      <w:proofErr w:type="spellStart"/>
      <w:r w:rsidRPr="008D70CD">
        <w:rPr>
          <w:rFonts w:ascii="Arial" w:hAnsi="Arial" w:cs="Arial"/>
          <w:b w:val="0"/>
          <w:bCs/>
          <w:iCs/>
          <w:sz w:val="18"/>
          <w:szCs w:val="18"/>
          <w:lang w:val="uk-UA"/>
        </w:rPr>
        <w:t>distribute</w:t>
      </w:r>
      <w:proofErr w:type="spellEnd"/>
      <w:r w:rsidRPr="008D70CD">
        <w:rPr>
          <w:rFonts w:ascii="Arial" w:hAnsi="Arial" w:cs="Arial"/>
          <w:b w:val="0"/>
          <w:bCs/>
          <w:iCs/>
          <w:sz w:val="18"/>
          <w:szCs w:val="18"/>
          <w:lang w:val="uk-UA"/>
        </w:rPr>
        <w:t xml:space="preserve"> </w:t>
      </w:r>
      <w:proofErr w:type="spellStart"/>
      <w:r w:rsidRPr="008D70CD">
        <w:rPr>
          <w:rFonts w:ascii="Arial" w:hAnsi="Arial" w:cs="Arial"/>
          <w:b w:val="0"/>
          <w:bCs/>
          <w:iCs/>
          <w:sz w:val="18"/>
          <w:szCs w:val="18"/>
          <w:lang w:val="uk-UA"/>
        </w:rPr>
        <w:t>all</w:t>
      </w:r>
      <w:proofErr w:type="spellEnd"/>
      <w:r w:rsidRPr="008D70CD">
        <w:rPr>
          <w:rFonts w:ascii="Arial" w:hAnsi="Arial" w:cs="Arial"/>
          <w:b w:val="0"/>
          <w:bCs/>
          <w:iCs/>
          <w:sz w:val="18"/>
          <w:szCs w:val="18"/>
          <w:lang w:val="uk-UA"/>
        </w:rPr>
        <w:t xml:space="preserve"> </w:t>
      </w:r>
      <w:proofErr w:type="spellStart"/>
      <w:r w:rsidRPr="008D70CD">
        <w:rPr>
          <w:rFonts w:ascii="Arial" w:hAnsi="Arial" w:cs="Arial"/>
          <w:b w:val="0"/>
          <w:bCs/>
          <w:iCs/>
          <w:sz w:val="18"/>
          <w:szCs w:val="18"/>
          <w:lang w:val="uk-UA"/>
        </w:rPr>
        <w:t>profits</w:t>
      </w:r>
      <w:proofErr w:type="spellEnd"/>
      <w:r w:rsidRPr="008D70CD">
        <w:rPr>
          <w:rFonts w:ascii="Arial" w:hAnsi="Arial" w:cs="Arial"/>
          <w:b w:val="0"/>
          <w:bCs/>
          <w:iCs/>
          <w:sz w:val="18"/>
          <w:szCs w:val="18"/>
          <w:lang w:val="uk-UA"/>
        </w:rPr>
        <w:t xml:space="preserve"> </w:t>
      </w:r>
      <w:r w:rsidR="00012677">
        <w:rPr>
          <w:rFonts w:ascii="Arial" w:hAnsi="Arial" w:cs="Arial"/>
          <w:b w:val="0"/>
          <w:bCs/>
          <w:iCs/>
          <w:sz w:val="18"/>
          <w:szCs w:val="18"/>
          <w:lang w:val="en-US"/>
        </w:rPr>
        <w:t xml:space="preserve">earned </w:t>
      </w:r>
      <w:proofErr w:type="spellStart"/>
      <w:r w:rsidRPr="008D70CD">
        <w:rPr>
          <w:rFonts w:ascii="Arial" w:hAnsi="Arial" w:cs="Arial"/>
          <w:b w:val="0"/>
          <w:bCs/>
          <w:iCs/>
          <w:sz w:val="18"/>
          <w:szCs w:val="18"/>
          <w:lang w:val="uk-UA"/>
        </w:rPr>
        <w:t>as</w:t>
      </w:r>
      <w:proofErr w:type="spellEnd"/>
      <w:r w:rsidRPr="008D70CD">
        <w:rPr>
          <w:rFonts w:ascii="Arial" w:hAnsi="Arial" w:cs="Arial"/>
          <w:b w:val="0"/>
          <w:bCs/>
          <w:iCs/>
          <w:sz w:val="18"/>
          <w:szCs w:val="18"/>
          <w:lang w:val="uk-UA"/>
        </w:rPr>
        <w:t xml:space="preserve"> </w:t>
      </w:r>
      <w:proofErr w:type="spellStart"/>
      <w:r w:rsidRPr="008D70CD">
        <w:rPr>
          <w:rFonts w:ascii="Arial" w:hAnsi="Arial" w:cs="Arial"/>
          <w:b w:val="0"/>
          <w:bCs/>
          <w:iCs/>
          <w:sz w:val="18"/>
          <w:szCs w:val="18"/>
          <w:lang w:val="uk-UA"/>
        </w:rPr>
        <w:t>dividends</w:t>
      </w:r>
      <w:proofErr w:type="spellEnd"/>
      <w:r w:rsidRPr="008D70CD">
        <w:rPr>
          <w:rFonts w:ascii="Arial" w:hAnsi="Arial" w:cs="Arial"/>
          <w:b w:val="0"/>
          <w:bCs/>
          <w:iCs/>
          <w:sz w:val="18"/>
          <w:szCs w:val="18"/>
          <w:lang w:val="uk-UA"/>
        </w:rPr>
        <w:t xml:space="preserve"> </w:t>
      </w:r>
      <w:proofErr w:type="spellStart"/>
      <w:r w:rsidRPr="008D70CD">
        <w:rPr>
          <w:rFonts w:ascii="Arial" w:hAnsi="Arial" w:cs="Arial"/>
          <w:b w:val="0"/>
          <w:bCs/>
          <w:iCs/>
          <w:sz w:val="18"/>
          <w:szCs w:val="18"/>
          <w:lang w:val="uk-UA"/>
        </w:rPr>
        <w:t>or</w:t>
      </w:r>
      <w:proofErr w:type="spellEnd"/>
      <w:r w:rsidRPr="008D70CD">
        <w:rPr>
          <w:rFonts w:ascii="Arial" w:hAnsi="Arial" w:cs="Arial"/>
          <w:b w:val="0"/>
          <w:bCs/>
          <w:iCs/>
          <w:sz w:val="18"/>
          <w:szCs w:val="18"/>
          <w:lang w:val="uk-UA"/>
        </w:rPr>
        <w:t xml:space="preserve"> </w:t>
      </w:r>
      <w:proofErr w:type="spellStart"/>
      <w:r w:rsidRPr="008D70CD">
        <w:rPr>
          <w:rFonts w:ascii="Arial" w:hAnsi="Arial" w:cs="Arial"/>
          <w:b w:val="0"/>
          <w:bCs/>
          <w:iCs/>
          <w:sz w:val="18"/>
          <w:szCs w:val="18"/>
          <w:lang w:val="uk-UA"/>
        </w:rPr>
        <w:t>transfer</w:t>
      </w:r>
      <w:proofErr w:type="spellEnd"/>
      <w:r w:rsidRPr="008D70CD">
        <w:rPr>
          <w:rFonts w:ascii="Arial" w:hAnsi="Arial" w:cs="Arial"/>
          <w:b w:val="0"/>
          <w:bCs/>
          <w:iCs/>
          <w:sz w:val="18"/>
          <w:szCs w:val="18"/>
          <w:lang w:val="uk-UA"/>
        </w:rPr>
        <w:t xml:space="preserve"> </w:t>
      </w:r>
      <w:proofErr w:type="spellStart"/>
      <w:r w:rsidRPr="008D70CD">
        <w:rPr>
          <w:rFonts w:ascii="Arial" w:hAnsi="Arial" w:cs="Arial"/>
          <w:b w:val="0"/>
          <w:bCs/>
          <w:iCs/>
          <w:sz w:val="18"/>
          <w:szCs w:val="18"/>
          <w:lang w:val="uk-UA"/>
        </w:rPr>
        <w:t>them</w:t>
      </w:r>
      <w:proofErr w:type="spellEnd"/>
      <w:r w:rsidRPr="008D70CD">
        <w:rPr>
          <w:rFonts w:ascii="Arial" w:hAnsi="Arial" w:cs="Arial"/>
          <w:b w:val="0"/>
          <w:bCs/>
          <w:iCs/>
          <w:sz w:val="18"/>
          <w:szCs w:val="18"/>
          <w:lang w:val="uk-UA"/>
        </w:rPr>
        <w:t xml:space="preserve"> </w:t>
      </w:r>
      <w:proofErr w:type="spellStart"/>
      <w:r w:rsidRPr="008D70CD">
        <w:rPr>
          <w:rFonts w:ascii="Arial" w:hAnsi="Arial" w:cs="Arial"/>
          <w:b w:val="0"/>
          <w:bCs/>
          <w:iCs/>
          <w:sz w:val="18"/>
          <w:szCs w:val="18"/>
          <w:lang w:val="uk-UA"/>
        </w:rPr>
        <w:t>to</w:t>
      </w:r>
      <w:proofErr w:type="spellEnd"/>
      <w:r w:rsidRPr="008D70CD">
        <w:rPr>
          <w:rFonts w:ascii="Arial" w:hAnsi="Arial" w:cs="Arial"/>
          <w:b w:val="0"/>
          <w:bCs/>
          <w:iCs/>
          <w:sz w:val="18"/>
          <w:szCs w:val="18"/>
          <w:lang w:val="uk-UA"/>
        </w:rPr>
        <w:t xml:space="preserve"> </w:t>
      </w:r>
      <w:proofErr w:type="spellStart"/>
      <w:r w:rsidRPr="008D70CD">
        <w:rPr>
          <w:rFonts w:ascii="Arial" w:hAnsi="Arial" w:cs="Arial"/>
          <w:b w:val="0"/>
          <w:bCs/>
          <w:iCs/>
          <w:sz w:val="18"/>
          <w:szCs w:val="18"/>
          <w:lang w:val="uk-UA"/>
        </w:rPr>
        <w:t>reserves</w:t>
      </w:r>
      <w:proofErr w:type="spellEnd"/>
      <w:r w:rsidRPr="008D70CD">
        <w:rPr>
          <w:rFonts w:ascii="Arial" w:hAnsi="Arial" w:cs="Arial"/>
          <w:b w:val="0"/>
          <w:bCs/>
          <w:iCs/>
          <w:sz w:val="18"/>
          <w:szCs w:val="18"/>
          <w:lang w:val="uk-UA"/>
        </w:rPr>
        <w:t xml:space="preserve"> </w:t>
      </w:r>
      <w:proofErr w:type="spellStart"/>
      <w:r w:rsidRPr="008D70CD">
        <w:rPr>
          <w:rFonts w:ascii="Arial" w:hAnsi="Arial" w:cs="Arial"/>
          <w:b w:val="0"/>
          <w:bCs/>
          <w:iCs/>
          <w:sz w:val="18"/>
          <w:szCs w:val="18"/>
          <w:lang w:val="uk-UA"/>
        </w:rPr>
        <w:t>as</w:t>
      </w:r>
      <w:proofErr w:type="spellEnd"/>
      <w:r w:rsidRPr="008D70CD">
        <w:rPr>
          <w:rFonts w:ascii="Arial" w:hAnsi="Arial" w:cs="Arial"/>
          <w:b w:val="0"/>
          <w:bCs/>
          <w:iCs/>
          <w:sz w:val="18"/>
          <w:szCs w:val="18"/>
          <w:lang w:val="uk-UA"/>
        </w:rPr>
        <w:t xml:space="preserve"> </w:t>
      </w:r>
      <w:proofErr w:type="spellStart"/>
      <w:r w:rsidRPr="008D70CD">
        <w:rPr>
          <w:rFonts w:ascii="Arial" w:hAnsi="Arial" w:cs="Arial"/>
          <w:b w:val="0"/>
          <w:bCs/>
          <w:iCs/>
          <w:sz w:val="18"/>
          <w:szCs w:val="18"/>
          <w:lang w:val="uk-UA"/>
        </w:rPr>
        <w:t>specified</w:t>
      </w:r>
      <w:proofErr w:type="spellEnd"/>
      <w:r w:rsidRPr="008D70CD">
        <w:rPr>
          <w:rFonts w:ascii="Arial" w:hAnsi="Arial" w:cs="Arial"/>
          <w:b w:val="0"/>
          <w:bCs/>
          <w:iCs/>
          <w:sz w:val="18"/>
          <w:szCs w:val="18"/>
          <w:lang w:val="uk-UA"/>
        </w:rPr>
        <w:t xml:space="preserve"> in </w:t>
      </w:r>
      <w:r w:rsidR="00C04EE1">
        <w:rPr>
          <w:rFonts w:ascii="Arial" w:hAnsi="Arial" w:cs="Arial"/>
          <w:b w:val="0"/>
          <w:bCs/>
          <w:iCs/>
          <w:sz w:val="18"/>
          <w:szCs w:val="18"/>
          <w:lang w:val="en-US"/>
        </w:rPr>
        <w:t xml:space="preserve">its </w:t>
      </w:r>
      <w:proofErr w:type="spellStart"/>
      <w:r w:rsidRPr="008D70CD">
        <w:rPr>
          <w:rFonts w:ascii="Arial" w:hAnsi="Arial" w:cs="Arial"/>
          <w:b w:val="0"/>
          <w:bCs/>
          <w:iCs/>
          <w:sz w:val="18"/>
          <w:szCs w:val="18"/>
          <w:lang w:val="uk-UA"/>
        </w:rPr>
        <w:t>charter</w:t>
      </w:r>
      <w:proofErr w:type="spellEnd"/>
      <w:r w:rsidRPr="008D70CD">
        <w:rPr>
          <w:rFonts w:ascii="Arial" w:hAnsi="Arial" w:cs="Arial"/>
          <w:b w:val="0"/>
          <w:bCs/>
          <w:iCs/>
          <w:sz w:val="18"/>
          <w:szCs w:val="18"/>
          <w:lang w:val="uk-UA"/>
        </w:rPr>
        <w:t xml:space="preserve">. </w:t>
      </w:r>
      <w:proofErr w:type="spellStart"/>
      <w:r w:rsidRPr="008D70CD">
        <w:rPr>
          <w:rFonts w:ascii="Arial" w:hAnsi="Arial" w:cs="Arial"/>
          <w:b w:val="0"/>
          <w:bCs/>
          <w:iCs/>
          <w:sz w:val="18"/>
          <w:szCs w:val="18"/>
          <w:lang w:val="uk-UA"/>
        </w:rPr>
        <w:t>Subsequent</w:t>
      </w:r>
      <w:proofErr w:type="spellEnd"/>
      <w:r w:rsidRPr="008D70CD">
        <w:rPr>
          <w:rFonts w:ascii="Arial" w:hAnsi="Arial" w:cs="Arial"/>
          <w:b w:val="0"/>
          <w:bCs/>
          <w:iCs/>
          <w:sz w:val="18"/>
          <w:szCs w:val="18"/>
          <w:lang w:val="uk-UA"/>
        </w:rPr>
        <w:t xml:space="preserve"> </w:t>
      </w:r>
      <w:proofErr w:type="spellStart"/>
      <w:r w:rsidRPr="008D70CD">
        <w:rPr>
          <w:rFonts w:ascii="Arial" w:hAnsi="Arial" w:cs="Arial"/>
          <w:b w:val="0"/>
          <w:bCs/>
          <w:iCs/>
          <w:sz w:val="18"/>
          <w:szCs w:val="18"/>
          <w:lang w:val="uk-UA"/>
        </w:rPr>
        <w:t>use</w:t>
      </w:r>
      <w:proofErr w:type="spellEnd"/>
      <w:r w:rsidRPr="008D70CD">
        <w:rPr>
          <w:rFonts w:ascii="Arial" w:hAnsi="Arial" w:cs="Arial"/>
          <w:b w:val="0"/>
          <w:bCs/>
          <w:iCs/>
          <w:sz w:val="18"/>
          <w:szCs w:val="18"/>
          <w:lang w:val="uk-UA"/>
        </w:rPr>
        <w:t xml:space="preserve"> </w:t>
      </w:r>
      <w:proofErr w:type="spellStart"/>
      <w:r w:rsidRPr="008D70CD">
        <w:rPr>
          <w:rFonts w:ascii="Arial" w:hAnsi="Arial" w:cs="Arial"/>
          <w:b w:val="0"/>
          <w:bCs/>
          <w:iCs/>
          <w:sz w:val="18"/>
          <w:szCs w:val="18"/>
          <w:lang w:val="uk-UA"/>
        </w:rPr>
        <w:t>of</w:t>
      </w:r>
      <w:proofErr w:type="spellEnd"/>
      <w:r w:rsidRPr="008D70CD">
        <w:rPr>
          <w:rFonts w:ascii="Arial" w:hAnsi="Arial" w:cs="Arial"/>
          <w:b w:val="0"/>
          <w:bCs/>
          <w:iCs/>
          <w:sz w:val="18"/>
          <w:szCs w:val="18"/>
          <w:lang w:val="uk-UA"/>
        </w:rPr>
        <w:t xml:space="preserve"> </w:t>
      </w:r>
      <w:proofErr w:type="spellStart"/>
      <w:r w:rsidRPr="008D70CD">
        <w:rPr>
          <w:rFonts w:ascii="Arial" w:hAnsi="Arial" w:cs="Arial"/>
          <w:b w:val="0"/>
          <w:bCs/>
          <w:iCs/>
          <w:sz w:val="18"/>
          <w:szCs w:val="18"/>
          <w:lang w:val="uk-UA"/>
        </w:rPr>
        <w:t>amounts</w:t>
      </w:r>
      <w:proofErr w:type="spellEnd"/>
      <w:r w:rsidRPr="008D70CD">
        <w:rPr>
          <w:rFonts w:ascii="Arial" w:hAnsi="Arial" w:cs="Arial"/>
          <w:b w:val="0"/>
          <w:bCs/>
          <w:iCs/>
          <w:sz w:val="18"/>
          <w:szCs w:val="18"/>
          <w:lang w:val="uk-UA"/>
        </w:rPr>
        <w:t xml:space="preserve"> </w:t>
      </w:r>
      <w:proofErr w:type="spellStart"/>
      <w:r w:rsidRPr="008D70CD">
        <w:rPr>
          <w:rFonts w:ascii="Arial" w:hAnsi="Arial" w:cs="Arial"/>
          <w:b w:val="0"/>
          <w:bCs/>
          <w:iCs/>
          <w:sz w:val="18"/>
          <w:szCs w:val="18"/>
          <w:lang w:val="uk-UA"/>
        </w:rPr>
        <w:t>transferred</w:t>
      </w:r>
      <w:proofErr w:type="spellEnd"/>
      <w:r w:rsidRPr="008D70CD">
        <w:rPr>
          <w:rFonts w:ascii="Arial" w:hAnsi="Arial" w:cs="Arial"/>
          <w:b w:val="0"/>
          <w:bCs/>
          <w:iCs/>
          <w:sz w:val="18"/>
          <w:szCs w:val="18"/>
          <w:lang w:val="uk-UA"/>
        </w:rPr>
        <w:t xml:space="preserve"> </w:t>
      </w:r>
      <w:proofErr w:type="spellStart"/>
      <w:r w:rsidRPr="008D70CD">
        <w:rPr>
          <w:rFonts w:ascii="Arial" w:hAnsi="Arial" w:cs="Arial"/>
          <w:b w:val="0"/>
          <w:bCs/>
          <w:iCs/>
          <w:sz w:val="18"/>
          <w:szCs w:val="18"/>
          <w:lang w:val="uk-UA"/>
        </w:rPr>
        <w:t>to</w:t>
      </w:r>
      <w:proofErr w:type="spellEnd"/>
      <w:r w:rsidRPr="008D70CD">
        <w:rPr>
          <w:rFonts w:ascii="Arial" w:hAnsi="Arial" w:cs="Arial"/>
          <w:b w:val="0"/>
          <w:bCs/>
          <w:iCs/>
          <w:sz w:val="18"/>
          <w:szCs w:val="18"/>
          <w:lang w:val="uk-UA"/>
        </w:rPr>
        <w:t xml:space="preserve"> </w:t>
      </w:r>
      <w:proofErr w:type="spellStart"/>
      <w:r w:rsidRPr="008D70CD">
        <w:rPr>
          <w:rFonts w:ascii="Arial" w:hAnsi="Arial" w:cs="Arial"/>
          <w:b w:val="0"/>
          <w:bCs/>
          <w:iCs/>
          <w:sz w:val="18"/>
          <w:szCs w:val="18"/>
          <w:lang w:val="uk-UA"/>
        </w:rPr>
        <w:t>reserves</w:t>
      </w:r>
      <w:proofErr w:type="spellEnd"/>
      <w:r w:rsidRPr="008D70CD">
        <w:rPr>
          <w:rFonts w:ascii="Arial" w:hAnsi="Arial" w:cs="Arial"/>
          <w:b w:val="0"/>
          <w:bCs/>
          <w:iCs/>
          <w:sz w:val="18"/>
          <w:szCs w:val="18"/>
          <w:lang w:val="uk-UA"/>
        </w:rPr>
        <w:t xml:space="preserve"> </w:t>
      </w:r>
      <w:proofErr w:type="spellStart"/>
      <w:r w:rsidRPr="008D70CD">
        <w:rPr>
          <w:rFonts w:ascii="Arial" w:hAnsi="Arial" w:cs="Arial"/>
          <w:b w:val="0"/>
          <w:bCs/>
          <w:iCs/>
          <w:sz w:val="18"/>
          <w:szCs w:val="18"/>
          <w:lang w:val="uk-UA"/>
        </w:rPr>
        <w:t>may</w:t>
      </w:r>
      <w:proofErr w:type="spellEnd"/>
      <w:r w:rsidRPr="008D70CD">
        <w:rPr>
          <w:rFonts w:ascii="Arial" w:hAnsi="Arial" w:cs="Arial"/>
          <w:b w:val="0"/>
          <w:bCs/>
          <w:iCs/>
          <w:sz w:val="18"/>
          <w:szCs w:val="18"/>
          <w:lang w:val="uk-UA"/>
        </w:rPr>
        <w:t xml:space="preserve"> </w:t>
      </w:r>
      <w:proofErr w:type="spellStart"/>
      <w:r w:rsidRPr="008D70CD">
        <w:rPr>
          <w:rFonts w:ascii="Arial" w:hAnsi="Arial" w:cs="Arial"/>
          <w:b w:val="0"/>
          <w:bCs/>
          <w:iCs/>
          <w:sz w:val="18"/>
          <w:szCs w:val="18"/>
          <w:lang w:val="uk-UA"/>
        </w:rPr>
        <w:t>be</w:t>
      </w:r>
      <w:proofErr w:type="spellEnd"/>
      <w:r w:rsidRPr="008D70CD">
        <w:rPr>
          <w:rFonts w:ascii="Arial" w:hAnsi="Arial" w:cs="Arial"/>
          <w:b w:val="0"/>
          <w:bCs/>
          <w:iCs/>
          <w:sz w:val="18"/>
          <w:szCs w:val="18"/>
          <w:lang w:val="uk-UA"/>
        </w:rPr>
        <w:t xml:space="preserve"> </w:t>
      </w:r>
      <w:proofErr w:type="spellStart"/>
      <w:r w:rsidRPr="008D70CD">
        <w:rPr>
          <w:rFonts w:ascii="Arial" w:hAnsi="Arial" w:cs="Arial"/>
          <w:b w:val="0"/>
          <w:bCs/>
          <w:iCs/>
          <w:sz w:val="18"/>
          <w:szCs w:val="18"/>
          <w:lang w:val="uk-UA"/>
        </w:rPr>
        <w:t>legally</w:t>
      </w:r>
      <w:proofErr w:type="spellEnd"/>
      <w:r w:rsidRPr="008D70CD">
        <w:rPr>
          <w:rFonts w:ascii="Arial" w:hAnsi="Arial" w:cs="Arial"/>
          <w:b w:val="0"/>
          <w:bCs/>
          <w:iCs/>
          <w:sz w:val="18"/>
          <w:szCs w:val="18"/>
          <w:lang w:val="uk-UA"/>
        </w:rPr>
        <w:t xml:space="preserve"> </w:t>
      </w:r>
      <w:proofErr w:type="spellStart"/>
      <w:r w:rsidRPr="008D70CD">
        <w:rPr>
          <w:rFonts w:ascii="Arial" w:hAnsi="Arial" w:cs="Arial"/>
          <w:b w:val="0"/>
          <w:bCs/>
          <w:iCs/>
          <w:sz w:val="18"/>
          <w:szCs w:val="18"/>
          <w:lang w:val="uk-UA"/>
        </w:rPr>
        <w:t>restricted</w:t>
      </w:r>
      <w:proofErr w:type="spellEnd"/>
      <w:r w:rsidRPr="008D70CD">
        <w:rPr>
          <w:rFonts w:ascii="Arial" w:hAnsi="Arial" w:cs="Arial"/>
          <w:b w:val="0"/>
          <w:bCs/>
          <w:iCs/>
          <w:sz w:val="18"/>
          <w:szCs w:val="18"/>
          <w:lang w:val="uk-UA"/>
        </w:rPr>
        <w:t xml:space="preserve">; </w:t>
      </w:r>
      <w:proofErr w:type="spellStart"/>
      <w:r w:rsidRPr="008D70CD">
        <w:rPr>
          <w:rFonts w:ascii="Arial" w:hAnsi="Arial" w:cs="Arial"/>
          <w:b w:val="0"/>
          <w:bCs/>
          <w:iCs/>
          <w:sz w:val="18"/>
          <w:szCs w:val="18"/>
          <w:lang w:val="uk-UA"/>
        </w:rPr>
        <w:t>amounts</w:t>
      </w:r>
      <w:proofErr w:type="spellEnd"/>
      <w:r w:rsidRPr="008D70CD">
        <w:rPr>
          <w:rFonts w:ascii="Arial" w:hAnsi="Arial" w:cs="Arial"/>
          <w:b w:val="0"/>
          <w:bCs/>
          <w:iCs/>
          <w:sz w:val="18"/>
          <w:szCs w:val="18"/>
          <w:lang w:val="uk-UA"/>
        </w:rPr>
        <w:t xml:space="preserve"> </w:t>
      </w:r>
      <w:proofErr w:type="spellStart"/>
      <w:r w:rsidRPr="008D70CD">
        <w:rPr>
          <w:rFonts w:ascii="Arial" w:hAnsi="Arial" w:cs="Arial"/>
          <w:b w:val="0"/>
          <w:bCs/>
          <w:iCs/>
          <w:sz w:val="18"/>
          <w:szCs w:val="18"/>
          <w:lang w:val="uk-UA"/>
        </w:rPr>
        <w:t>transferred</w:t>
      </w:r>
      <w:proofErr w:type="spellEnd"/>
      <w:r w:rsidRPr="008D70CD">
        <w:rPr>
          <w:rFonts w:ascii="Arial" w:hAnsi="Arial" w:cs="Arial"/>
          <w:b w:val="0"/>
          <w:bCs/>
          <w:iCs/>
          <w:sz w:val="18"/>
          <w:szCs w:val="18"/>
          <w:lang w:val="uk-UA"/>
        </w:rPr>
        <w:t xml:space="preserve"> </w:t>
      </w:r>
      <w:proofErr w:type="spellStart"/>
      <w:r w:rsidRPr="008D70CD">
        <w:rPr>
          <w:rFonts w:ascii="Arial" w:hAnsi="Arial" w:cs="Arial"/>
          <w:b w:val="0"/>
          <w:bCs/>
          <w:iCs/>
          <w:sz w:val="18"/>
          <w:szCs w:val="18"/>
          <w:lang w:val="uk-UA"/>
        </w:rPr>
        <w:t>to</w:t>
      </w:r>
      <w:proofErr w:type="spellEnd"/>
      <w:r w:rsidRPr="008D70CD">
        <w:rPr>
          <w:rFonts w:ascii="Arial" w:hAnsi="Arial" w:cs="Arial"/>
          <w:b w:val="0"/>
          <w:bCs/>
          <w:iCs/>
          <w:sz w:val="18"/>
          <w:szCs w:val="18"/>
          <w:lang w:val="uk-UA"/>
        </w:rPr>
        <w:t xml:space="preserve"> </w:t>
      </w:r>
      <w:proofErr w:type="spellStart"/>
      <w:r w:rsidRPr="008D70CD">
        <w:rPr>
          <w:rFonts w:ascii="Arial" w:hAnsi="Arial" w:cs="Arial"/>
          <w:b w:val="0"/>
          <w:bCs/>
          <w:iCs/>
          <w:sz w:val="18"/>
          <w:szCs w:val="18"/>
          <w:lang w:val="uk-UA"/>
        </w:rPr>
        <w:t>reserves</w:t>
      </w:r>
      <w:proofErr w:type="spellEnd"/>
      <w:r w:rsidRPr="008D70CD">
        <w:rPr>
          <w:rFonts w:ascii="Arial" w:hAnsi="Arial" w:cs="Arial"/>
          <w:b w:val="0"/>
          <w:bCs/>
          <w:iCs/>
          <w:sz w:val="18"/>
          <w:szCs w:val="18"/>
          <w:lang w:val="uk-UA"/>
        </w:rPr>
        <w:t xml:space="preserve"> </w:t>
      </w:r>
      <w:proofErr w:type="spellStart"/>
      <w:r w:rsidRPr="008D70CD">
        <w:rPr>
          <w:rFonts w:ascii="Arial" w:hAnsi="Arial" w:cs="Arial"/>
          <w:b w:val="0"/>
          <w:bCs/>
          <w:iCs/>
          <w:sz w:val="18"/>
          <w:szCs w:val="18"/>
          <w:lang w:val="uk-UA"/>
        </w:rPr>
        <w:t>typically</w:t>
      </w:r>
      <w:proofErr w:type="spellEnd"/>
      <w:r w:rsidRPr="008D70CD">
        <w:rPr>
          <w:rFonts w:ascii="Arial" w:hAnsi="Arial" w:cs="Arial"/>
          <w:b w:val="0"/>
          <w:bCs/>
          <w:iCs/>
          <w:sz w:val="18"/>
          <w:szCs w:val="18"/>
          <w:lang w:val="uk-UA"/>
        </w:rPr>
        <w:t xml:space="preserve"> </w:t>
      </w:r>
      <w:proofErr w:type="spellStart"/>
      <w:r w:rsidRPr="008D70CD">
        <w:rPr>
          <w:rFonts w:ascii="Arial" w:hAnsi="Arial" w:cs="Arial"/>
          <w:b w:val="0"/>
          <w:bCs/>
          <w:iCs/>
          <w:sz w:val="18"/>
          <w:szCs w:val="18"/>
          <w:lang w:val="uk-UA"/>
        </w:rPr>
        <w:t>must</w:t>
      </w:r>
      <w:proofErr w:type="spellEnd"/>
      <w:r w:rsidRPr="008D70CD">
        <w:rPr>
          <w:rFonts w:ascii="Arial" w:hAnsi="Arial" w:cs="Arial"/>
          <w:b w:val="0"/>
          <w:bCs/>
          <w:iCs/>
          <w:sz w:val="18"/>
          <w:szCs w:val="18"/>
          <w:lang w:val="uk-UA"/>
        </w:rPr>
        <w:t xml:space="preserve"> </w:t>
      </w:r>
      <w:proofErr w:type="spellStart"/>
      <w:r w:rsidRPr="008D70CD">
        <w:rPr>
          <w:rFonts w:ascii="Arial" w:hAnsi="Arial" w:cs="Arial"/>
          <w:b w:val="0"/>
          <w:bCs/>
          <w:iCs/>
          <w:sz w:val="18"/>
          <w:szCs w:val="18"/>
          <w:lang w:val="uk-UA"/>
        </w:rPr>
        <w:t>be</w:t>
      </w:r>
      <w:proofErr w:type="spellEnd"/>
      <w:r w:rsidRPr="008D70CD">
        <w:rPr>
          <w:rFonts w:ascii="Arial" w:hAnsi="Arial" w:cs="Arial"/>
          <w:b w:val="0"/>
          <w:bCs/>
          <w:iCs/>
          <w:sz w:val="18"/>
          <w:szCs w:val="18"/>
          <w:lang w:val="uk-UA"/>
        </w:rPr>
        <w:t xml:space="preserve"> </w:t>
      </w:r>
      <w:proofErr w:type="spellStart"/>
      <w:r w:rsidRPr="008D70CD">
        <w:rPr>
          <w:rFonts w:ascii="Arial" w:hAnsi="Arial" w:cs="Arial"/>
          <w:b w:val="0"/>
          <w:bCs/>
          <w:iCs/>
          <w:sz w:val="18"/>
          <w:szCs w:val="18"/>
          <w:lang w:val="uk-UA"/>
        </w:rPr>
        <w:t>used</w:t>
      </w:r>
      <w:proofErr w:type="spellEnd"/>
      <w:r w:rsidRPr="008D70CD">
        <w:rPr>
          <w:rFonts w:ascii="Arial" w:hAnsi="Arial" w:cs="Arial"/>
          <w:b w:val="0"/>
          <w:bCs/>
          <w:iCs/>
          <w:sz w:val="18"/>
          <w:szCs w:val="18"/>
          <w:lang w:val="uk-UA"/>
        </w:rPr>
        <w:t xml:space="preserve"> </w:t>
      </w:r>
      <w:proofErr w:type="spellStart"/>
      <w:r w:rsidRPr="008D70CD">
        <w:rPr>
          <w:rFonts w:ascii="Arial" w:hAnsi="Arial" w:cs="Arial"/>
          <w:b w:val="0"/>
          <w:bCs/>
          <w:iCs/>
          <w:sz w:val="18"/>
          <w:szCs w:val="18"/>
          <w:lang w:val="uk-UA"/>
        </w:rPr>
        <w:t>for</w:t>
      </w:r>
      <w:proofErr w:type="spellEnd"/>
      <w:r w:rsidRPr="008D70CD">
        <w:rPr>
          <w:rFonts w:ascii="Arial" w:hAnsi="Arial" w:cs="Arial"/>
          <w:b w:val="0"/>
          <w:bCs/>
          <w:iCs/>
          <w:sz w:val="18"/>
          <w:szCs w:val="18"/>
          <w:lang w:val="uk-UA"/>
        </w:rPr>
        <w:t xml:space="preserve"> </w:t>
      </w:r>
      <w:proofErr w:type="spellStart"/>
      <w:r w:rsidRPr="008D70CD">
        <w:rPr>
          <w:rFonts w:ascii="Arial" w:hAnsi="Arial" w:cs="Arial"/>
          <w:b w:val="0"/>
          <w:bCs/>
          <w:iCs/>
          <w:sz w:val="18"/>
          <w:szCs w:val="18"/>
          <w:lang w:val="uk-UA"/>
        </w:rPr>
        <w:t>the</w:t>
      </w:r>
      <w:proofErr w:type="spellEnd"/>
      <w:r w:rsidRPr="008D70CD">
        <w:rPr>
          <w:rFonts w:ascii="Arial" w:hAnsi="Arial" w:cs="Arial"/>
          <w:b w:val="0"/>
          <w:bCs/>
          <w:iCs/>
          <w:sz w:val="18"/>
          <w:szCs w:val="18"/>
          <w:lang w:val="uk-UA"/>
        </w:rPr>
        <w:t xml:space="preserve"> </w:t>
      </w:r>
      <w:proofErr w:type="spellStart"/>
      <w:r w:rsidRPr="008D70CD">
        <w:rPr>
          <w:rFonts w:ascii="Arial" w:hAnsi="Arial" w:cs="Arial"/>
          <w:b w:val="0"/>
          <w:bCs/>
          <w:iCs/>
          <w:sz w:val="18"/>
          <w:szCs w:val="18"/>
          <w:lang w:val="uk-UA"/>
        </w:rPr>
        <w:t>purpose</w:t>
      </w:r>
      <w:proofErr w:type="spellEnd"/>
      <w:r w:rsidRPr="008D70CD">
        <w:rPr>
          <w:rFonts w:ascii="Arial" w:hAnsi="Arial" w:cs="Arial"/>
          <w:b w:val="0"/>
          <w:bCs/>
          <w:iCs/>
          <w:sz w:val="18"/>
          <w:szCs w:val="18"/>
          <w:lang w:val="uk-UA"/>
        </w:rPr>
        <w:t xml:space="preserve"> </w:t>
      </w:r>
      <w:proofErr w:type="spellStart"/>
      <w:r w:rsidRPr="008D70CD">
        <w:rPr>
          <w:rFonts w:ascii="Arial" w:hAnsi="Arial" w:cs="Arial"/>
          <w:b w:val="0"/>
          <w:bCs/>
          <w:iCs/>
          <w:sz w:val="18"/>
          <w:szCs w:val="18"/>
          <w:lang w:val="uk-UA"/>
        </w:rPr>
        <w:t>designated</w:t>
      </w:r>
      <w:proofErr w:type="spellEnd"/>
      <w:r w:rsidRPr="008D70CD">
        <w:rPr>
          <w:rFonts w:ascii="Arial" w:hAnsi="Arial" w:cs="Arial"/>
          <w:b w:val="0"/>
          <w:bCs/>
          <w:iCs/>
          <w:sz w:val="18"/>
          <w:szCs w:val="18"/>
          <w:lang w:val="uk-UA"/>
        </w:rPr>
        <w:t xml:space="preserve"> </w:t>
      </w:r>
      <w:proofErr w:type="spellStart"/>
      <w:r w:rsidRPr="008D70CD">
        <w:rPr>
          <w:rFonts w:ascii="Arial" w:hAnsi="Arial" w:cs="Arial"/>
          <w:b w:val="0"/>
          <w:bCs/>
          <w:iCs/>
          <w:sz w:val="18"/>
          <w:szCs w:val="18"/>
          <w:lang w:val="uk-UA"/>
        </w:rPr>
        <w:t>when</w:t>
      </w:r>
      <w:proofErr w:type="spellEnd"/>
      <w:r w:rsidRPr="008D70CD">
        <w:rPr>
          <w:rFonts w:ascii="Arial" w:hAnsi="Arial" w:cs="Arial"/>
          <w:b w:val="0"/>
          <w:bCs/>
          <w:iCs/>
          <w:sz w:val="18"/>
          <w:szCs w:val="18"/>
          <w:lang w:val="uk-UA"/>
        </w:rPr>
        <w:t xml:space="preserve"> </w:t>
      </w:r>
      <w:proofErr w:type="spellStart"/>
      <w:r w:rsidRPr="008D70CD">
        <w:rPr>
          <w:rFonts w:ascii="Arial" w:hAnsi="Arial" w:cs="Arial"/>
          <w:b w:val="0"/>
          <w:bCs/>
          <w:iCs/>
          <w:sz w:val="18"/>
          <w:szCs w:val="18"/>
          <w:lang w:val="uk-UA"/>
        </w:rPr>
        <w:t>the</w:t>
      </w:r>
      <w:proofErr w:type="spellEnd"/>
      <w:r w:rsidRPr="008D70CD">
        <w:rPr>
          <w:rFonts w:ascii="Arial" w:hAnsi="Arial" w:cs="Arial"/>
          <w:b w:val="0"/>
          <w:bCs/>
          <w:iCs/>
          <w:sz w:val="18"/>
          <w:szCs w:val="18"/>
          <w:lang w:val="uk-UA"/>
        </w:rPr>
        <w:t xml:space="preserve"> </w:t>
      </w:r>
      <w:proofErr w:type="spellStart"/>
      <w:r w:rsidRPr="008D70CD">
        <w:rPr>
          <w:rFonts w:ascii="Arial" w:hAnsi="Arial" w:cs="Arial"/>
          <w:b w:val="0"/>
          <w:bCs/>
          <w:iCs/>
          <w:sz w:val="18"/>
          <w:szCs w:val="18"/>
          <w:lang w:val="uk-UA"/>
        </w:rPr>
        <w:t>transfer</w:t>
      </w:r>
      <w:proofErr w:type="spellEnd"/>
      <w:r w:rsidRPr="008D70CD">
        <w:rPr>
          <w:rFonts w:ascii="Arial" w:hAnsi="Arial" w:cs="Arial"/>
          <w:b w:val="0"/>
          <w:bCs/>
          <w:iCs/>
          <w:sz w:val="18"/>
          <w:szCs w:val="18"/>
          <w:lang w:val="uk-UA"/>
        </w:rPr>
        <w:t xml:space="preserve"> </w:t>
      </w:r>
      <w:proofErr w:type="spellStart"/>
      <w:r w:rsidRPr="008D70CD">
        <w:rPr>
          <w:rFonts w:ascii="Arial" w:hAnsi="Arial" w:cs="Arial"/>
          <w:b w:val="0"/>
          <w:bCs/>
          <w:iCs/>
          <w:sz w:val="18"/>
          <w:szCs w:val="18"/>
          <w:lang w:val="uk-UA"/>
        </w:rPr>
        <w:t>is</w:t>
      </w:r>
      <w:proofErr w:type="spellEnd"/>
      <w:r w:rsidRPr="008D70CD">
        <w:rPr>
          <w:rFonts w:ascii="Arial" w:hAnsi="Arial" w:cs="Arial"/>
          <w:b w:val="0"/>
          <w:bCs/>
          <w:iCs/>
          <w:sz w:val="18"/>
          <w:szCs w:val="18"/>
          <w:lang w:val="uk-UA"/>
        </w:rPr>
        <w:t xml:space="preserve"> </w:t>
      </w:r>
      <w:proofErr w:type="spellStart"/>
      <w:r w:rsidRPr="008D70CD">
        <w:rPr>
          <w:rFonts w:ascii="Arial" w:hAnsi="Arial" w:cs="Arial"/>
          <w:b w:val="0"/>
          <w:bCs/>
          <w:iCs/>
          <w:sz w:val="18"/>
          <w:szCs w:val="18"/>
          <w:lang w:val="uk-UA"/>
        </w:rPr>
        <w:t>made</w:t>
      </w:r>
      <w:proofErr w:type="spellEnd"/>
      <w:r w:rsidRPr="008D70CD">
        <w:rPr>
          <w:rFonts w:ascii="Arial" w:hAnsi="Arial" w:cs="Arial"/>
          <w:b w:val="0"/>
          <w:bCs/>
          <w:iCs/>
          <w:sz w:val="18"/>
          <w:szCs w:val="18"/>
          <w:lang w:val="uk-UA"/>
        </w:rPr>
        <w:t xml:space="preserve">. </w:t>
      </w:r>
      <w:proofErr w:type="spellStart"/>
      <w:r w:rsidRPr="008D70CD">
        <w:rPr>
          <w:rFonts w:ascii="Arial" w:hAnsi="Arial" w:cs="Arial"/>
          <w:b w:val="0"/>
          <w:bCs/>
          <w:iCs/>
          <w:sz w:val="18"/>
          <w:szCs w:val="18"/>
          <w:lang w:val="uk-UA"/>
        </w:rPr>
        <w:t>Profit</w:t>
      </w:r>
      <w:proofErr w:type="spellEnd"/>
      <w:r w:rsidRPr="008D70CD">
        <w:rPr>
          <w:rFonts w:ascii="Arial" w:hAnsi="Arial" w:cs="Arial"/>
          <w:b w:val="0"/>
          <w:bCs/>
          <w:iCs/>
          <w:sz w:val="18"/>
          <w:szCs w:val="18"/>
          <w:lang w:val="uk-UA"/>
        </w:rPr>
        <w:t xml:space="preserve"> </w:t>
      </w:r>
      <w:proofErr w:type="spellStart"/>
      <w:r w:rsidRPr="008D70CD">
        <w:rPr>
          <w:rFonts w:ascii="Arial" w:hAnsi="Arial" w:cs="Arial"/>
          <w:b w:val="0"/>
          <w:bCs/>
          <w:iCs/>
          <w:sz w:val="18"/>
          <w:szCs w:val="18"/>
          <w:lang w:val="uk-UA"/>
        </w:rPr>
        <w:t>distributions</w:t>
      </w:r>
      <w:proofErr w:type="spellEnd"/>
      <w:r w:rsidRPr="008D70CD">
        <w:rPr>
          <w:rFonts w:ascii="Arial" w:hAnsi="Arial" w:cs="Arial"/>
          <w:b w:val="0"/>
          <w:bCs/>
          <w:iCs/>
          <w:sz w:val="18"/>
          <w:szCs w:val="18"/>
          <w:lang w:val="uk-UA"/>
        </w:rPr>
        <w:t xml:space="preserve"> </w:t>
      </w:r>
      <w:proofErr w:type="spellStart"/>
      <w:r w:rsidRPr="008D70CD">
        <w:rPr>
          <w:rFonts w:ascii="Arial" w:hAnsi="Arial" w:cs="Arial"/>
          <w:b w:val="0"/>
          <w:bCs/>
          <w:iCs/>
          <w:sz w:val="18"/>
          <w:szCs w:val="18"/>
          <w:lang w:val="uk-UA"/>
        </w:rPr>
        <w:t>by</w:t>
      </w:r>
      <w:proofErr w:type="spellEnd"/>
      <w:r w:rsidRPr="008D70CD">
        <w:rPr>
          <w:rFonts w:ascii="Arial" w:hAnsi="Arial" w:cs="Arial"/>
          <w:b w:val="0"/>
          <w:bCs/>
          <w:iCs/>
          <w:sz w:val="18"/>
          <w:szCs w:val="18"/>
          <w:lang w:val="uk-UA"/>
        </w:rPr>
        <w:t xml:space="preserve"> </w:t>
      </w:r>
      <w:proofErr w:type="spellStart"/>
      <w:r w:rsidRPr="008D70CD">
        <w:rPr>
          <w:rFonts w:ascii="Arial" w:hAnsi="Arial" w:cs="Arial"/>
          <w:b w:val="0"/>
          <w:bCs/>
          <w:iCs/>
          <w:sz w:val="18"/>
          <w:szCs w:val="18"/>
          <w:lang w:val="uk-UA"/>
        </w:rPr>
        <w:t>Ukrainian</w:t>
      </w:r>
      <w:proofErr w:type="spellEnd"/>
      <w:r w:rsidRPr="008D70CD">
        <w:rPr>
          <w:rFonts w:ascii="Arial" w:hAnsi="Arial" w:cs="Arial"/>
          <w:b w:val="0"/>
          <w:bCs/>
          <w:iCs/>
          <w:sz w:val="18"/>
          <w:szCs w:val="18"/>
          <w:lang w:val="uk-UA"/>
        </w:rPr>
        <w:t xml:space="preserve"> </w:t>
      </w:r>
      <w:proofErr w:type="spellStart"/>
      <w:r w:rsidRPr="008D70CD">
        <w:rPr>
          <w:rFonts w:ascii="Arial" w:hAnsi="Arial" w:cs="Arial"/>
          <w:b w:val="0"/>
          <w:bCs/>
          <w:iCs/>
          <w:sz w:val="18"/>
          <w:szCs w:val="18"/>
          <w:lang w:val="uk-UA"/>
        </w:rPr>
        <w:t>entities</w:t>
      </w:r>
      <w:proofErr w:type="spellEnd"/>
      <w:r w:rsidRPr="008D70CD">
        <w:rPr>
          <w:rFonts w:ascii="Arial" w:hAnsi="Arial" w:cs="Arial"/>
          <w:b w:val="0"/>
          <w:bCs/>
          <w:iCs/>
          <w:sz w:val="18"/>
          <w:szCs w:val="18"/>
          <w:lang w:val="uk-UA"/>
        </w:rPr>
        <w:t xml:space="preserve"> </w:t>
      </w:r>
      <w:proofErr w:type="spellStart"/>
      <w:r w:rsidRPr="008D70CD">
        <w:rPr>
          <w:rFonts w:ascii="Arial" w:hAnsi="Arial" w:cs="Arial"/>
          <w:b w:val="0"/>
          <w:bCs/>
          <w:iCs/>
          <w:sz w:val="18"/>
          <w:szCs w:val="18"/>
          <w:lang w:val="uk-UA"/>
        </w:rPr>
        <w:t>are</w:t>
      </w:r>
      <w:proofErr w:type="spellEnd"/>
      <w:r w:rsidRPr="008D70CD">
        <w:rPr>
          <w:rFonts w:ascii="Arial" w:hAnsi="Arial" w:cs="Arial"/>
          <w:b w:val="0"/>
          <w:bCs/>
          <w:iCs/>
          <w:sz w:val="18"/>
          <w:szCs w:val="18"/>
          <w:lang w:val="uk-UA"/>
        </w:rPr>
        <w:t xml:space="preserve"> </w:t>
      </w:r>
      <w:r w:rsidR="00012677">
        <w:rPr>
          <w:rFonts w:ascii="Arial" w:hAnsi="Arial" w:cs="Arial"/>
          <w:b w:val="0"/>
          <w:bCs/>
          <w:iCs/>
          <w:sz w:val="18"/>
          <w:szCs w:val="18"/>
          <w:lang w:val="en-US"/>
        </w:rPr>
        <w:t>typically</w:t>
      </w:r>
      <w:r w:rsidR="00012677" w:rsidRPr="008D70CD">
        <w:rPr>
          <w:rFonts w:ascii="Arial" w:hAnsi="Arial" w:cs="Arial"/>
          <w:b w:val="0"/>
          <w:bCs/>
          <w:iCs/>
          <w:sz w:val="18"/>
          <w:szCs w:val="18"/>
          <w:lang w:val="uk-UA"/>
        </w:rPr>
        <w:t xml:space="preserve"> </w:t>
      </w:r>
      <w:r w:rsidR="00012677">
        <w:rPr>
          <w:rFonts w:ascii="Arial" w:hAnsi="Arial" w:cs="Arial"/>
          <w:b w:val="0"/>
          <w:bCs/>
          <w:iCs/>
          <w:sz w:val="18"/>
          <w:szCs w:val="18"/>
          <w:lang w:val="en-US"/>
        </w:rPr>
        <w:t>made only</w:t>
      </w:r>
      <w:r w:rsidRPr="008D70CD">
        <w:rPr>
          <w:rFonts w:ascii="Arial" w:hAnsi="Arial" w:cs="Arial"/>
          <w:b w:val="0"/>
          <w:bCs/>
          <w:iCs/>
          <w:sz w:val="18"/>
          <w:szCs w:val="18"/>
          <w:lang w:val="uk-UA"/>
        </w:rPr>
        <w:t xml:space="preserve"> </w:t>
      </w:r>
      <w:proofErr w:type="spellStart"/>
      <w:r w:rsidRPr="008D70CD">
        <w:rPr>
          <w:rFonts w:ascii="Arial" w:hAnsi="Arial" w:cs="Arial"/>
          <w:b w:val="0"/>
          <w:bCs/>
          <w:iCs/>
          <w:sz w:val="18"/>
          <w:szCs w:val="18"/>
          <w:lang w:val="uk-UA"/>
        </w:rPr>
        <w:t>from</w:t>
      </w:r>
      <w:proofErr w:type="spellEnd"/>
      <w:r w:rsidRPr="008D70CD">
        <w:rPr>
          <w:rFonts w:ascii="Arial" w:hAnsi="Arial" w:cs="Arial"/>
          <w:b w:val="0"/>
          <w:bCs/>
          <w:iCs/>
          <w:sz w:val="18"/>
          <w:szCs w:val="18"/>
          <w:lang w:val="uk-UA"/>
        </w:rPr>
        <w:t xml:space="preserve"> </w:t>
      </w:r>
      <w:proofErr w:type="spellStart"/>
      <w:r w:rsidRPr="008D70CD">
        <w:rPr>
          <w:rFonts w:ascii="Arial" w:hAnsi="Arial" w:cs="Arial"/>
          <w:b w:val="0"/>
          <w:bCs/>
          <w:iCs/>
          <w:sz w:val="18"/>
          <w:szCs w:val="18"/>
          <w:lang w:val="uk-UA"/>
        </w:rPr>
        <w:t>current</w:t>
      </w:r>
      <w:proofErr w:type="spellEnd"/>
      <w:r w:rsidRPr="008D70CD">
        <w:rPr>
          <w:rFonts w:ascii="Arial" w:hAnsi="Arial" w:cs="Arial"/>
          <w:b w:val="0"/>
          <w:bCs/>
          <w:iCs/>
          <w:sz w:val="18"/>
          <w:szCs w:val="18"/>
          <w:lang w:val="uk-UA"/>
        </w:rPr>
        <w:t xml:space="preserve"> </w:t>
      </w:r>
      <w:proofErr w:type="spellStart"/>
      <w:r w:rsidRPr="008D70CD">
        <w:rPr>
          <w:rFonts w:ascii="Arial" w:hAnsi="Arial" w:cs="Arial"/>
          <w:b w:val="0"/>
          <w:bCs/>
          <w:iCs/>
          <w:sz w:val="18"/>
          <w:szCs w:val="18"/>
          <w:lang w:val="uk-UA"/>
        </w:rPr>
        <w:t>or</w:t>
      </w:r>
      <w:proofErr w:type="spellEnd"/>
      <w:r w:rsidRPr="008D70CD">
        <w:rPr>
          <w:rFonts w:ascii="Arial" w:hAnsi="Arial" w:cs="Arial"/>
          <w:b w:val="0"/>
          <w:bCs/>
          <w:iCs/>
          <w:sz w:val="18"/>
          <w:szCs w:val="18"/>
          <w:lang w:val="uk-UA"/>
        </w:rPr>
        <w:t xml:space="preserve"> </w:t>
      </w:r>
      <w:r w:rsidR="00012677">
        <w:rPr>
          <w:rFonts w:ascii="Arial" w:hAnsi="Arial" w:cs="Arial"/>
          <w:b w:val="0"/>
          <w:bCs/>
          <w:iCs/>
          <w:sz w:val="18"/>
          <w:szCs w:val="18"/>
          <w:lang w:val="en-US"/>
        </w:rPr>
        <w:t xml:space="preserve">accumulated </w:t>
      </w:r>
      <w:r w:rsidR="00216414" w:rsidRPr="008D70CD">
        <w:rPr>
          <w:rFonts w:ascii="Arial" w:hAnsi="Arial" w:cs="Arial"/>
          <w:b w:val="0"/>
          <w:bCs/>
          <w:iCs/>
          <w:sz w:val="18"/>
          <w:szCs w:val="18"/>
          <w:lang w:val="en-US"/>
        </w:rPr>
        <w:t>retained</w:t>
      </w:r>
      <w:r w:rsidRPr="008D70CD">
        <w:rPr>
          <w:rFonts w:ascii="Arial" w:hAnsi="Arial" w:cs="Arial"/>
          <w:b w:val="0"/>
          <w:bCs/>
          <w:iCs/>
          <w:sz w:val="18"/>
          <w:szCs w:val="18"/>
          <w:lang w:val="uk-UA"/>
        </w:rPr>
        <w:t xml:space="preserve"> </w:t>
      </w:r>
      <w:proofErr w:type="spellStart"/>
      <w:r w:rsidRPr="008D70CD">
        <w:rPr>
          <w:rFonts w:ascii="Arial" w:hAnsi="Arial" w:cs="Arial"/>
          <w:b w:val="0"/>
          <w:bCs/>
          <w:iCs/>
          <w:sz w:val="18"/>
          <w:szCs w:val="18"/>
          <w:lang w:val="uk-UA"/>
        </w:rPr>
        <w:t>earnings</w:t>
      </w:r>
      <w:proofErr w:type="spellEnd"/>
      <w:r w:rsidRPr="008D70CD">
        <w:rPr>
          <w:rFonts w:ascii="Arial" w:hAnsi="Arial" w:cs="Arial"/>
          <w:b w:val="0"/>
          <w:bCs/>
          <w:iCs/>
          <w:sz w:val="18"/>
          <w:szCs w:val="18"/>
          <w:lang w:val="uk-UA"/>
        </w:rPr>
        <w:t xml:space="preserve"> </w:t>
      </w:r>
      <w:r w:rsidR="00012677">
        <w:rPr>
          <w:rFonts w:ascii="Arial" w:hAnsi="Arial" w:cs="Arial"/>
          <w:b w:val="0"/>
          <w:bCs/>
          <w:iCs/>
          <w:sz w:val="18"/>
          <w:szCs w:val="18"/>
          <w:lang w:val="en-US"/>
        </w:rPr>
        <w:t>but</w:t>
      </w:r>
      <w:r w:rsidRPr="008D70CD">
        <w:rPr>
          <w:rFonts w:ascii="Arial" w:hAnsi="Arial" w:cs="Arial"/>
          <w:b w:val="0"/>
          <w:bCs/>
          <w:iCs/>
          <w:sz w:val="18"/>
          <w:szCs w:val="18"/>
          <w:lang w:val="uk-UA"/>
        </w:rPr>
        <w:t xml:space="preserve"> </w:t>
      </w:r>
      <w:proofErr w:type="spellStart"/>
      <w:r w:rsidRPr="008D70CD">
        <w:rPr>
          <w:rFonts w:ascii="Arial" w:hAnsi="Arial" w:cs="Arial"/>
          <w:b w:val="0"/>
          <w:bCs/>
          <w:iCs/>
          <w:sz w:val="18"/>
          <w:szCs w:val="18"/>
          <w:lang w:val="uk-UA"/>
        </w:rPr>
        <w:t>not</w:t>
      </w:r>
      <w:proofErr w:type="spellEnd"/>
      <w:r w:rsidRPr="008D70CD">
        <w:rPr>
          <w:rFonts w:ascii="Arial" w:hAnsi="Arial" w:cs="Arial"/>
          <w:b w:val="0"/>
          <w:bCs/>
          <w:iCs/>
          <w:sz w:val="18"/>
          <w:szCs w:val="18"/>
          <w:lang w:val="uk-UA"/>
        </w:rPr>
        <w:t xml:space="preserve"> </w:t>
      </w:r>
      <w:r w:rsidR="00012677">
        <w:rPr>
          <w:rFonts w:ascii="Arial" w:hAnsi="Arial" w:cs="Arial"/>
          <w:b w:val="0"/>
          <w:bCs/>
          <w:iCs/>
          <w:sz w:val="18"/>
          <w:szCs w:val="18"/>
          <w:lang w:val="en-US"/>
        </w:rPr>
        <w:t>from</w:t>
      </w:r>
      <w:r w:rsidRPr="008D70CD">
        <w:rPr>
          <w:rFonts w:ascii="Arial" w:hAnsi="Arial" w:cs="Arial"/>
          <w:b w:val="0"/>
          <w:bCs/>
          <w:iCs/>
          <w:sz w:val="18"/>
          <w:szCs w:val="18"/>
          <w:lang w:val="uk-UA"/>
        </w:rPr>
        <w:t xml:space="preserve"> </w:t>
      </w:r>
      <w:proofErr w:type="spellStart"/>
      <w:r w:rsidRPr="008D70CD">
        <w:rPr>
          <w:rFonts w:ascii="Arial" w:hAnsi="Arial" w:cs="Arial"/>
          <w:b w:val="0"/>
          <w:bCs/>
          <w:iCs/>
          <w:sz w:val="18"/>
          <w:szCs w:val="18"/>
          <w:lang w:val="uk-UA"/>
        </w:rPr>
        <w:t>amounts</w:t>
      </w:r>
      <w:proofErr w:type="spellEnd"/>
      <w:r w:rsidRPr="008D70CD">
        <w:rPr>
          <w:rFonts w:ascii="Arial" w:hAnsi="Arial" w:cs="Arial"/>
          <w:b w:val="0"/>
          <w:bCs/>
          <w:iCs/>
          <w:sz w:val="18"/>
          <w:szCs w:val="18"/>
          <w:lang w:val="uk-UA"/>
        </w:rPr>
        <w:t xml:space="preserve"> </w:t>
      </w:r>
      <w:r w:rsidR="00012677">
        <w:rPr>
          <w:rFonts w:ascii="Arial" w:hAnsi="Arial" w:cs="Arial"/>
          <w:b w:val="0"/>
          <w:bCs/>
          <w:iCs/>
          <w:sz w:val="18"/>
          <w:szCs w:val="18"/>
          <w:lang w:val="en-US"/>
        </w:rPr>
        <w:t>already</w:t>
      </w:r>
      <w:r w:rsidR="00012677" w:rsidRPr="008D70CD">
        <w:rPr>
          <w:rFonts w:ascii="Arial" w:hAnsi="Arial" w:cs="Arial"/>
          <w:b w:val="0"/>
          <w:bCs/>
          <w:iCs/>
          <w:sz w:val="18"/>
          <w:szCs w:val="18"/>
          <w:lang w:val="uk-UA"/>
        </w:rPr>
        <w:t xml:space="preserve"> </w:t>
      </w:r>
      <w:proofErr w:type="spellStart"/>
      <w:r w:rsidRPr="008D70CD">
        <w:rPr>
          <w:rFonts w:ascii="Arial" w:hAnsi="Arial" w:cs="Arial"/>
          <w:b w:val="0"/>
          <w:bCs/>
          <w:iCs/>
          <w:sz w:val="18"/>
          <w:szCs w:val="18"/>
          <w:lang w:val="uk-UA"/>
        </w:rPr>
        <w:t>transferred</w:t>
      </w:r>
      <w:proofErr w:type="spellEnd"/>
      <w:r w:rsidRPr="008D70CD">
        <w:rPr>
          <w:rFonts w:ascii="Arial" w:hAnsi="Arial" w:cs="Arial"/>
          <w:b w:val="0"/>
          <w:bCs/>
          <w:iCs/>
          <w:sz w:val="18"/>
          <w:szCs w:val="18"/>
          <w:lang w:val="uk-UA"/>
        </w:rPr>
        <w:t xml:space="preserve"> </w:t>
      </w:r>
      <w:proofErr w:type="spellStart"/>
      <w:r w:rsidRPr="008D70CD">
        <w:rPr>
          <w:rFonts w:ascii="Arial" w:hAnsi="Arial" w:cs="Arial"/>
          <w:b w:val="0"/>
          <w:bCs/>
          <w:iCs/>
          <w:sz w:val="18"/>
          <w:szCs w:val="18"/>
          <w:lang w:val="uk-UA"/>
        </w:rPr>
        <w:t>to</w:t>
      </w:r>
      <w:proofErr w:type="spellEnd"/>
      <w:r w:rsidRPr="008D70CD">
        <w:rPr>
          <w:rFonts w:ascii="Arial" w:hAnsi="Arial" w:cs="Arial"/>
          <w:b w:val="0"/>
          <w:bCs/>
          <w:iCs/>
          <w:sz w:val="18"/>
          <w:szCs w:val="18"/>
          <w:lang w:val="uk-UA"/>
        </w:rPr>
        <w:t xml:space="preserve"> </w:t>
      </w:r>
      <w:proofErr w:type="spellStart"/>
      <w:r w:rsidRPr="008D70CD">
        <w:rPr>
          <w:rFonts w:ascii="Arial" w:hAnsi="Arial" w:cs="Arial"/>
          <w:b w:val="0"/>
          <w:bCs/>
          <w:iCs/>
          <w:sz w:val="18"/>
          <w:szCs w:val="18"/>
          <w:lang w:val="uk-UA"/>
        </w:rPr>
        <w:t>reserves</w:t>
      </w:r>
      <w:proofErr w:type="spellEnd"/>
      <w:r w:rsidRPr="008D70CD">
        <w:rPr>
          <w:rFonts w:ascii="Arial" w:hAnsi="Arial" w:cs="Arial"/>
          <w:b w:val="0"/>
          <w:bCs/>
          <w:iCs/>
          <w:sz w:val="18"/>
          <w:szCs w:val="18"/>
          <w:lang w:val="en-US"/>
        </w:rPr>
        <w:t>.</w:t>
      </w:r>
      <w:bookmarkStart w:id="135" w:name="_Toc65750600"/>
      <w:bookmarkEnd w:id="133"/>
    </w:p>
    <w:p w14:paraId="7318CAF8" w14:textId="77777777" w:rsidR="00216414" w:rsidRPr="008D70CD" w:rsidRDefault="003A424A" w:rsidP="005925F8">
      <w:pPr>
        <w:pStyle w:val="1"/>
        <w:spacing w:before="360" w:after="240"/>
        <w:rPr>
          <w:rFonts w:ascii="Arial" w:hAnsi="Arial" w:cs="Arial"/>
          <w:sz w:val="18"/>
          <w:szCs w:val="18"/>
          <w:lang w:val="en-US"/>
        </w:rPr>
      </w:pPr>
      <w:bookmarkStart w:id="136" w:name="_Toc132734212"/>
      <w:r w:rsidRPr="008D70CD">
        <w:rPr>
          <w:rFonts w:ascii="Arial" w:hAnsi="Arial" w:cs="Arial"/>
          <w:sz w:val="18"/>
          <w:szCs w:val="18"/>
          <w:lang w:val="en-US"/>
        </w:rPr>
        <w:t>2</w:t>
      </w:r>
      <w:r w:rsidR="003A7D0F" w:rsidRPr="008D70CD">
        <w:rPr>
          <w:rFonts w:ascii="Arial" w:hAnsi="Arial" w:cs="Arial"/>
          <w:sz w:val="18"/>
          <w:szCs w:val="18"/>
          <w:lang w:val="en-US"/>
        </w:rPr>
        <w:t>3</w:t>
      </w:r>
      <w:r w:rsidRPr="008D70CD">
        <w:rPr>
          <w:rFonts w:ascii="Arial" w:hAnsi="Arial" w:cs="Arial"/>
          <w:sz w:val="18"/>
          <w:szCs w:val="18"/>
          <w:lang w:val="en-US"/>
        </w:rPr>
        <w:t xml:space="preserve">. </w:t>
      </w:r>
      <w:r w:rsidR="00C9511B" w:rsidRPr="008D70CD">
        <w:rPr>
          <w:rFonts w:ascii="Arial" w:hAnsi="Arial" w:cs="Arial"/>
          <w:sz w:val="18"/>
          <w:szCs w:val="18"/>
          <w:lang w:val="en-US"/>
        </w:rPr>
        <w:t>Contractual and contingent liabilities</w:t>
      </w:r>
      <w:bookmarkEnd w:id="135"/>
      <w:bookmarkEnd w:id="136"/>
    </w:p>
    <w:p w14:paraId="0FB0B3A4" w14:textId="0BD12F85" w:rsidR="00DC4DE2" w:rsidRPr="008D70CD" w:rsidRDefault="004210D2" w:rsidP="009E2190">
      <w:pPr>
        <w:pStyle w:val="2"/>
        <w:spacing w:line="276" w:lineRule="auto"/>
        <w:outlineLvl w:val="9"/>
        <w:rPr>
          <w:rFonts w:ascii="Arial" w:hAnsi="Arial" w:cs="Arial"/>
          <w:b w:val="0"/>
          <w:i/>
          <w:sz w:val="18"/>
          <w:szCs w:val="18"/>
          <w:lang w:val="en-US"/>
        </w:rPr>
      </w:pPr>
      <w:r w:rsidRPr="008D70CD">
        <w:rPr>
          <w:rFonts w:ascii="Arial" w:hAnsi="Arial" w:cs="Arial"/>
          <w:b w:val="0"/>
          <w:i/>
          <w:sz w:val="18"/>
          <w:szCs w:val="18"/>
          <w:lang w:val="en-US"/>
        </w:rPr>
        <w:t>Litigations</w:t>
      </w:r>
    </w:p>
    <w:p w14:paraId="08E84524" w14:textId="7607637F" w:rsidR="00DC4DE2" w:rsidRPr="008D70CD" w:rsidRDefault="000462CF" w:rsidP="00DC4DE2">
      <w:pPr>
        <w:pStyle w:val="normal0"/>
        <w:spacing w:line="276" w:lineRule="auto"/>
        <w:rPr>
          <w:rFonts w:ascii="Arial" w:hAnsi="Arial" w:cs="Arial"/>
          <w:sz w:val="18"/>
          <w:szCs w:val="18"/>
          <w:lang w:val="uk-UA"/>
        </w:rPr>
      </w:pPr>
      <w:r w:rsidRPr="008D70CD">
        <w:rPr>
          <w:rFonts w:ascii="Arial" w:hAnsi="Arial" w:cs="Arial"/>
          <w:sz w:val="18"/>
          <w:szCs w:val="18"/>
          <w:lang w:val="uk-UA"/>
        </w:rPr>
        <w:t xml:space="preserve">In </w:t>
      </w:r>
      <w:proofErr w:type="spellStart"/>
      <w:r w:rsidRPr="008D70CD">
        <w:rPr>
          <w:rFonts w:ascii="Arial" w:hAnsi="Arial" w:cs="Arial"/>
          <w:sz w:val="18"/>
          <w:szCs w:val="18"/>
          <w:lang w:val="uk-UA"/>
        </w:rPr>
        <w:t>the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ordinary</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course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of</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business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the</w:t>
      </w:r>
      <w:proofErr w:type="spellEnd"/>
      <w:r w:rsidRPr="008D70CD">
        <w:rPr>
          <w:rFonts w:ascii="Arial" w:hAnsi="Arial" w:cs="Arial"/>
          <w:sz w:val="18"/>
          <w:szCs w:val="18"/>
          <w:lang w:val="uk-UA"/>
        </w:rPr>
        <w:t xml:space="preserve"> </w:t>
      </w:r>
      <w:r w:rsidR="00012677">
        <w:rPr>
          <w:rFonts w:ascii="Arial" w:hAnsi="Arial" w:cs="Arial"/>
          <w:sz w:val="18"/>
          <w:szCs w:val="18"/>
          <w:lang w:val="en-US"/>
        </w:rPr>
        <w:t>Company</w:t>
      </w:r>
      <w:r w:rsidR="00012677" w:rsidRPr="008D70CD">
        <w:rPr>
          <w:rFonts w:ascii="Arial" w:hAnsi="Arial" w:cs="Arial"/>
          <w:sz w:val="18"/>
          <w:szCs w:val="18"/>
          <w:lang w:val="uk-UA"/>
        </w:rPr>
        <w:t xml:space="preserve"> </w:t>
      </w:r>
      <w:proofErr w:type="spellStart"/>
      <w:r w:rsidRPr="008D70CD">
        <w:rPr>
          <w:rFonts w:ascii="Arial" w:hAnsi="Arial" w:cs="Arial"/>
          <w:sz w:val="18"/>
          <w:szCs w:val="18"/>
          <w:lang w:val="uk-UA"/>
        </w:rPr>
        <w:t>is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exposed</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to</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legal</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actions</w:t>
      </w:r>
      <w:proofErr w:type="spellEnd"/>
      <w:r w:rsidRPr="008D70CD">
        <w:rPr>
          <w:rFonts w:ascii="Arial" w:hAnsi="Arial" w:cs="Arial"/>
          <w:sz w:val="18"/>
          <w:szCs w:val="18"/>
          <w:lang w:val="uk-UA"/>
        </w:rPr>
        <w:t xml:space="preserve"> and </w:t>
      </w:r>
      <w:proofErr w:type="spellStart"/>
      <w:r w:rsidRPr="008D70CD">
        <w:rPr>
          <w:rFonts w:ascii="Arial" w:hAnsi="Arial" w:cs="Arial"/>
          <w:sz w:val="18"/>
          <w:szCs w:val="18"/>
          <w:lang w:val="uk-UA"/>
        </w:rPr>
        <w:t>complaints</w:t>
      </w:r>
      <w:proofErr w:type="spellEnd"/>
      <w:r w:rsidRPr="008D70CD">
        <w:rPr>
          <w:rFonts w:ascii="Arial" w:hAnsi="Arial" w:cs="Arial"/>
          <w:sz w:val="18"/>
          <w:szCs w:val="18"/>
          <w:lang w:val="uk-UA"/>
        </w:rPr>
        <w:t xml:space="preserve">. Management </w:t>
      </w:r>
      <w:proofErr w:type="spellStart"/>
      <w:r w:rsidRPr="008D70CD">
        <w:rPr>
          <w:rFonts w:ascii="Arial" w:hAnsi="Arial" w:cs="Arial"/>
          <w:sz w:val="18"/>
          <w:szCs w:val="18"/>
          <w:lang w:val="uk-UA"/>
        </w:rPr>
        <w:t>believes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that</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the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ultimate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liability</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if</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any</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arising</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from</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such</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actions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or</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complaints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will</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not</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have</w:t>
      </w:r>
      <w:proofErr w:type="spellEnd"/>
      <w:r w:rsidRPr="008D70CD">
        <w:rPr>
          <w:rFonts w:ascii="Arial" w:hAnsi="Arial" w:cs="Arial"/>
          <w:sz w:val="18"/>
          <w:szCs w:val="18"/>
          <w:lang w:val="uk-UA"/>
        </w:rPr>
        <w:t xml:space="preserve"> a </w:t>
      </w:r>
      <w:proofErr w:type="spellStart"/>
      <w:r w:rsidRPr="008D70CD">
        <w:rPr>
          <w:rFonts w:ascii="Arial" w:hAnsi="Arial" w:cs="Arial"/>
          <w:sz w:val="18"/>
          <w:szCs w:val="18"/>
          <w:lang w:val="uk-UA"/>
        </w:rPr>
        <w:t>material</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adverse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effect</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on</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the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financial</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condition</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or</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the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results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of</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future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operations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of</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the</w:t>
      </w:r>
      <w:proofErr w:type="spellEnd"/>
      <w:r w:rsidRPr="008D70CD">
        <w:rPr>
          <w:rFonts w:ascii="Arial" w:hAnsi="Arial" w:cs="Arial"/>
          <w:sz w:val="18"/>
          <w:szCs w:val="18"/>
          <w:lang w:val="uk-UA"/>
        </w:rPr>
        <w:t xml:space="preserve"> </w:t>
      </w:r>
      <w:r w:rsidR="00012677">
        <w:rPr>
          <w:rFonts w:ascii="Arial" w:hAnsi="Arial" w:cs="Arial"/>
          <w:sz w:val="18"/>
          <w:szCs w:val="18"/>
          <w:lang w:val="en-US"/>
        </w:rPr>
        <w:t>Company</w:t>
      </w:r>
      <w:r w:rsidR="004210D2" w:rsidRPr="008D70CD">
        <w:rPr>
          <w:rFonts w:ascii="Arial" w:hAnsi="Arial" w:cs="Arial"/>
          <w:sz w:val="18"/>
          <w:szCs w:val="18"/>
          <w:lang w:val="uk-UA"/>
        </w:rPr>
        <w:t>.</w:t>
      </w:r>
    </w:p>
    <w:p w14:paraId="61DDB42C" w14:textId="77777777" w:rsidR="00216414" w:rsidRPr="008D70CD" w:rsidRDefault="004210D2" w:rsidP="009E2190">
      <w:pPr>
        <w:pStyle w:val="BodyText3"/>
        <w:spacing w:before="240" w:line="276" w:lineRule="auto"/>
        <w:jc w:val="both"/>
        <w:rPr>
          <w:rFonts w:ascii="Arial" w:hAnsi="Arial" w:cs="Arial"/>
          <w:i/>
          <w:sz w:val="18"/>
          <w:szCs w:val="18"/>
          <w:lang w:val="uk-UA"/>
        </w:rPr>
      </w:pPr>
      <w:r w:rsidRPr="008D70CD">
        <w:rPr>
          <w:rFonts w:ascii="Arial" w:hAnsi="Arial" w:cs="Arial"/>
          <w:i/>
          <w:sz w:val="18"/>
          <w:szCs w:val="18"/>
          <w:lang w:val="uk-UA"/>
        </w:rPr>
        <w:t xml:space="preserve">Compliance </w:t>
      </w:r>
      <w:proofErr w:type="spellStart"/>
      <w:r w:rsidRPr="008D70CD">
        <w:rPr>
          <w:rFonts w:ascii="Arial" w:hAnsi="Arial" w:cs="Arial"/>
          <w:i/>
          <w:sz w:val="18"/>
          <w:szCs w:val="18"/>
          <w:lang w:val="uk-UA"/>
        </w:rPr>
        <w:t>with</w:t>
      </w:r>
      <w:proofErr w:type="spellEnd"/>
      <w:r w:rsidRPr="008D70CD">
        <w:rPr>
          <w:rFonts w:ascii="Arial" w:hAnsi="Arial" w:cs="Arial"/>
          <w:i/>
          <w:sz w:val="18"/>
          <w:szCs w:val="18"/>
          <w:lang w:val="uk-UA"/>
        </w:rPr>
        <w:t xml:space="preserve"> </w:t>
      </w:r>
      <w:proofErr w:type="spellStart"/>
      <w:r w:rsidRPr="008D70CD">
        <w:rPr>
          <w:rFonts w:ascii="Arial" w:hAnsi="Arial" w:cs="Arial"/>
          <w:i/>
          <w:sz w:val="18"/>
          <w:szCs w:val="18"/>
          <w:lang w:val="uk-UA"/>
        </w:rPr>
        <w:t>tax</w:t>
      </w:r>
      <w:proofErr w:type="spellEnd"/>
      <w:r w:rsidRPr="008D70CD">
        <w:rPr>
          <w:rFonts w:ascii="Arial" w:hAnsi="Arial" w:cs="Arial"/>
          <w:i/>
          <w:sz w:val="18"/>
          <w:szCs w:val="18"/>
          <w:lang w:val="uk-UA"/>
        </w:rPr>
        <w:t xml:space="preserve"> </w:t>
      </w:r>
      <w:proofErr w:type="spellStart"/>
      <w:r w:rsidRPr="008D70CD">
        <w:rPr>
          <w:rFonts w:ascii="Arial" w:hAnsi="Arial" w:cs="Arial"/>
          <w:i/>
          <w:sz w:val="18"/>
          <w:szCs w:val="18"/>
          <w:lang w:val="uk-UA"/>
        </w:rPr>
        <w:t>laws</w:t>
      </w:r>
      <w:proofErr w:type="spellEnd"/>
    </w:p>
    <w:p w14:paraId="29CFB996" w14:textId="2DDFBD9D" w:rsidR="00216414" w:rsidRPr="008D70CD" w:rsidRDefault="004210D2" w:rsidP="004210D2">
      <w:pPr>
        <w:pStyle w:val="BodyText3"/>
        <w:spacing w:before="120" w:line="276" w:lineRule="auto"/>
        <w:jc w:val="both"/>
        <w:rPr>
          <w:rFonts w:ascii="Arial" w:hAnsi="Arial" w:cs="Arial"/>
          <w:sz w:val="18"/>
          <w:szCs w:val="18"/>
          <w:lang w:val="uk-UA"/>
        </w:rPr>
      </w:pPr>
      <w:proofErr w:type="spellStart"/>
      <w:r w:rsidRPr="008D70CD">
        <w:rPr>
          <w:rFonts w:ascii="Arial" w:hAnsi="Arial" w:cs="Arial"/>
          <w:sz w:val="18"/>
          <w:szCs w:val="18"/>
          <w:lang w:val="uk-UA"/>
        </w:rPr>
        <w:t>The</w:t>
      </w:r>
      <w:proofErr w:type="spellEnd"/>
      <w:r w:rsidRPr="008D70CD">
        <w:rPr>
          <w:rFonts w:ascii="Arial" w:hAnsi="Arial" w:cs="Arial"/>
          <w:sz w:val="18"/>
          <w:szCs w:val="18"/>
          <w:lang w:val="uk-UA"/>
        </w:rPr>
        <w:t xml:space="preserve"> </w:t>
      </w:r>
      <w:r w:rsidR="00012677">
        <w:rPr>
          <w:rFonts w:ascii="Arial" w:hAnsi="Arial" w:cs="Arial"/>
          <w:sz w:val="18"/>
          <w:szCs w:val="18"/>
          <w:lang w:val="en-US"/>
        </w:rPr>
        <w:t>C</w:t>
      </w:r>
      <w:proofErr w:type="spellStart"/>
      <w:r w:rsidR="00012677" w:rsidRPr="008D70CD">
        <w:rPr>
          <w:rFonts w:ascii="Arial" w:hAnsi="Arial" w:cs="Arial"/>
          <w:sz w:val="18"/>
          <w:szCs w:val="18"/>
          <w:lang w:val="uk-UA"/>
        </w:rPr>
        <w:t>ompany</w:t>
      </w:r>
      <w:proofErr w:type="spellEnd"/>
      <w:r w:rsidR="00012677" w:rsidRPr="008D70CD">
        <w:rPr>
          <w:rFonts w:ascii="Arial" w:hAnsi="Arial" w:cs="Arial"/>
          <w:sz w:val="18"/>
          <w:szCs w:val="18"/>
          <w:lang w:val="uk-UA"/>
        </w:rPr>
        <w:t xml:space="preserve"> </w:t>
      </w:r>
      <w:proofErr w:type="spellStart"/>
      <w:r w:rsidRPr="008D70CD">
        <w:rPr>
          <w:rFonts w:ascii="Arial" w:hAnsi="Arial" w:cs="Arial"/>
          <w:sz w:val="18"/>
          <w:szCs w:val="18"/>
          <w:lang w:val="uk-UA"/>
        </w:rPr>
        <w:t>operates</w:t>
      </w:r>
      <w:proofErr w:type="spellEnd"/>
      <w:r w:rsidRPr="008D70CD">
        <w:rPr>
          <w:rFonts w:ascii="Arial" w:hAnsi="Arial" w:cs="Arial"/>
          <w:sz w:val="18"/>
          <w:szCs w:val="18"/>
          <w:lang w:val="uk-UA"/>
        </w:rPr>
        <w:t xml:space="preserve"> in Ukraine, </w:t>
      </w:r>
      <w:proofErr w:type="spellStart"/>
      <w:r w:rsidRPr="008D70CD">
        <w:rPr>
          <w:rFonts w:ascii="Arial" w:hAnsi="Arial" w:cs="Arial"/>
          <w:sz w:val="18"/>
          <w:szCs w:val="18"/>
          <w:lang w:val="uk-UA"/>
        </w:rPr>
        <w:t>so</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most</w:t>
      </w:r>
      <w:proofErr w:type="spellEnd"/>
      <w:r w:rsidRPr="008D70CD">
        <w:rPr>
          <w:rFonts w:ascii="Arial" w:hAnsi="Arial" w:cs="Arial"/>
          <w:sz w:val="18"/>
          <w:szCs w:val="18"/>
          <w:lang w:val="uk-UA"/>
        </w:rPr>
        <w:t xml:space="preserve"> </w:t>
      </w:r>
      <w:r w:rsidR="00012677">
        <w:rPr>
          <w:rFonts w:ascii="Arial" w:hAnsi="Arial" w:cs="Arial"/>
          <w:sz w:val="18"/>
          <w:szCs w:val="18"/>
          <w:lang w:val="en-US"/>
        </w:rPr>
        <w:t xml:space="preserve">of its </w:t>
      </w:r>
      <w:proofErr w:type="spellStart"/>
      <w:r w:rsidRPr="008D70CD">
        <w:rPr>
          <w:rFonts w:ascii="Arial" w:hAnsi="Arial" w:cs="Arial"/>
          <w:sz w:val="18"/>
          <w:szCs w:val="18"/>
          <w:lang w:val="uk-UA"/>
        </w:rPr>
        <w:t>transactions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are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subject</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to</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Ukrainian</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tax</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law.The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uncertainty</w:t>
      </w:r>
      <w:proofErr w:type="spellEnd"/>
      <w:r w:rsidRPr="008D70CD">
        <w:rPr>
          <w:rFonts w:ascii="Arial" w:hAnsi="Arial" w:cs="Arial"/>
          <w:sz w:val="18"/>
          <w:szCs w:val="18"/>
          <w:lang w:val="uk-UA"/>
        </w:rPr>
        <w:t xml:space="preserve"> </w:t>
      </w:r>
      <w:r w:rsidR="00012677">
        <w:rPr>
          <w:rFonts w:ascii="Arial" w:hAnsi="Arial" w:cs="Arial"/>
          <w:sz w:val="18"/>
          <w:szCs w:val="18"/>
          <w:lang w:val="en-US"/>
        </w:rPr>
        <w:t>and</w:t>
      </w:r>
      <w:r w:rsidR="00012677" w:rsidRPr="008D70CD">
        <w:rPr>
          <w:rFonts w:ascii="Arial" w:hAnsi="Arial" w:cs="Arial"/>
          <w:sz w:val="18"/>
          <w:szCs w:val="18"/>
          <w:lang w:val="uk-UA"/>
        </w:rPr>
        <w:t xml:space="preserve"> </w:t>
      </w:r>
      <w:proofErr w:type="spellStart"/>
      <w:r w:rsidR="00012677">
        <w:rPr>
          <w:rFonts w:ascii="Arial" w:hAnsi="Arial" w:cs="Arial"/>
          <w:sz w:val="18"/>
          <w:szCs w:val="18"/>
          <w:lang w:val="uk-UA"/>
        </w:rPr>
        <w:t>inconsistency</w:t>
      </w:r>
      <w:proofErr w:type="spellEnd"/>
      <w:r w:rsidR="00012677">
        <w:rPr>
          <w:rFonts w:ascii="Arial" w:hAnsi="Arial" w:cs="Arial"/>
          <w:sz w:val="18"/>
          <w:szCs w:val="18"/>
          <w:lang w:val="en-US"/>
        </w:rPr>
        <w:t xml:space="preserve"> in </w:t>
      </w:r>
      <w:proofErr w:type="spellStart"/>
      <w:r w:rsidRPr="008D70CD">
        <w:rPr>
          <w:rFonts w:ascii="Arial" w:hAnsi="Arial" w:cs="Arial"/>
          <w:sz w:val="18"/>
          <w:szCs w:val="18"/>
          <w:lang w:val="uk-UA"/>
        </w:rPr>
        <w:t>enforcement</w:t>
      </w:r>
      <w:proofErr w:type="spellEnd"/>
      <w:r w:rsidRPr="008D70CD">
        <w:rPr>
          <w:rFonts w:ascii="Arial" w:hAnsi="Arial" w:cs="Arial"/>
          <w:sz w:val="18"/>
          <w:szCs w:val="18"/>
          <w:lang w:val="uk-UA"/>
        </w:rPr>
        <w:t xml:space="preserve"> and </w:t>
      </w:r>
      <w:proofErr w:type="spellStart"/>
      <w:r w:rsidRPr="008D70CD">
        <w:rPr>
          <w:rFonts w:ascii="Arial" w:hAnsi="Arial" w:cs="Arial"/>
          <w:sz w:val="18"/>
          <w:szCs w:val="18"/>
          <w:lang w:val="uk-UA"/>
        </w:rPr>
        <w:t>application</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of</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Ukrainian</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tax</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laws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increases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risk</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of</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additional</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tax</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liabilities</w:t>
      </w:r>
      <w:proofErr w:type="spellEnd"/>
      <w:r w:rsidRPr="008D70CD">
        <w:rPr>
          <w:rFonts w:ascii="Arial" w:hAnsi="Arial" w:cs="Arial"/>
          <w:sz w:val="18"/>
          <w:szCs w:val="18"/>
          <w:lang w:val="uk-UA"/>
        </w:rPr>
        <w:t xml:space="preserve"> and </w:t>
      </w:r>
      <w:proofErr w:type="spellStart"/>
      <w:r w:rsidRPr="008D70CD">
        <w:rPr>
          <w:rFonts w:ascii="Arial" w:hAnsi="Arial" w:cs="Arial"/>
          <w:sz w:val="18"/>
          <w:szCs w:val="18"/>
          <w:lang w:val="uk-UA"/>
        </w:rPr>
        <w:t>penalties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that</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the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tax</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authorities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may</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attempt</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to</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assess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against</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the</w:t>
      </w:r>
      <w:proofErr w:type="spellEnd"/>
      <w:r w:rsidRPr="008D70CD">
        <w:rPr>
          <w:rFonts w:ascii="Arial" w:hAnsi="Arial" w:cs="Arial"/>
          <w:sz w:val="18"/>
          <w:szCs w:val="18"/>
          <w:lang w:val="uk-UA"/>
        </w:rPr>
        <w:t xml:space="preserve"> </w:t>
      </w:r>
      <w:r w:rsidRPr="008D70CD">
        <w:rPr>
          <w:rFonts w:ascii="Arial" w:hAnsi="Arial" w:cs="Arial"/>
          <w:sz w:val="18"/>
          <w:szCs w:val="18"/>
          <w:lang w:val="en-US"/>
        </w:rPr>
        <w:t>Company</w:t>
      </w:r>
      <w:r w:rsidRPr="008D70CD">
        <w:rPr>
          <w:rFonts w:ascii="Arial" w:hAnsi="Arial" w:cs="Arial"/>
          <w:sz w:val="18"/>
          <w:szCs w:val="18"/>
          <w:lang w:val="uk-UA"/>
        </w:rPr>
        <w:t xml:space="preserve">. </w:t>
      </w:r>
      <w:r w:rsidR="00DC4DE2" w:rsidRPr="008D70CD">
        <w:rPr>
          <w:rFonts w:ascii="Arial" w:hAnsi="Arial" w:cs="Arial"/>
          <w:sz w:val="18"/>
          <w:szCs w:val="18"/>
          <w:lang w:val="uk-UA"/>
        </w:rPr>
        <w:t xml:space="preserve"> </w:t>
      </w:r>
      <w:r w:rsidRPr="008D70CD">
        <w:rPr>
          <w:rFonts w:ascii="Arial" w:hAnsi="Arial" w:cs="Arial"/>
          <w:sz w:val="18"/>
          <w:szCs w:val="18"/>
          <w:lang w:val="uk-UA"/>
        </w:rPr>
        <w:t xml:space="preserve">In </w:t>
      </w:r>
      <w:proofErr w:type="spellStart"/>
      <w:r w:rsidRPr="008D70CD">
        <w:rPr>
          <w:rFonts w:ascii="Arial" w:hAnsi="Arial" w:cs="Arial"/>
          <w:sz w:val="18"/>
          <w:szCs w:val="18"/>
          <w:lang w:val="uk-UA"/>
        </w:rPr>
        <w:t>the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course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of</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business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the</w:t>
      </w:r>
      <w:proofErr w:type="spellEnd"/>
      <w:r w:rsidRPr="008D70CD">
        <w:rPr>
          <w:rFonts w:ascii="Arial" w:hAnsi="Arial" w:cs="Arial"/>
          <w:sz w:val="18"/>
          <w:szCs w:val="18"/>
          <w:lang w:val="uk-UA"/>
        </w:rPr>
        <w:t xml:space="preserve"> </w:t>
      </w:r>
      <w:r w:rsidR="001E3ED7" w:rsidRPr="008D70CD">
        <w:rPr>
          <w:rFonts w:ascii="Arial" w:hAnsi="Arial" w:cs="Arial"/>
          <w:sz w:val="18"/>
          <w:szCs w:val="18"/>
          <w:lang w:val="en-US"/>
        </w:rPr>
        <w:t>Company</w:t>
      </w:r>
      <w:r w:rsidRPr="008D70CD">
        <w:rPr>
          <w:rFonts w:ascii="Arial" w:hAnsi="Arial" w:cs="Arial"/>
          <w:sz w:val="18"/>
          <w:szCs w:val="18"/>
          <w:lang w:val="uk-UA"/>
        </w:rPr>
        <w:t xml:space="preserve"> </w:t>
      </w:r>
      <w:proofErr w:type="spellStart"/>
      <w:r w:rsidRPr="008D70CD">
        <w:rPr>
          <w:rFonts w:ascii="Arial" w:hAnsi="Arial" w:cs="Arial"/>
          <w:sz w:val="18"/>
          <w:szCs w:val="18"/>
          <w:lang w:val="uk-UA"/>
        </w:rPr>
        <w:t>enter</w:t>
      </w:r>
      <w:proofErr w:type="spellEnd"/>
      <w:r w:rsidR="00012677">
        <w:rPr>
          <w:rFonts w:ascii="Arial" w:hAnsi="Arial" w:cs="Arial"/>
          <w:sz w:val="18"/>
          <w:szCs w:val="18"/>
          <w:lang w:val="en-US"/>
        </w:rPr>
        <w:t>s</w:t>
      </w:r>
      <w:r w:rsidRPr="008D70CD">
        <w:rPr>
          <w:rFonts w:ascii="Arial" w:hAnsi="Arial" w:cs="Arial"/>
          <w:sz w:val="18"/>
          <w:szCs w:val="18"/>
          <w:lang w:val="uk-UA"/>
        </w:rPr>
        <w:t xml:space="preserve"> </w:t>
      </w:r>
      <w:proofErr w:type="spellStart"/>
      <w:r w:rsidRPr="008D70CD">
        <w:rPr>
          <w:rFonts w:ascii="Arial" w:hAnsi="Arial" w:cs="Arial"/>
          <w:sz w:val="18"/>
          <w:szCs w:val="18"/>
          <w:lang w:val="uk-UA"/>
        </w:rPr>
        <w:t>into</w:t>
      </w:r>
      <w:proofErr w:type="spellEnd"/>
      <w:r w:rsidRPr="008D70CD">
        <w:rPr>
          <w:rFonts w:ascii="Arial" w:hAnsi="Arial" w:cs="Arial"/>
          <w:sz w:val="18"/>
          <w:szCs w:val="18"/>
          <w:lang w:val="uk-UA"/>
        </w:rPr>
        <w:t xml:space="preserve"> </w:t>
      </w:r>
      <w:r w:rsidR="000462CF" w:rsidRPr="008D70CD">
        <w:rPr>
          <w:rFonts w:ascii="Arial" w:hAnsi="Arial" w:cs="Arial"/>
          <w:sz w:val="18"/>
          <w:szCs w:val="18"/>
          <w:lang w:val="en-US"/>
        </w:rPr>
        <w:t>related party</w:t>
      </w:r>
      <w:r w:rsidRPr="008D70CD">
        <w:rPr>
          <w:rFonts w:ascii="Arial" w:hAnsi="Arial" w:cs="Arial"/>
          <w:sz w:val="18"/>
          <w:szCs w:val="18"/>
          <w:lang w:val="uk-UA"/>
        </w:rPr>
        <w:t xml:space="preserve"> </w:t>
      </w:r>
      <w:proofErr w:type="spellStart"/>
      <w:r w:rsidRPr="008D70CD">
        <w:rPr>
          <w:rFonts w:ascii="Arial" w:hAnsi="Arial" w:cs="Arial"/>
          <w:sz w:val="18"/>
          <w:szCs w:val="18"/>
          <w:lang w:val="uk-UA"/>
        </w:rPr>
        <w:t>transactions</w:t>
      </w:r>
      <w:proofErr w:type="spellEnd"/>
      <w:r w:rsidRPr="008D70CD">
        <w:rPr>
          <w:rFonts w:ascii="Arial" w:hAnsi="Arial" w:cs="Arial"/>
          <w:sz w:val="18"/>
          <w:szCs w:val="18"/>
          <w:lang w:val="uk-UA"/>
        </w:rPr>
        <w:t xml:space="preserve">. </w:t>
      </w:r>
      <w:r w:rsidR="00DC4DE2" w:rsidRPr="008D70CD">
        <w:rPr>
          <w:rFonts w:ascii="Arial" w:hAnsi="Arial" w:cs="Arial"/>
          <w:sz w:val="18"/>
          <w:szCs w:val="18"/>
          <w:lang w:val="uk-UA"/>
        </w:rPr>
        <w:t xml:space="preserve"> </w:t>
      </w:r>
      <w:r w:rsidR="000462CF" w:rsidRPr="008D70CD">
        <w:rPr>
          <w:rFonts w:ascii="Arial" w:hAnsi="Arial" w:cs="Arial"/>
          <w:sz w:val="18"/>
          <w:szCs w:val="18"/>
          <w:lang w:val="en-US"/>
        </w:rPr>
        <w:t>The m</w:t>
      </w:r>
      <w:proofErr w:type="spellStart"/>
      <w:r w:rsidRPr="008D70CD">
        <w:rPr>
          <w:rFonts w:ascii="Arial" w:hAnsi="Arial" w:cs="Arial"/>
          <w:sz w:val="18"/>
          <w:szCs w:val="18"/>
          <w:lang w:val="uk-UA"/>
        </w:rPr>
        <w:t>anagement</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believes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that</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the</w:t>
      </w:r>
      <w:proofErr w:type="spellEnd"/>
      <w:r w:rsidRPr="008D70CD">
        <w:rPr>
          <w:rFonts w:ascii="Arial" w:hAnsi="Arial" w:cs="Arial"/>
          <w:sz w:val="18"/>
          <w:szCs w:val="18"/>
          <w:lang w:val="uk-UA"/>
        </w:rPr>
        <w:t xml:space="preserve"> </w:t>
      </w:r>
      <w:r w:rsidR="001E3ED7" w:rsidRPr="008D70CD">
        <w:rPr>
          <w:rFonts w:ascii="Arial" w:hAnsi="Arial" w:cs="Arial"/>
          <w:sz w:val="18"/>
          <w:szCs w:val="18"/>
          <w:lang w:val="en-US"/>
        </w:rPr>
        <w:t>Company</w:t>
      </w:r>
      <w:r w:rsidRPr="008D70CD">
        <w:rPr>
          <w:rFonts w:ascii="Arial" w:hAnsi="Arial" w:cs="Arial"/>
          <w:sz w:val="18"/>
          <w:szCs w:val="18"/>
          <w:lang w:val="uk-UA"/>
        </w:rPr>
        <w:t xml:space="preserve"> </w:t>
      </w:r>
      <w:proofErr w:type="spellStart"/>
      <w:r w:rsidRPr="008D70CD">
        <w:rPr>
          <w:rFonts w:ascii="Arial" w:hAnsi="Arial" w:cs="Arial"/>
          <w:sz w:val="18"/>
          <w:szCs w:val="18"/>
          <w:lang w:val="uk-UA"/>
        </w:rPr>
        <w:t>has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sufficient</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basis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to</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support</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its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compliance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with</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transfer</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pricing</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regulations</w:t>
      </w:r>
      <w:proofErr w:type="spellEnd"/>
      <w:r w:rsidRPr="008D70CD">
        <w:rPr>
          <w:rFonts w:ascii="Arial" w:hAnsi="Arial" w:cs="Arial"/>
          <w:sz w:val="18"/>
          <w:szCs w:val="18"/>
          <w:lang w:val="uk-UA"/>
        </w:rPr>
        <w:t xml:space="preserve"> and </w:t>
      </w:r>
      <w:proofErr w:type="spellStart"/>
      <w:r w:rsidRPr="008D70CD">
        <w:rPr>
          <w:rFonts w:ascii="Arial" w:hAnsi="Arial" w:cs="Arial"/>
          <w:sz w:val="18"/>
          <w:szCs w:val="18"/>
          <w:lang w:val="uk-UA"/>
        </w:rPr>
        <w:t>does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not</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consider</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the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risk</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of</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additional</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penalties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to</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be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any</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more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significant</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than</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that</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of</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similar</w:t>
      </w:r>
      <w:proofErr w:type="spellEnd"/>
      <w:r w:rsidRPr="008D70CD">
        <w:rPr>
          <w:rFonts w:ascii="Arial" w:hAnsi="Arial" w:cs="Arial"/>
          <w:sz w:val="18"/>
          <w:szCs w:val="18"/>
          <w:lang w:val="uk-UA"/>
        </w:rPr>
        <w:t xml:space="preserve"> </w:t>
      </w:r>
      <w:r w:rsidR="00012677">
        <w:rPr>
          <w:rFonts w:ascii="Arial" w:hAnsi="Arial" w:cs="Arial"/>
          <w:sz w:val="18"/>
          <w:szCs w:val="18"/>
          <w:lang w:val="en-US"/>
        </w:rPr>
        <w:t>businesses</w:t>
      </w:r>
      <w:r w:rsidR="00012677" w:rsidRPr="008D70CD">
        <w:rPr>
          <w:rFonts w:ascii="Arial" w:hAnsi="Arial" w:cs="Arial"/>
          <w:sz w:val="18"/>
          <w:szCs w:val="18"/>
          <w:lang w:val="uk-UA"/>
        </w:rPr>
        <w:t xml:space="preserve"> </w:t>
      </w:r>
      <w:r w:rsidRPr="008D70CD">
        <w:rPr>
          <w:rFonts w:ascii="Arial" w:hAnsi="Arial" w:cs="Arial"/>
          <w:sz w:val="18"/>
          <w:szCs w:val="18"/>
          <w:lang w:val="uk-UA"/>
        </w:rPr>
        <w:t>in Ukraine.</w:t>
      </w:r>
    </w:p>
    <w:p w14:paraId="74C269BE" w14:textId="1155F61F" w:rsidR="00DC4DE2" w:rsidRPr="008D70CD" w:rsidRDefault="00B97FCD" w:rsidP="009E2190">
      <w:pPr>
        <w:pStyle w:val="BodyText3"/>
        <w:spacing w:before="240" w:line="276" w:lineRule="auto"/>
        <w:jc w:val="both"/>
        <w:rPr>
          <w:rFonts w:ascii="Arial" w:hAnsi="Arial" w:cs="Arial"/>
          <w:i/>
          <w:sz w:val="18"/>
          <w:szCs w:val="18"/>
          <w:lang w:val="en-US" w:eastAsia="ru-RU"/>
        </w:rPr>
      </w:pPr>
      <w:proofErr w:type="spellStart"/>
      <w:r w:rsidRPr="008D70CD">
        <w:rPr>
          <w:rFonts w:ascii="Arial" w:hAnsi="Arial" w:cs="Arial"/>
          <w:i/>
          <w:sz w:val="18"/>
          <w:szCs w:val="18"/>
          <w:lang w:val="uk-UA" w:eastAsia="ru-RU"/>
        </w:rPr>
        <w:t>Lease</w:t>
      </w:r>
      <w:proofErr w:type="spellEnd"/>
      <w:r w:rsidRPr="008D70CD">
        <w:rPr>
          <w:rFonts w:ascii="Arial" w:hAnsi="Arial" w:cs="Arial"/>
          <w:i/>
          <w:sz w:val="18"/>
          <w:szCs w:val="18"/>
          <w:lang w:val="uk-UA" w:eastAsia="ru-RU"/>
        </w:rPr>
        <w:t xml:space="preserve"> </w:t>
      </w:r>
      <w:r w:rsidRPr="008D70CD">
        <w:rPr>
          <w:rFonts w:ascii="Arial" w:hAnsi="Arial" w:cs="Arial"/>
          <w:i/>
          <w:sz w:val="18"/>
          <w:szCs w:val="18"/>
          <w:lang w:val="en-US" w:eastAsia="ru-RU"/>
        </w:rPr>
        <w:t>liabilities</w:t>
      </w:r>
      <w:r w:rsidRPr="008D70CD" w:rsidDel="00B97FCD">
        <w:rPr>
          <w:rFonts w:ascii="Arial" w:hAnsi="Arial" w:cs="Arial"/>
          <w:i/>
          <w:sz w:val="18"/>
          <w:szCs w:val="18"/>
          <w:lang w:val="uk-UA" w:eastAsia="ru-RU"/>
        </w:rPr>
        <w:t xml:space="preserve"> </w:t>
      </w:r>
      <w:r w:rsidR="00DC4DE2" w:rsidRPr="008D70CD">
        <w:rPr>
          <w:rFonts w:ascii="Arial" w:hAnsi="Arial" w:cs="Arial"/>
          <w:i/>
          <w:sz w:val="18"/>
          <w:szCs w:val="18"/>
          <w:lang w:val="uk-UA" w:eastAsia="ru-RU"/>
        </w:rPr>
        <w:t xml:space="preserve">– </w:t>
      </w:r>
      <w:r w:rsidRPr="008D70CD">
        <w:rPr>
          <w:rFonts w:ascii="Arial" w:hAnsi="Arial" w:cs="Arial"/>
          <w:i/>
          <w:sz w:val="18"/>
          <w:szCs w:val="18"/>
          <w:lang w:val="en-US" w:eastAsia="ru-RU"/>
        </w:rPr>
        <w:t>Company as a lessor</w:t>
      </w:r>
    </w:p>
    <w:p w14:paraId="615F8D37" w14:textId="4E5AD812" w:rsidR="00DC4DE2" w:rsidRPr="008D70CD" w:rsidRDefault="00B97FCD" w:rsidP="00DC4DE2">
      <w:pPr>
        <w:spacing w:after="80" w:line="276" w:lineRule="auto"/>
        <w:rPr>
          <w:rFonts w:ascii="Arial" w:hAnsi="Arial" w:cs="Arial"/>
          <w:sz w:val="18"/>
          <w:szCs w:val="18"/>
          <w:lang w:val="uk-UA" w:eastAsia="ru-RU"/>
        </w:rPr>
      </w:pPr>
      <w:proofErr w:type="spellStart"/>
      <w:r w:rsidRPr="008D70CD">
        <w:rPr>
          <w:rFonts w:ascii="Arial" w:hAnsi="Arial" w:cs="Arial"/>
          <w:sz w:val="18"/>
          <w:szCs w:val="18"/>
          <w:lang w:val="uk-UA" w:eastAsia="ru-RU"/>
        </w:rPr>
        <w:t>Future</w:t>
      </w:r>
      <w:proofErr w:type="spellEnd"/>
      <w:r w:rsidRPr="008D70CD">
        <w:rPr>
          <w:rFonts w:ascii="Arial" w:hAnsi="Arial" w:cs="Arial"/>
          <w:sz w:val="18"/>
          <w:szCs w:val="18"/>
          <w:lang w:val="uk-UA" w:eastAsia="ru-RU"/>
        </w:rPr>
        <w:t xml:space="preserve"> </w:t>
      </w:r>
      <w:proofErr w:type="spellStart"/>
      <w:r w:rsidRPr="008D70CD">
        <w:rPr>
          <w:rFonts w:ascii="Arial" w:hAnsi="Arial" w:cs="Arial"/>
          <w:sz w:val="18"/>
          <w:szCs w:val="18"/>
          <w:lang w:val="uk-UA" w:eastAsia="ru-RU"/>
        </w:rPr>
        <w:t>minimum</w:t>
      </w:r>
      <w:proofErr w:type="spellEnd"/>
      <w:r w:rsidRPr="008D70CD">
        <w:rPr>
          <w:rFonts w:ascii="Arial" w:hAnsi="Arial" w:cs="Arial"/>
          <w:sz w:val="18"/>
          <w:szCs w:val="18"/>
          <w:lang w:val="uk-UA" w:eastAsia="ru-RU"/>
        </w:rPr>
        <w:t xml:space="preserve"> </w:t>
      </w:r>
      <w:proofErr w:type="spellStart"/>
      <w:r w:rsidRPr="008D70CD">
        <w:rPr>
          <w:rFonts w:ascii="Arial" w:hAnsi="Arial" w:cs="Arial"/>
          <w:sz w:val="18"/>
          <w:szCs w:val="18"/>
          <w:lang w:val="uk-UA" w:eastAsia="ru-RU"/>
        </w:rPr>
        <w:t>lease</w:t>
      </w:r>
      <w:proofErr w:type="spellEnd"/>
      <w:r w:rsidRPr="008D70CD">
        <w:rPr>
          <w:rFonts w:ascii="Arial" w:hAnsi="Arial" w:cs="Arial"/>
          <w:sz w:val="18"/>
          <w:szCs w:val="18"/>
          <w:lang w:val="uk-UA" w:eastAsia="ru-RU"/>
        </w:rPr>
        <w:t xml:space="preserve"> </w:t>
      </w:r>
      <w:proofErr w:type="spellStart"/>
      <w:r w:rsidRPr="008D70CD">
        <w:rPr>
          <w:rFonts w:ascii="Arial" w:hAnsi="Arial" w:cs="Arial"/>
          <w:sz w:val="18"/>
          <w:szCs w:val="18"/>
          <w:lang w:val="uk-UA" w:eastAsia="ru-RU"/>
        </w:rPr>
        <w:t>payments</w:t>
      </w:r>
      <w:proofErr w:type="spellEnd"/>
      <w:r w:rsidRPr="008D70CD">
        <w:rPr>
          <w:rFonts w:ascii="Arial" w:hAnsi="Arial" w:cs="Arial"/>
          <w:sz w:val="18"/>
          <w:szCs w:val="18"/>
          <w:lang w:val="uk-UA" w:eastAsia="ru-RU"/>
        </w:rPr>
        <w:t xml:space="preserve"> </w:t>
      </w:r>
      <w:proofErr w:type="spellStart"/>
      <w:r w:rsidRPr="008D70CD">
        <w:rPr>
          <w:rFonts w:ascii="Arial" w:hAnsi="Arial" w:cs="Arial"/>
          <w:sz w:val="18"/>
          <w:szCs w:val="18"/>
          <w:lang w:val="uk-UA" w:eastAsia="ru-RU"/>
        </w:rPr>
        <w:t>under</w:t>
      </w:r>
      <w:proofErr w:type="spellEnd"/>
      <w:r w:rsidRPr="008D70CD">
        <w:rPr>
          <w:rFonts w:ascii="Arial" w:hAnsi="Arial" w:cs="Arial"/>
          <w:sz w:val="18"/>
          <w:szCs w:val="18"/>
          <w:lang w:val="uk-UA" w:eastAsia="ru-RU"/>
        </w:rPr>
        <w:t xml:space="preserve"> </w:t>
      </w:r>
      <w:r w:rsidR="000462CF" w:rsidRPr="008D70CD">
        <w:rPr>
          <w:rFonts w:ascii="Arial" w:hAnsi="Arial" w:cs="Arial"/>
          <w:sz w:val="18"/>
          <w:szCs w:val="18"/>
          <w:lang w:val="en-US" w:eastAsia="ru-RU"/>
        </w:rPr>
        <w:t>non-cancellable</w:t>
      </w:r>
      <w:r w:rsidRPr="008D70CD">
        <w:rPr>
          <w:rFonts w:ascii="Arial" w:hAnsi="Arial" w:cs="Arial"/>
          <w:sz w:val="18"/>
          <w:szCs w:val="18"/>
          <w:lang w:val="uk-UA" w:eastAsia="ru-RU"/>
        </w:rPr>
        <w:t xml:space="preserve"> </w:t>
      </w:r>
      <w:proofErr w:type="spellStart"/>
      <w:r w:rsidRPr="008D70CD">
        <w:rPr>
          <w:rFonts w:ascii="Arial" w:hAnsi="Arial" w:cs="Arial"/>
          <w:sz w:val="18"/>
          <w:szCs w:val="18"/>
          <w:lang w:val="uk-UA" w:eastAsia="ru-RU"/>
        </w:rPr>
        <w:t>office</w:t>
      </w:r>
      <w:proofErr w:type="spellEnd"/>
      <w:r w:rsidRPr="008D70CD">
        <w:rPr>
          <w:rFonts w:ascii="Arial" w:hAnsi="Arial" w:cs="Arial"/>
          <w:sz w:val="18"/>
          <w:szCs w:val="18"/>
          <w:lang w:val="uk-UA" w:eastAsia="ru-RU"/>
        </w:rPr>
        <w:t xml:space="preserve"> </w:t>
      </w:r>
      <w:proofErr w:type="spellStart"/>
      <w:r w:rsidRPr="008D70CD">
        <w:rPr>
          <w:rFonts w:ascii="Arial" w:hAnsi="Arial" w:cs="Arial"/>
          <w:sz w:val="18"/>
          <w:szCs w:val="18"/>
          <w:lang w:val="uk-UA" w:eastAsia="ru-RU"/>
        </w:rPr>
        <w:t>lease</w:t>
      </w:r>
      <w:proofErr w:type="spellEnd"/>
      <w:r w:rsidRPr="008D70CD">
        <w:rPr>
          <w:rFonts w:ascii="Arial" w:hAnsi="Arial" w:cs="Arial"/>
          <w:sz w:val="18"/>
          <w:szCs w:val="18"/>
          <w:lang w:val="uk-UA" w:eastAsia="ru-RU"/>
        </w:rPr>
        <w:t xml:space="preserve"> </w:t>
      </w:r>
      <w:proofErr w:type="spellStart"/>
      <w:r w:rsidRPr="008D70CD">
        <w:rPr>
          <w:rFonts w:ascii="Arial" w:hAnsi="Arial" w:cs="Arial"/>
          <w:sz w:val="18"/>
          <w:szCs w:val="18"/>
          <w:lang w:val="uk-UA" w:eastAsia="ru-RU"/>
        </w:rPr>
        <w:t>agreements</w:t>
      </w:r>
      <w:proofErr w:type="spellEnd"/>
      <w:r w:rsidRPr="008D70CD">
        <w:rPr>
          <w:rFonts w:ascii="Arial" w:hAnsi="Arial" w:cs="Arial"/>
          <w:sz w:val="18"/>
          <w:szCs w:val="18"/>
          <w:lang w:val="uk-UA" w:eastAsia="ru-RU"/>
        </w:rPr>
        <w:t xml:space="preserve"> </w:t>
      </w:r>
      <w:r w:rsidRPr="008D70CD">
        <w:rPr>
          <w:rFonts w:ascii="Arial" w:hAnsi="Arial" w:cs="Arial"/>
          <w:sz w:val="18"/>
          <w:szCs w:val="18"/>
          <w:lang w:val="en-US" w:eastAsia="ru-RU"/>
        </w:rPr>
        <w:t>which the</w:t>
      </w:r>
      <w:r w:rsidRPr="008D70CD">
        <w:rPr>
          <w:rFonts w:ascii="Arial" w:hAnsi="Arial" w:cs="Arial"/>
          <w:sz w:val="18"/>
          <w:szCs w:val="18"/>
          <w:lang w:val="uk-UA" w:eastAsia="ru-RU"/>
        </w:rPr>
        <w:t xml:space="preserve"> </w:t>
      </w:r>
      <w:proofErr w:type="spellStart"/>
      <w:r w:rsidRPr="008D70CD">
        <w:rPr>
          <w:rFonts w:ascii="Arial" w:hAnsi="Arial" w:cs="Arial"/>
          <w:sz w:val="18"/>
          <w:szCs w:val="18"/>
          <w:lang w:val="uk-UA" w:eastAsia="ru-RU"/>
        </w:rPr>
        <w:t>Company</w:t>
      </w:r>
      <w:proofErr w:type="spellEnd"/>
      <w:r w:rsidRPr="008D70CD">
        <w:rPr>
          <w:rFonts w:ascii="Arial" w:hAnsi="Arial" w:cs="Arial"/>
          <w:sz w:val="18"/>
          <w:szCs w:val="18"/>
          <w:lang w:val="uk-UA" w:eastAsia="ru-RU"/>
        </w:rPr>
        <w:t xml:space="preserve"> </w:t>
      </w:r>
      <w:r w:rsidRPr="008D70CD">
        <w:rPr>
          <w:rFonts w:ascii="Arial" w:hAnsi="Arial" w:cs="Arial"/>
          <w:sz w:val="18"/>
          <w:szCs w:val="18"/>
          <w:lang w:val="en-US" w:eastAsia="ru-RU"/>
        </w:rPr>
        <w:t xml:space="preserve">has entered </w:t>
      </w:r>
      <w:proofErr w:type="spellStart"/>
      <w:r w:rsidRPr="008D70CD">
        <w:rPr>
          <w:rFonts w:ascii="Arial" w:hAnsi="Arial" w:cs="Arial"/>
          <w:sz w:val="18"/>
          <w:szCs w:val="18"/>
          <w:lang w:val="uk-UA" w:eastAsia="ru-RU"/>
        </w:rPr>
        <w:t>at</w:t>
      </w:r>
      <w:proofErr w:type="spellEnd"/>
      <w:r w:rsidRPr="008D70CD">
        <w:rPr>
          <w:rFonts w:ascii="Arial" w:hAnsi="Arial" w:cs="Arial"/>
          <w:sz w:val="18"/>
          <w:szCs w:val="18"/>
          <w:lang w:val="uk-UA" w:eastAsia="ru-RU"/>
        </w:rPr>
        <w:t xml:space="preserve"> </w:t>
      </w:r>
      <w:proofErr w:type="spellStart"/>
      <w:r w:rsidRPr="008D70CD">
        <w:rPr>
          <w:rFonts w:ascii="Arial" w:hAnsi="Arial" w:cs="Arial"/>
          <w:sz w:val="18"/>
          <w:szCs w:val="18"/>
          <w:lang w:val="uk-UA" w:eastAsia="ru-RU"/>
        </w:rPr>
        <w:t>the</w:t>
      </w:r>
      <w:proofErr w:type="spellEnd"/>
      <w:r w:rsidRPr="008D70CD">
        <w:rPr>
          <w:rFonts w:ascii="Arial" w:hAnsi="Arial" w:cs="Arial"/>
          <w:sz w:val="18"/>
          <w:szCs w:val="18"/>
          <w:lang w:val="uk-UA" w:eastAsia="ru-RU"/>
        </w:rPr>
        <w:t xml:space="preserve"> </w:t>
      </w:r>
      <w:proofErr w:type="spellStart"/>
      <w:r w:rsidRPr="008D70CD">
        <w:rPr>
          <w:rFonts w:ascii="Arial" w:hAnsi="Arial" w:cs="Arial"/>
          <w:sz w:val="18"/>
          <w:szCs w:val="18"/>
          <w:lang w:val="uk-UA" w:eastAsia="ru-RU"/>
        </w:rPr>
        <w:t>relevant</w:t>
      </w:r>
      <w:proofErr w:type="spellEnd"/>
      <w:r w:rsidRPr="008D70CD">
        <w:rPr>
          <w:rFonts w:ascii="Arial" w:hAnsi="Arial" w:cs="Arial"/>
          <w:sz w:val="18"/>
          <w:szCs w:val="18"/>
          <w:lang w:val="uk-UA" w:eastAsia="ru-RU"/>
        </w:rPr>
        <w:t xml:space="preserve"> </w:t>
      </w:r>
      <w:proofErr w:type="spellStart"/>
      <w:r w:rsidRPr="008D70CD">
        <w:rPr>
          <w:rFonts w:ascii="Arial" w:hAnsi="Arial" w:cs="Arial"/>
          <w:sz w:val="18"/>
          <w:szCs w:val="18"/>
          <w:lang w:val="uk-UA" w:eastAsia="ru-RU"/>
        </w:rPr>
        <w:t>reporting</w:t>
      </w:r>
      <w:proofErr w:type="spellEnd"/>
      <w:r w:rsidRPr="008D70CD">
        <w:rPr>
          <w:rFonts w:ascii="Arial" w:hAnsi="Arial" w:cs="Arial"/>
          <w:sz w:val="18"/>
          <w:szCs w:val="18"/>
          <w:lang w:val="uk-UA" w:eastAsia="ru-RU"/>
        </w:rPr>
        <w:t xml:space="preserve"> </w:t>
      </w:r>
      <w:proofErr w:type="spellStart"/>
      <w:r w:rsidRPr="008D70CD">
        <w:rPr>
          <w:rFonts w:ascii="Arial" w:hAnsi="Arial" w:cs="Arial"/>
          <w:sz w:val="18"/>
          <w:szCs w:val="18"/>
          <w:lang w:val="uk-UA" w:eastAsia="ru-RU"/>
        </w:rPr>
        <w:t>date</w:t>
      </w:r>
      <w:proofErr w:type="spellEnd"/>
      <w:r w:rsidRPr="008D70CD">
        <w:rPr>
          <w:rFonts w:ascii="Arial" w:hAnsi="Arial" w:cs="Arial"/>
          <w:sz w:val="18"/>
          <w:szCs w:val="18"/>
          <w:lang w:val="uk-UA" w:eastAsia="ru-RU"/>
        </w:rPr>
        <w:t xml:space="preserve"> </w:t>
      </w:r>
      <w:proofErr w:type="spellStart"/>
      <w:r w:rsidRPr="008D70CD">
        <w:rPr>
          <w:rFonts w:ascii="Arial" w:hAnsi="Arial" w:cs="Arial"/>
          <w:sz w:val="18"/>
          <w:szCs w:val="18"/>
          <w:lang w:val="uk-UA" w:eastAsia="ru-RU"/>
        </w:rPr>
        <w:t>but</w:t>
      </w:r>
      <w:proofErr w:type="spellEnd"/>
      <w:r w:rsidRPr="008D70CD">
        <w:rPr>
          <w:rFonts w:ascii="Arial" w:hAnsi="Arial" w:cs="Arial"/>
          <w:sz w:val="18"/>
          <w:szCs w:val="18"/>
          <w:lang w:val="uk-UA" w:eastAsia="ru-RU"/>
        </w:rPr>
        <w:t xml:space="preserve"> </w:t>
      </w:r>
      <w:proofErr w:type="spellStart"/>
      <w:r w:rsidRPr="008D70CD">
        <w:rPr>
          <w:rFonts w:ascii="Arial" w:hAnsi="Arial" w:cs="Arial"/>
          <w:sz w:val="18"/>
          <w:szCs w:val="18"/>
          <w:lang w:val="uk-UA" w:eastAsia="ru-RU"/>
        </w:rPr>
        <w:t>not</w:t>
      </w:r>
      <w:proofErr w:type="spellEnd"/>
      <w:r w:rsidRPr="008D70CD">
        <w:rPr>
          <w:rFonts w:ascii="Arial" w:hAnsi="Arial" w:cs="Arial"/>
          <w:sz w:val="18"/>
          <w:szCs w:val="18"/>
          <w:lang w:val="uk-UA" w:eastAsia="ru-RU"/>
        </w:rPr>
        <w:t xml:space="preserve"> </w:t>
      </w:r>
      <w:r w:rsidR="000462CF" w:rsidRPr="008D70CD">
        <w:rPr>
          <w:rFonts w:ascii="Arial" w:hAnsi="Arial" w:cs="Arial"/>
          <w:sz w:val="18"/>
          <w:szCs w:val="18"/>
          <w:lang w:val="en-US" w:eastAsia="ru-RU"/>
        </w:rPr>
        <w:t xml:space="preserve">yet </w:t>
      </w:r>
      <w:proofErr w:type="spellStart"/>
      <w:r w:rsidRPr="008D70CD">
        <w:rPr>
          <w:rFonts w:ascii="Arial" w:hAnsi="Arial" w:cs="Arial"/>
          <w:sz w:val="18"/>
          <w:szCs w:val="18"/>
          <w:lang w:val="uk-UA" w:eastAsia="ru-RU"/>
        </w:rPr>
        <w:t>effective</w:t>
      </w:r>
      <w:proofErr w:type="spellEnd"/>
      <w:r w:rsidR="000462CF" w:rsidRPr="008D70CD">
        <w:rPr>
          <w:rFonts w:ascii="Arial" w:hAnsi="Arial" w:cs="Arial"/>
          <w:sz w:val="18"/>
          <w:szCs w:val="18"/>
          <w:lang w:val="en-US" w:eastAsia="ru-RU"/>
        </w:rPr>
        <w:t>,</w:t>
      </w:r>
      <w:r w:rsidRPr="008D70CD">
        <w:rPr>
          <w:rFonts w:ascii="Arial" w:hAnsi="Arial" w:cs="Arial"/>
          <w:sz w:val="18"/>
          <w:szCs w:val="18"/>
          <w:lang w:val="uk-UA" w:eastAsia="ru-RU"/>
        </w:rPr>
        <w:t xml:space="preserve"> </w:t>
      </w:r>
      <w:proofErr w:type="spellStart"/>
      <w:r w:rsidRPr="008D70CD">
        <w:rPr>
          <w:rFonts w:ascii="Arial" w:hAnsi="Arial" w:cs="Arial"/>
          <w:sz w:val="18"/>
          <w:szCs w:val="18"/>
          <w:lang w:val="uk-UA" w:eastAsia="ru-RU"/>
        </w:rPr>
        <w:t>are</w:t>
      </w:r>
      <w:proofErr w:type="spellEnd"/>
      <w:r w:rsidRPr="008D70CD">
        <w:rPr>
          <w:rFonts w:ascii="Arial" w:hAnsi="Arial" w:cs="Arial"/>
          <w:sz w:val="18"/>
          <w:szCs w:val="18"/>
          <w:lang w:val="uk-UA" w:eastAsia="ru-RU"/>
        </w:rPr>
        <w:t>:</w:t>
      </w:r>
    </w:p>
    <w:tbl>
      <w:tblPr>
        <w:tblW w:w="9639" w:type="dxa"/>
        <w:tblLook w:val="04A0" w:firstRow="1" w:lastRow="0" w:firstColumn="1" w:lastColumn="0" w:noHBand="0" w:noVBand="1"/>
      </w:tblPr>
      <w:tblGrid>
        <w:gridCol w:w="6237"/>
        <w:gridCol w:w="1701"/>
        <w:gridCol w:w="1701"/>
      </w:tblGrid>
      <w:tr w:rsidR="00DC4DE2" w:rsidRPr="008D70CD" w14:paraId="0BAED94A" w14:textId="77777777" w:rsidTr="00DC4DE2">
        <w:trPr>
          <w:trHeight w:val="290"/>
        </w:trPr>
        <w:tc>
          <w:tcPr>
            <w:tcW w:w="6237" w:type="dxa"/>
            <w:shd w:val="clear" w:color="auto" w:fill="FFFFFF"/>
            <w:noWrap/>
            <w:vAlign w:val="bottom"/>
            <w:hideMark/>
          </w:tcPr>
          <w:p w14:paraId="29B9661A" w14:textId="77777777" w:rsidR="00DC4DE2" w:rsidRPr="008D70CD" w:rsidRDefault="00DC4DE2">
            <w:pPr>
              <w:overflowPunct/>
              <w:autoSpaceDE/>
              <w:adjustRightInd/>
              <w:spacing w:line="240" w:lineRule="auto"/>
              <w:ind w:left="-108"/>
              <w:rPr>
                <w:rFonts w:ascii="Arial" w:hAnsi="Arial" w:cs="Arial"/>
                <w:color w:val="000000"/>
                <w:sz w:val="18"/>
                <w:szCs w:val="18"/>
                <w:lang w:val="uk-UA"/>
              </w:rPr>
            </w:pPr>
            <w:r w:rsidRPr="008D70CD">
              <w:rPr>
                <w:rFonts w:ascii="Arial" w:hAnsi="Arial" w:cs="Arial"/>
                <w:color w:val="000000"/>
                <w:sz w:val="18"/>
                <w:szCs w:val="18"/>
              </w:rPr>
              <w:t> </w:t>
            </w:r>
          </w:p>
        </w:tc>
        <w:tc>
          <w:tcPr>
            <w:tcW w:w="1701" w:type="dxa"/>
            <w:tcBorders>
              <w:top w:val="nil"/>
              <w:left w:val="nil"/>
              <w:bottom w:val="single" w:sz="4" w:space="0" w:color="auto"/>
              <w:right w:val="nil"/>
            </w:tcBorders>
            <w:shd w:val="clear" w:color="auto" w:fill="FFFFFF"/>
            <w:vAlign w:val="center"/>
            <w:hideMark/>
          </w:tcPr>
          <w:p w14:paraId="488EB53B" w14:textId="3A1B6A46" w:rsidR="00DC4DE2" w:rsidRPr="008D70CD" w:rsidRDefault="00DC4DE2">
            <w:pPr>
              <w:overflowPunct/>
              <w:autoSpaceDE/>
              <w:adjustRightInd/>
              <w:spacing w:line="240" w:lineRule="auto"/>
              <w:jc w:val="right"/>
              <w:rPr>
                <w:rFonts w:ascii="Arial" w:hAnsi="Arial" w:cs="Arial"/>
                <w:b/>
                <w:bCs/>
                <w:color w:val="000000"/>
                <w:sz w:val="18"/>
                <w:szCs w:val="18"/>
                <w:lang w:val="en-US"/>
              </w:rPr>
            </w:pPr>
            <w:r w:rsidRPr="008D70CD">
              <w:rPr>
                <w:rFonts w:ascii="Arial" w:hAnsi="Arial" w:cs="Arial"/>
                <w:b/>
                <w:bCs/>
                <w:color w:val="000000"/>
                <w:sz w:val="18"/>
                <w:szCs w:val="18"/>
              </w:rPr>
              <w:t xml:space="preserve">31 </w:t>
            </w:r>
            <w:r w:rsidR="00B97FCD" w:rsidRPr="008D70CD">
              <w:rPr>
                <w:rFonts w:ascii="Arial" w:hAnsi="Arial" w:cs="Arial"/>
                <w:b/>
                <w:bCs/>
                <w:color w:val="000000"/>
                <w:sz w:val="18"/>
                <w:szCs w:val="18"/>
              </w:rPr>
              <w:t xml:space="preserve">December </w:t>
            </w:r>
            <w:r w:rsidRPr="008D70CD">
              <w:rPr>
                <w:rFonts w:ascii="Arial" w:hAnsi="Arial" w:cs="Arial"/>
                <w:b/>
                <w:bCs/>
                <w:color w:val="000000"/>
                <w:sz w:val="18"/>
                <w:szCs w:val="18"/>
              </w:rPr>
              <w:t>20</w:t>
            </w:r>
            <w:r w:rsidRPr="008D70CD">
              <w:rPr>
                <w:rFonts w:ascii="Arial" w:hAnsi="Arial" w:cs="Arial"/>
                <w:b/>
                <w:bCs/>
                <w:color w:val="000000"/>
                <w:sz w:val="18"/>
                <w:szCs w:val="18"/>
                <w:lang w:val="uk-UA"/>
              </w:rPr>
              <w:t>2</w:t>
            </w:r>
            <w:r w:rsidR="003A7D0F" w:rsidRPr="008D70CD">
              <w:rPr>
                <w:rFonts w:ascii="Arial" w:hAnsi="Arial" w:cs="Arial"/>
                <w:b/>
                <w:bCs/>
                <w:color w:val="000000"/>
                <w:sz w:val="18"/>
                <w:szCs w:val="18"/>
                <w:lang w:val="en-US"/>
              </w:rPr>
              <w:t>2</w:t>
            </w:r>
          </w:p>
        </w:tc>
        <w:tc>
          <w:tcPr>
            <w:tcW w:w="1701" w:type="dxa"/>
            <w:tcBorders>
              <w:top w:val="nil"/>
              <w:left w:val="nil"/>
              <w:bottom w:val="single" w:sz="4" w:space="0" w:color="auto"/>
              <w:right w:val="nil"/>
            </w:tcBorders>
            <w:shd w:val="clear" w:color="auto" w:fill="FFFFFF"/>
            <w:vAlign w:val="center"/>
            <w:hideMark/>
          </w:tcPr>
          <w:p w14:paraId="25CB84B5" w14:textId="5B66A7B2" w:rsidR="00DC4DE2" w:rsidRPr="008D70CD" w:rsidRDefault="00DC4DE2">
            <w:pPr>
              <w:overflowPunct/>
              <w:autoSpaceDE/>
              <w:adjustRightInd/>
              <w:spacing w:line="240" w:lineRule="auto"/>
              <w:jc w:val="right"/>
              <w:rPr>
                <w:rFonts w:ascii="Arial" w:hAnsi="Arial" w:cs="Arial"/>
                <w:b/>
                <w:bCs/>
                <w:color w:val="000000"/>
                <w:sz w:val="18"/>
                <w:szCs w:val="18"/>
                <w:lang w:val="en-US"/>
              </w:rPr>
            </w:pPr>
            <w:r w:rsidRPr="008D70CD">
              <w:rPr>
                <w:rFonts w:ascii="Arial" w:hAnsi="Arial" w:cs="Arial"/>
                <w:b/>
                <w:bCs/>
                <w:color w:val="000000"/>
                <w:sz w:val="18"/>
                <w:szCs w:val="18"/>
              </w:rPr>
              <w:t xml:space="preserve">31 </w:t>
            </w:r>
            <w:r w:rsidR="00B97FCD" w:rsidRPr="008D70CD">
              <w:rPr>
                <w:rFonts w:ascii="Arial" w:hAnsi="Arial" w:cs="Arial"/>
                <w:b/>
                <w:bCs/>
                <w:color w:val="000000"/>
                <w:sz w:val="18"/>
                <w:szCs w:val="18"/>
              </w:rPr>
              <w:t xml:space="preserve">December </w:t>
            </w:r>
            <w:r w:rsidRPr="008D70CD">
              <w:rPr>
                <w:rFonts w:ascii="Arial" w:hAnsi="Arial" w:cs="Arial"/>
                <w:b/>
                <w:bCs/>
                <w:color w:val="000000"/>
                <w:sz w:val="18"/>
                <w:szCs w:val="18"/>
              </w:rPr>
              <w:t>20</w:t>
            </w:r>
            <w:r w:rsidRPr="008D70CD">
              <w:rPr>
                <w:rFonts w:ascii="Arial" w:hAnsi="Arial" w:cs="Arial"/>
                <w:b/>
                <w:bCs/>
                <w:color w:val="000000"/>
                <w:sz w:val="18"/>
                <w:szCs w:val="18"/>
                <w:lang w:val="uk-UA"/>
              </w:rPr>
              <w:t>2</w:t>
            </w:r>
            <w:r w:rsidR="003A7D0F" w:rsidRPr="008D70CD">
              <w:rPr>
                <w:rFonts w:ascii="Arial" w:hAnsi="Arial" w:cs="Arial"/>
                <w:b/>
                <w:bCs/>
                <w:color w:val="000000"/>
                <w:sz w:val="18"/>
                <w:szCs w:val="18"/>
                <w:lang w:val="en-US"/>
              </w:rPr>
              <w:t>1</w:t>
            </w:r>
          </w:p>
        </w:tc>
      </w:tr>
      <w:tr w:rsidR="003A7D0F" w:rsidRPr="008D70CD" w14:paraId="467872CB" w14:textId="77777777" w:rsidTr="00DC4DE2">
        <w:trPr>
          <w:trHeight w:val="180"/>
        </w:trPr>
        <w:tc>
          <w:tcPr>
            <w:tcW w:w="6237" w:type="dxa"/>
            <w:shd w:val="clear" w:color="auto" w:fill="FFFFFF"/>
            <w:vAlign w:val="center"/>
            <w:hideMark/>
          </w:tcPr>
          <w:p w14:paraId="4DD2B4F0" w14:textId="3A242106" w:rsidR="003A7D0F" w:rsidRPr="008D70CD" w:rsidRDefault="003A7D0F" w:rsidP="003A7D0F">
            <w:pPr>
              <w:overflowPunct/>
              <w:autoSpaceDE/>
              <w:adjustRightInd/>
              <w:spacing w:line="240" w:lineRule="auto"/>
              <w:ind w:left="-108"/>
              <w:rPr>
                <w:rFonts w:ascii="Arial" w:hAnsi="Arial" w:cs="Arial"/>
                <w:color w:val="000000"/>
                <w:sz w:val="18"/>
                <w:szCs w:val="18"/>
              </w:rPr>
            </w:pPr>
            <w:proofErr w:type="spellStart"/>
            <w:r w:rsidRPr="008D70CD">
              <w:rPr>
                <w:rFonts w:ascii="Arial" w:hAnsi="Arial" w:cs="Arial"/>
                <w:sz w:val="18"/>
                <w:szCs w:val="18"/>
                <w:lang w:val="uk-UA"/>
              </w:rPr>
              <w:t>Within</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one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year</w:t>
            </w:r>
            <w:proofErr w:type="spellEnd"/>
          </w:p>
        </w:tc>
        <w:tc>
          <w:tcPr>
            <w:tcW w:w="1701" w:type="dxa"/>
            <w:tcBorders>
              <w:top w:val="single" w:sz="4" w:space="0" w:color="auto"/>
              <w:left w:val="nil"/>
              <w:bottom w:val="nil"/>
              <w:right w:val="nil"/>
            </w:tcBorders>
            <w:shd w:val="clear" w:color="auto" w:fill="FFFFFF"/>
            <w:noWrap/>
            <w:vAlign w:val="center"/>
            <w:hideMark/>
          </w:tcPr>
          <w:p w14:paraId="277438DA" w14:textId="3563EB2C" w:rsidR="003A7D0F" w:rsidRPr="008D70CD" w:rsidRDefault="003A7D0F" w:rsidP="003A7D0F">
            <w:pPr>
              <w:overflowPunct/>
              <w:autoSpaceDE/>
              <w:adjustRightInd/>
              <w:spacing w:line="240" w:lineRule="auto"/>
              <w:jc w:val="right"/>
              <w:rPr>
                <w:rFonts w:ascii="Arial" w:hAnsi="Arial" w:cs="Arial"/>
                <w:color w:val="000000"/>
                <w:sz w:val="18"/>
                <w:szCs w:val="18"/>
                <w:lang w:val="en-US"/>
              </w:rPr>
            </w:pPr>
            <w:r w:rsidRPr="008D70CD">
              <w:rPr>
                <w:rFonts w:ascii="Arial" w:hAnsi="Arial" w:cs="Arial"/>
                <w:color w:val="000000"/>
                <w:sz w:val="18"/>
                <w:szCs w:val="18"/>
                <w:lang w:val="en-US"/>
              </w:rPr>
              <w:t>-</w:t>
            </w:r>
          </w:p>
        </w:tc>
        <w:tc>
          <w:tcPr>
            <w:tcW w:w="1701" w:type="dxa"/>
            <w:tcBorders>
              <w:top w:val="single" w:sz="4" w:space="0" w:color="auto"/>
              <w:left w:val="nil"/>
              <w:bottom w:val="nil"/>
              <w:right w:val="nil"/>
            </w:tcBorders>
            <w:shd w:val="clear" w:color="auto" w:fill="FFFFFF"/>
            <w:noWrap/>
            <w:vAlign w:val="center"/>
            <w:hideMark/>
          </w:tcPr>
          <w:p w14:paraId="30B5B89F" w14:textId="69370A0B" w:rsidR="003A7D0F" w:rsidRPr="008D70CD" w:rsidRDefault="003A7D0F" w:rsidP="003A7D0F">
            <w:pPr>
              <w:overflowPunct/>
              <w:autoSpaceDE/>
              <w:adjustRightInd/>
              <w:spacing w:line="240" w:lineRule="auto"/>
              <w:jc w:val="right"/>
              <w:rPr>
                <w:rFonts w:ascii="Arial" w:hAnsi="Arial" w:cs="Arial"/>
                <w:color w:val="000000"/>
                <w:sz w:val="18"/>
                <w:szCs w:val="18"/>
                <w:lang w:val="en-US"/>
              </w:rPr>
            </w:pPr>
            <w:r w:rsidRPr="008D70CD">
              <w:rPr>
                <w:rFonts w:ascii="Arial" w:hAnsi="Arial" w:cs="Arial"/>
                <w:bCs/>
                <w:color w:val="000000"/>
                <w:sz w:val="18"/>
                <w:szCs w:val="18"/>
                <w:lang w:val="uk-UA" w:eastAsia="ru-RU"/>
              </w:rPr>
              <w:t>23</w:t>
            </w:r>
            <w:r w:rsidRPr="008D70CD">
              <w:rPr>
                <w:rFonts w:ascii="Arial" w:hAnsi="Arial" w:cs="Arial"/>
                <w:bCs/>
                <w:color w:val="000000"/>
                <w:sz w:val="18"/>
                <w:szCs w:val="18"/>
                <w:lang w:val="en-US" w:eastAsia="ru-RU"/>
              </w:rPr>
              <w:t>,</w:t>
            </w:r>
            <w:r w:rsidRPr="008D70CD">
              <w:rPr>
                <w:rFonts w:ascii="Arial" w:hAnsi="Arial" w:cs="Arial"/>
                <w:bCs/>
                <w:color w:val="000000"/>
                <w:sz w:val="18"/>
                <w:szCs w:val="18"/>
                <w:lang w:val="uk-UA" w:eastAsia="ru-RU"/>
              </w:rPr>
              <w:t>884</w:t>
            </w:r>
          </w:p>
        </w:tc>
      </w:tr>
      <w:tr w:rsidR="003A7D0F" w:rsidRPr="008D70CD" w14:paraId="17072DCF" w14:textId="77777777" w:rsidTr="00DC4DE2">
        <w:trPr>
          <w:trHeight w:val="51"/>
        </w:trPr>
        <w:tc>
          <w:tcPr>
            <w:tcW w:w="6237" w:type="dxa"/>
            <w:shd w:val="clear" w:color="auto" w:fill="FFFFFF"/>
            <w:vAlign w:val="center"/>
            <w:hideMark/>
          </w:tcPr>
          <w:p w14:paraId="15D8B715" w14:textId="6778C654" w:rsidR="003A7D0F" w:rsidRPr="008D70CD" w:rsidRDefault="003A7D0F" w:rsidP="003A7D0F">
            <w:pPr>
              <w:overflowPunct/>
              <w:autoSpaceDE/>
              <w:adjustRightInd/>
              <w:spacing w:line="240" w:lineRule="auto"/>
              <w:ind w:left="-108"/>
              <w:rPr>
                <w:rFonts w:ascii="Arial" w:hAnsi="Arial" w:cs="Arial"/>
                <w:color w:val="000000"/>
                <w:sz w:val="18"/>
                <w:szCs w:val="18"/>
              </w:rPr>
            </w:pPr>
            <w:r w:rsidRPr="008D70CD">
              <w:rPr>
                <w:rFonts w:ascii="Arial" w:hAnsi="Arial" w:cs="Arial"/>
                <w:color w:val="000000"/>
                <w:sz w:val="18"/>
                <w:szCs w:val="18"/>
              </w:rPr>
              <w:t xml:space="preserve">After one year </w:t>
            </w:r>
          </w:p>
        </w:tc>
        <w:tc>
          <w:tcPr>
            <w:tcW w:w="1701" w:type="dxa"/>
            <w:tcBorders>
              <w:top w:val="nil"/>
              <w:left w:val="nil"/>
              <w:bottom w:val="single" w:sz="4" w:space="0" w:color="auto"/>
              <w:right w:val="nil"/>
            </w:tcBorders>
            <w:shd w:val="clear" w:color="auto" w:fill="FFFFFF"/>
            <w:noWrap/>
            <w:vAlign w:val="center"/>
            <w:hideMark/>
          </w:tcPr>
          <w:p w14:paraId="35F4523B" w14:textId="5506ED96" w:rsidR="003A7D0F" w:rsidRPr="008D70CD" w:rsidRDefault="003A7D0F" w:rsidP="003A7D0F">
            <w:pPr>
              <w:overflowPunct/>
              <w:autoSpaceDE/>
              <w:adjustRightInd/>
              <w:spacing w:line="240" w:lineRule="auto"/>
              <w:jc w:val="right"/>
              <w:rPr>
                <w:rFonts w:ascii="Arial" w:hAnsi="Arial" w:cs="Arial"/>
                <w:color w:val="000000"/>
                <w:sz w:val="18"/>
                <w:szCs w:val="18"/>
                <w:lang w:val="en-US"/>
              </w:rPr>
            </w:pPr>
            <w:r w:rsidRPr="008D70CD">
              <w:rPr>
                <w:rFonts w:ascii="Arial" w:hAnsi="Arial" w:cs="Arial"/>
                <w:bCs/>
                <w:color w:val="000000"/>
                <w:sz w:val="18"/>
                <w:szCs w:val="18"/>
                <w:lang w:val="en-US" w:eastAsia="ru-RU"/>
              </w:rPr>
              <w:t>-</w:t>
            </w:r>
          </w:p>
        </w:tc>
        <w:tc>
          <w:tcPr>
            <w:tcW w:w="1701" w:type="dxa"/>
            <w:tcBorders>
              <w:top w:val="nil"/>
              <w:left w:val="nil"/>
              <w:bottom w:val="single" w:sz="4" w:space="0" w:color="auto"/>
              <w:right w:val="nil"/>
            </w:tcBorders>
            <w:shd w:val="clear" w:color="auto" w:fill="FFFFFF"/>
            <w:noWrap/>
            <w:vAlign w:val="center"/>
            <w:hideMark/>
          </w:tcPr>
          <w:p w14:paraId="790384B6" w14:textId="4FA6A994" w:rsidR="003A7D0F" w:rsidRPr="008D70CD" w:rsidRDefault="003A7D0F" w:rsidP="003A7D0F">
            <w:pPr>
              <w:overflowPunct/>
              <w:autoSpaceDE/>
              <w:adjustRightInd/>
              <w:spacing w:line="240" w:lineRule="auto"/>
              <w:jc w:val="right"/>
              <w:rPr>
                <w:rFonts w:ascii="Arial" w:hAnsi="Arial" w:cs="Arial"/>
                <w:color w:val="000000"/>
                <w:sz w:val="18"/>
                <w:szCs w:val="18"/>
                <w:lang w:val="en-US"/>
              </w:rPr>
            </w:pPr>
            <w:r w:rsidRPr="008D70CD">
              <w:rPr>
                <w:rFonts w:ascii="Arial" w:hAnsi="Arial" w:cs="Arial"/>
                <w:bCs/>
                <w:color w:val="000000"/>
                <w:sz w:val="18"/>
                <w:szCs w:val="18"/>
                <w:lang w:val="uk-UA" w:eastAsia="ru-RU"/>
              </w:rPr>
              <w:t>119</w:t>
            </w:r>
            <w:r w:rsidRPr="008D70CD">
              <w:rPr>
                <w:rFonts w:ascii="Arial" w:hAnsi="Arial" w:cs="Arial"/>
                <w:bCs/>
                <w:color w:val="000000"/>
                <w:sz w:val="18"/>
                <w:szCs w:val="18"/>
                <w:lang w:val="en-US" w:eastAsia="ru-RU"/>
              </w:rPr>
              <w:t>,</w:t>
            </w:r>
            <w:r w:rsidRPr="008D70CD">
              <w:rPr>
                <w:rFonts w:ascii="Arial" w:hAnsi="Arial" w:cs="Arial"/>
                <w:bCs/>
                <w:color w:val="000000"/>
                <w:sz w:val="18"/>
                <w:szCs w:val="18"/>
                <w:lang w:val="uk-UA" w:eastAsia="ru-RU"/>
              </w:rPr>
              <w:t>306</w:t>
            </w:r>
          </w:p>
        </w:tc>
      </w:tr>
      <w:tr w:rsidR="003A7D0F" w:rsidRPr="008D70CD" w14:paraId="26056B19" w14:textId="77777777" w:rsidTr="00DC4DE2">
        <w:trPr>
          <w:trHeight w:val="39"/>
        </w:trPr>
        <w:tc>
          <w:tcPr>
            <w:tcW w:w="6237" w:type="dxa"/>
            <w:shd w:val="clear" w:color="auto" w:fill="FFFFFF"/>
            <w:vAlign w:val="center"/>
            <w:hideMark/>
          </w:tcPr>
          <w:p w14:paraId="09752310" w14:textId="5E4C9FF5" w:rsidR="003A7D0F" w:rsidRPr="008D70CD" w:rsidRDefault="003A7D0F" w:rsidP="003A7D0F">
            <w:pPr>
              <w:overflowPunct/>
              <w:autoSpaceDE/>
              <w:adjustRightInd/>
              <w:spacing w:line="240" w:lineRule="auto"/>
              <w:ind w:left="-108"/>
              <w:rPr>
                <w:rFonts w:ascii="Arial" w:hAnsi="Arial" w:cs="Arial"/>
                <w:b/>
                <w:bCs/>
                <w:color w:val="000000"/>
                <w:sz w:val="18"/>
                <w:szCs w:val="18"/>
              </w:rPr>
            </w:pPr>
            <w:r w:rsidRPr="008D70CD">
              <w:rPr>
                <w:rFonts w:ascii="Arial" w:hAnsi="Arial" w:cs="Arial"/>
                <w:b/>
                <w:bCs/>
                <w:color w:val="000000"/>
                <w:sz w:val="18"/>
                <w:szCs w:val="18"/>
              </w:rPr>
              <w:t>Total</w:t>
            </w:r>
          </w:p>
        </w:tc>
        <w:tc>
          <w:tcPr>
            <w:tcW w:w="1701" w:type="dxa"/>
            <w:tcBorders>
              <w:top w:val="single" w:sz="4" w:space="0" w:color="auto"/>
              <w:left w:val="nil"/>
              <w:bottom w:val="double" w:sz="4" w:space="0" w:color="auto"/>
              <w:right w:val="nil"/>
            </w:tcBorders>
            <w:shd w:val="clear" w:color="auto" w:fill="FFFFFF"/>
            <w:noWrap/>
            <w:vAlign w:val="center"/>
            <w:hideMark/>
          </w:tcPr>
          <w:p w14:paraId="6DCECD83" w14:textId="6B2E80C0" w:rsidR="003A7D0F" w:rsidRPr="008D70CD" w:rsidRDefault="003A7D0F" w:rsidP="003A7D0F">
            <w:pPr>
              <w:overflowPunct/>
              <w:autoSpaceDE/>
              <w:adjustRightInd/>
              <w:spacing w:line="240" w:lineRule="auto"/>
              <w:jc w:val="right"/>
              <w:rPr>
                <w:rFonts w:ascii="Arial" w:hAnsi="Arial" w:cs="Arial"/>
                <w:b/>
                <w:color w:val="000000"/>
                <w:sz w:val="18"/>
                <w:szCs w:val="18"/>
                <w:lang w:val="uk-UA"/>
              </w:rPr>
            </w:pPr>
            <w:r w:rsidRPr="008D70CD">
              <w:rPr>
                <w:rFonts w:ascii="Arial" w:hAnsi="Arial" w:cs="Arial"/>
                <w:b/>
                <w:color w:val="000000"/>
                <w:sz w:val="18"/>
                <w:szCs w:val="18"/>
                <w:lang w:val="en-US" w:eastAsia="ru-RU"/>
              </w:rPr>
              <w:t>-</w:t>
            </w:r>
            <w:r w:rsidRPr="008D70CD">
              <w:rPr>
                <w:rFonts w:ascii="Arial" w:hAnsi="Arial" w:cs="Arial"/>
                <w:b/>
                <w:color w:val="000000"/>
                <w:sz w:val="18"/>
                <w:szCs w:val="18"/>
                <w:lang w:val="uk-UA" w:eastAsia="ru-RU"/>
              </w:rPr>
              <w:t xml:space="preserve"> </w:t>
            </w:r>
          </w:p>
        </w:tc>
        <w:tc>
          <w:tcPr>
            <w:tcW w:w="1701" w:type="dxa"/>
            <w:tcBorders>
              <w:top w:val="single" w:sz="4" w:space="0" w:color="auto"/>
              <w:left w:val="nil"/>
              <w:bottom w:val="double" w:sz="4" w:space="0" w:color="auto"/>
              <w:right w:val="nil"/>
            </w:tcBorders>
            <w:shd w:val="clear" w:color="auto" w:fill="FFFFFF"/>
            <w:noWrap/>
            <w:vAlign w:val="center"/>
            <w:hideMark/>
          </w:tcPr>
          <w:p w14:paraId="31AF1D57" w14:textId="5816AA7E" w:rsidR="003A7D0F" w:rsidRPr="008D70CD" w:rsidRDefault="003A7D0F" w:rsidP="003A7D0F">
            <w:pPr>
              <w:overflowPunct/>
              <w:autoSpaceDE/>
              <w:adjustRightInd/>
              <w:spacing w:line="240" w:lineRule="auto"/>
              <w:jc w:val="right"/>
              <w:rPr>
                <w:rFonts w:ascii="Arial" w:hAnsi="Arial" w:cs="Arial"/>
                <w:b/>
                <w:bCs/>
                <w:color w:val="000000"/>
                <w:sz w:val="18"/>
                <w:szCs w:val="18"/>
                <w:lang w:val="en-US"/>
              </w:rPr>
            </w:pPr>
            <w:r w:rsidRPr="008D70CD">
              <w:rPr>
                <w:rFonts w:ascii="Arial" w:hAnsi="Arial" w:cs="Arial"/>
                <w:b/>
                <w:color w:val="000000"/>
                <w:sz w:val="18"/>
                <w:szCs w:val="18"/>
                <w:lang w:val="uk-UA" w:eastAsia="ru-RU"/>
              </w:rPr>
              <w:t>143</w:t>
            </w:r>
            <w:r w:rsidRPr="008D70CD">
              <w:rPr>
                <w:rFonts w:ascii="Arial" w:hAnsi="Arial" w:cs="Arial"/>
                <w:b/>
                <w:color w:val="000000"/>
                <w:sz w:val="18"/>
                <w:szCs w:val="18"/>
                <w:lang w:val="en-US" w:eastAsia="ru-RU"/>
              </w:rPr>
              <w:t>,</w:t>
            </w:r>
            <w:r w:rsidRPr="008D70CD">
              <w:rPr>
                <w:rFonts w:ascii="Arial" w:hAnsi="Arial" w:cs="Arial"/>
                <w:b/>
                <w:color w:val="000000"/>
                <w:sz w:val="18"/>
                <w:szCs w:val="18"/>
                <w:lang w:val="uk-UA" w:eastAsia="ru-RU"/>
              </w:rPr>
              <w:t xml:space="preserve">190 </w:t>
            </w:r>
          </w:p>
        </w:tc>
      </w:tr>
    </w:tbl>
    <w:p w14:paraId="4C63CDD7" w14:textId="273FC32B" w:rsidR="00FB7D49" w:rsidRPr="008D70CD" w:rsidRDefault="003A424A" w:rsidP="005925F8">
      <w:pPr>
        <w:pStyle w:val="1"/>
        <w:spacing w:before="360" w:after="240"/>
        <w:rPr>
          <w:rFonts w:ascii="Arial" w:hAnsi="Arial" w:cs="Arial"/>
          <w:sz w:val="18"/>
          <w:szCs w:val="18"/>
          <w:lang w:val="en-US"/>
        </w:rPr>
      </w:pPr>
      <w:bookmarkStart w:id="137" w:name="_Toc447037845"/>
      <w:bookmarkStart w:id="138" w:name="_Toc447038078"/>
      <w:bookmarkStart w:id="139" w:name="_Toc65750601"/>
      <w:bookmarkStart w:id="140" w:name="_Toc132734213"/>
      <w:bookmarkEnd w:id="137"/>
      <w:bookmarkEnd w:id="138"/>
      <w:r w:rsidRPr="008D70CD">
        <w:rPr>
          <w:rFonts w:ascii="Arial" w:hAnsi="Arial" w:cs="Arial"/>
          <w:sz w:val="18"/>
          <w:szCs w:val="18"/>
          <w:lang w:val="en-US"/>
        </w:rPr>
        <w:t>2</w:t>
      </w:r>
      <w:r w:rsidR="003A7D0F" w:rsidRPr="008D70CD">
        <w:rPr>
          <w:rFonts w:ascii="Arial" w:hAnsi="Arial" w:cs="Arial"/>
          <w:sz w:val="18"/>
          <w:szCs w:val="18"/>
          <w:lang w:val="en-US"/>
        </w:rPr>
        <w:t>4</w:t>
      </w:r>
      <w:r w:rsidRPr="008D70CD">
        <w:rPr>
          <w:rFonts w:ascii="Arial" w:hAnsi="Arial" w:cs="Arial"/>
          <w:sz w:val="18"/>
          <w:szCs w:val="18"/>
          <w:lang w:val="en-US"/>
        </w:rPr>
        <w:t xml:space="preserve">. </w:t>
      </w:r>
      <w:r w:rsidR="00E83018" w:rsidRPr="008D70CD">
        <w:rPr>
          <w:rFonts w:ascii="Arial" w:hAnsi="Arial" w:cs="Arial"/>
          <w:sz w:val="18"/>
          <w:szCs w:val="18"/>
          <w:lang w:val="en-US"/>
        </w:rPr>
        <w:t>Financial risk management objectives and policies</w:t>
      </w:r>
      <w:bookmarkEnd w:id="139"/>
      <w:bookmarkEnd w:id="140"/>
    </w:p>
    <w:p w14:paraId="628E98A3" w14:textId="0F3F1D13" w:rsidR="000462CF" w:rsidRPr="008D70CD" w:rsidRDefault="001E3ED7" w:rsidP="005C5E25">
      <w:pPr>
        <w:overflowPunct/>
        <w:autoSpaceDE/>
        <w:adjustRightInd/>
        <w:spacing w:before="120" w:after="120" w:line="276" w:lineRule="auto"/>
        <w:jc w:val="both"/>
        <w:rPr>
          <w:rFonts w:ascii="Arial" w:hAnsi="Arial" w:cs="Arial"/>
          <w:sz w:val="18"/>
          <w:szCs w:val="18"/>
          <w:lang w:val="uk-UA" w:eastAsia="uk-UA"/>
        </w:rPr>
      </w:pPr>
      <w:bookmarkStart w:id="141" w:name="_Toc182112887"/>
      <w:proofErr w:type="spellStart"/>
      <w:r w:rsidRPr="008D70CD">
        <w:rPr>
          <w:rFonts w:ascii="Arial" w:hAnsi="Arial" w:cs="Arial"/>
          <w:sz w:val="18"/>
          <w:szCs w:val="18"/>
          <w:lang w:val="uk-UA" w:eastAsia="uk-UA"/>
        </w:rPr>
        <w:t>The</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Company's</w:t>
      </w:r>
      <w:proofErr w:type="spellEnd"/>
      <w:r w:rsidRPr="008D70CD">
        <w:rPr>
          <w:rFonts w:ascii="Arial" w:hAnsi="Arial" w:cs="Arial"/>
          <w:sz w:val="18"/>
          <w:szCs w:val="18"/>
          <w:lang w:val="uk-UA" w:eastAsia="uk-UA"/>
        </w:rPr>
        <w:t xml:space="preserve"> </w:t>
      </w:r>
      <w:r w:rsidR="000462CF" w:rsidRPr="008D70CD">
        <w:rPr>
          <w:rFonts w:ascii="Arial" w:hAnsi="Arial" w:cs="Arial"/>
          <w:sz w:val="18"/>
          <w:szCs w:val="18"/>
          <w:lang w:val="en-US" w:eastAsia="uk-UA"/>
        </w:rPr>
        <w:t>principal</w:t>
      </w:r>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financial</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instruments</w:t>
      </w:r>
      <w:proofErr w:type="spellEnd"/>
      <w:r w:rsidRPr="008D70CD">
        <w:rPr>
          <w:rFonts w:ascii="Arial" w:hAnsi="Arial" w:cs="Arial"/>
          <w:sz w:val="18"/>
          <w:szCs w:val="18"/>
          <w:lang w:val="uk-UA" w:eastAsia="uk-UA"/>
        </w:rPr>
        <w:t xml:space="preserve"> </w:t>
      </w:r>
      <w:r w:rsidR="000462CF" w:rsidRPr="008D70CD">
        <w:rPr>
          <w:rFonts w:ascii="Arial" w:hAnsi="Arial" w:cs="Arial"/>
          <w:sz w:val="18"/>
          <w:szCs w:val="18"/>
          <w:lang w:val="en-US" w:eastAsia="uk-UA"/>
        </w:rPr>
        <w:t>comprise</w:t>
      </w:r>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trade</w:t>
      </w:r>
      <w:proofErr w:type="spellEnd"/>
      <w:r w:rsidRPr="008D70CD">
        <w:rPr>
          <w:rFonts w:ascii="Arial" w:hAnsi="Arial" w:cs="Arial"/>
          <w:sz w:val="18"/>
          <w:szCs w:val="18"/>
          <w:lang w:val="uk-UA" w:eastAsia="uk-UA"/>
        </w:rPr>
        <w:t xml:space="preserve"> </w:t>
      </w:r>
      <w:r w:rsidR="000462CF" w:rsidRPr="008D70CD">
        <w:rPr>
          <w:rFonts w:ascii="Arial" w:hAnsi="Arial" w:cs="Arial"/>
          <w:sz w:val="18"/>
          <w:szCs w:val="18"/>
          <w:lang w:val="en-US" w:eastAsia="uk-UA"/>
        </w:rPr>
        <w:t xml:space="preserve">accounts </w:t>
      </w:r>
      <w:proofErr w:type="spellStart"/>
      <w:r w:rsidRPr="008D70CD">
        <w:rPr>
          <w:rFonts w:ascii="Arial" w:hAnsi="Arial" w:cs="Arial"/>
          <w:sz w:val="18"/>
          <w:szCs w:val="18"/>
          <w:lang w:val="uk-UA" w:eastAsia="uk-UA"/>
        </w:rPr>
        <w:t>receivable</w:t>
      </w:r>
      <w:proofErr w:type="spellEnd"/>
      <w:r w:rsidRPr="008D70CD">
        <w:rPr>
          <w:rFonts w:ascii="Arial" w:hAnsi="Arial" w:cs="Arial"/>
          <w:sz w:val="18"/>
          <w:szCs w:val="18"/>
          <w:lang w:val="uk-UA" w:eastAsia="uk-UA"/>
        </w:rPr>
        <w:t xml:space="preserve"> and </w:t>
      </w:r>
      <w:proofErr w:type="spellStart"/>
      <w:r w:rsidRPr="008D70CD">
        <w:rPr>
          <w:rFonts w:ascii="Arial" w:hAnsi="Arial" w:cs="Arial"/>
          <w:sz w:val="18"/>
          <w:szCs w:val="18"/>
          <w:lang w:val="uk-UA" w:eastAsia="uk-UA"/>
        </w:rPr>
        <w:t>payable</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lease</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liabilities</w:t>
      </w:r>
      <w:proofErr w:type="spellEnd"/>
      <w:r w:rsidRPr="008D70CD">
        <w:rPr>
          <w:rFonts w:ascii="Arial" w:hAnsi="Arial" w:cs="Arial"/>
          <w:sz w:val="18"/>
          <w:szCs w:val="18"/>
          <w:lang w:val="uk-UA" w:eastAsia="uk-UA"/>
        </w:rPr>
        <w:t xml:space="preserve"> and </w:t>
      </w:r>
      <w:proofErr w:type="spellStart"/>
      <w:r w:rsidRPr="008D70CD">
        <w:rPr>
          <w:rFonts w:ascii="Arial" w:hAnsi="Arial" w:cs="Arial"/>
          <w:sz w:val="18"/>
          <w:szCs w:val="18"/>
          <w:lang w:val="uk-UA" w:eastAsia="uk-UA"/>
        </w:rPr>
        <w:t>cash</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that</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arise</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directly</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from</w:t>
      </w:r>
      <w:proofErr w:type="spellEnd"/>
      <w:r w:rsidR="000462CF" w:rsidRPr="008D70CD">
        <w:rPr>
          <w:rFonts w:ascii="Arial" w:hAnsi="Arial" w:cs="Arial"/>
          <w:sz w:val="18"/>
          <w:szCs w:val="18"/>
          <w:lang w:val="en-US" w:eastAsia="uk-UA"/>
        </w:rPr>
        <w:t xml:space="preserve"> its</w:t>
      </w:r>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operati</w:t>
      </w:r>
      <w:r w:rsidR="000462CF" w:rsidRPr="008D70CD">
        <w:rPr>
          <w:rFonts w:ascii="Arial" w:hAnsi="Arial" w:cs="Arial"/>
          <w:sz w:val="18"/>
          <w:szCs w:val="18"/>
          <w:lang w:val="en-US" w:eastAsia="uk-UA"/>
        </w:rPr>
        <w:t>ons</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Financial</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risk</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is</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managed</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by</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the</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Company's</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financ</w:t>
      </w:r>
      <w:proofErr w:type="spellEnd"/>
      <w:r w:rsidR="000462CF" w:rsidRPr="008D70CD">
        <w:rPr>
          <w:rFonts w:ascii="Arial" w:hAnsi="Arial" w:cs="Arial"/>
          <w:sz w:val="18"/>
          <w:szCs w:val="18"/>
          <w:lang w:val="en-US" w:eastAsia="uk-UA"/>
        </w:rPr>
        <w:t>e</w:t>
      </w:r>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department</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The</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main</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risks</w:t>
      </w:r>
      <w:proofErr w:type="spellEnd"/>
      <w:r w:rsidRPr="008D70CD">
        <w:rPr>
          <w:rFonts w:ascii="Arial" w:hAnsi="Arial" w:cs="Arial"/>
          <w:sz w:val="18"/>
          <w:szCs w:val="18"/>
          <w:lang w:val="uk-UA" w:eastAsia="uk-UA"/>
        </w:rPr>
        <w:t xml:space="preserve"> </w:t>
      </w:r>
      <w:r w:rsidR="000462CF" w:rsidRPr="008D70CD">
        <w:rPr>
          <w:rFonts w:ascii="Arial" w:hAnsi="Arial" w:cs="Arial"/>
          <w:sz w:val="18"/>
          <w:szCs w:val="18"/>
          <w:lang w:val="en-US" w:eastAsia="uk-UA"/>
        </w:rPr>
        <w:t>arising from</w:t>
      </w:r>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the</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Company's</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financial</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instruments</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are</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liquidity</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risk</w:t>
      </w:r>
      <w:proofErr w:type="spellEnd"/>
      <w:r w:rsidRPr="008D70CD">
        <w:rPr>
          <w:rFonts w:ascii="Arial" w:hAnsi="Arial" w:cs="Arial"/>
          <w:sz w:val="18"/>
          <w:szCs w:val="18"/>
          <w:lang w:val="uk-UA" w:eastAsia="uk-UA"/>
        </w:rPr>
        <w:t xml:space="preserve">, </w:t>
      </w:r>
      <w:r w:rsidR="000462CF" w:rsidRPr="008D70CD">
        <w:rPr>
          <w:rFonts w:ascii="Arial" w:hAnsi="Arial" w:cs="Arial"/>
          <w:sz w:val="18"/>
          <w:szCs w:val="18"/>
          <w:lang w:val="en-US" w:eastAsia="uk-UA"/>
        </w:rPr>
        <w:t xml:space="preserve">foreign </w:t>
      </w:r>
      <w:proofErr w:type="spellStart"/>
      <w:r w:rsidRPr="008D70CD">
        <w:rPr>
          <w:rFonts w:ascii="Arial" w:hAnsi="Arial" w:cs="Arial"/>
          <w:sz w:val="18"/>
          <w:szCs w:val="18"/>
          <w:lang w:val="uk-UA" w:eastAsia="uk-UA"/>
        </w:rPr>
        <w:t>currency</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risk</w:t>
      </w:r>
      <w:proofErr w:type="spellEnd"/>
      <w:r w:rsidRPr="008D70CD">
        <w:rPr>
          <w:rFonts w:ascii="Arial" w:hAnsi="Arial" w:cs="Arial"/>
          <w:sz w:val="18"/>
          <w:szCs w:val="18"/>
          <w:lang w:val="uk-UA" w:eastAsia="uk-UA"/>
        </w:rPr>
        <w:t xml:space="preserve"> and </w:t>
      </w:r>
      <w:proofErr w:type="spellStart"/>
      <w:r w:rsidRPr="008D70CD">
        <w:rPr>
          <w:rFonts w:ascii="Arial" w:hAnsi="Arial" w:cs="Arial"/>
          <w:sz w:val="18"/>
          <w:szCs w:val="18"/>
          <w:lang w:val="uk-UA" w:eastAsia="uk-UA"/>
        </w:rPr>
        <w:t>credit</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risk</w:t>
      </w:r>
      <w:proofErr w:type="spellEnd"/>
      <w:r w:rsidRPr="008D70CD">
        <w:rPr>
          <w:rFonts w:ascii="Arial" w:hAnsi="Arial" w:cs="Arial"/>
          <w:sz w:val="18"/>
          <w:szCs w:val="18"/>
          <w:lang w:val="uk-UA" w:eastAsia="uk-UA"/>
        </w:rPr>
        <w:t xml:space="preserve">. </w:t>
      </w:r>
      <w:r w:rsidR="005C5E25" w:rsidRPr="008D70CD">
        <w:rPr>
          <w:rFonts w:ascii="Arial" w:hAnsi="Arial" w:cs="Arial"/>
          <w:sz w:val="18"/>
          <w:szCs w:val="18"/>
          <w:lang w:val="en-US" w:eastAsia="uk-UA"/>
        </w:rPr>
        <w:t>Policies</w:t>
      </w:r>
      <w:r w:rsidRPr="008D70CD">
        <w:rPr>
          <w:rFonts w:ascii="Arial" w:hAnsi="Arial" w:cs="Arial"/>
          <w:sz w:val="18"/>
          <w:szCs w:val="18"/>
          <w:lang w:val="uk-UA" w:eastAsia="uk-UA"/>
        </w:rPr>
        <w:t xml:space="preserve"> </w:t>
      </w:r>
      <w:r w:rsidR="00012677">
        <w:rPr>
          <w:rFonts w:ascii="Arial" w:hAnsi="Arial" w:cs="Arial"/>
          <w:sz w:val="18"/>
          <w:szCs w:val="18"/>
          <w:lang w:val="en-US" w:eastAsia="uk-UA"/>
        </w:rPr>
        <w:t xml:space="preserve">applied </w:t>
      </w:r>
      <w:proofErr w:type="spellStart"/>
      <w:r w:rsidRPr="008D70CD">
        <w:rPr>
          <w:rFonts w:ascii="Arial" w:hAnsi="Arial" w:cs="Arial"/>
          <w:sz w:val="18"/>
          <w:szCs w:val="18"/>
          <w:lang w:val="uk-UA" w:eastAsia="uk-UA"/>
        </w:rPr>
        <w:t>to</w:t>
      </w:r>
      <w:proofErr w:type="spellEnd"/>
      <w:r w:rsidRPr="008D70CD">
        <w:rPr>
          <w:rFonts w:ascii="Arial" w:hAnsi="Arial" w:cs="Arial"/>
          <w:sz w:val="18"/>
          <w:szCs w:val="18"/>
          <w:lang w:val="uk-UA" w:eastAsia="uk-UA"/>
        </w:rPr>
        <w:t xml:space="preserve"> </w:t>
      </w:r>
      <w:proofErr w:type="spellStart"/>
      <w:r w:rsidR="00012677" w:rsidRPr="008D70CD">
        <w:rPr>
          <w:rFonts w:ascii="Arial" w:hAnsi="Arial" w:cs="Arial"/>
          <w:sz w:val="18"/>
          <w:szCs w:val="18"/>
          <w:lang w:val="uk-UA" w:eastAsia="uk-UA"/>
        </w:rPr>
        <w:t>manag</w:t>
      </w:r>
      <w:proofErr w:type="spellEnd"/>
      <w:r w:rsidR="00012677">
        <w:rPr>
          <w:rFonts w:ascii="Arial" w:hAnsi="Arial" w:cs="Arial"/>
          <w:sz w:val="18"/>
          <w:szCs w:val="18"/>
          <w:lang w:val="en-US" w:eastAsia="uk-UA"/>
        </w:rPr>
        <w:t>e</w:t>
      </w:r>
      <w:r w:rsidR="00012677"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each</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of</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these</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risks</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are</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summarized</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below</w:t>
      </w:r>
      <w:proofErr w:type="spellEnd"/>
      <w:r w:rsidRPr="008D70CD">
        <w:rPr>
          <w:rFonts w:ascii="Arial" w:hAnsi="Arial" w:cs="Arial"/>
          <w:sz w:val="18"/>
          <w:szCs w:val="18"/>
          <w:lang w:val="uk-UA" w:eastAsia="uk-UA"/>
        </w:rPr>
        <w:t>.</w:t>
      </w:r>
      <w:bookmarkEnd w:id="141"/>
    </w:p>
    <w:p w14:paraId="11FA7A9F" w14:textId="77777777" w:rsidR="000462CF" w:rsidRPr="008D70CD" w:rsidRDefault="001E3ED7" w:rsidP="005925F8">
      <w:pPr>
        <w:overflowPunct/>
        <w:autoSpaceDE/>
        <w:adjustRightInd/>
        <w:spacing w:before="240" w:after="120" w:line="276" w:lineRule="auto"/>
        <w:jc w:val="both"/>
        <w:rPr>
          <w:rFonts w:ascii="Arial" w:hAnsi="Arial" w:cs="Arial"/>
          <w:i/>
          <w:sz w:val="18"/>
          <w:szCs w:val="18"/>
          <w:lang w:val="uk-UA"/>
        </w:rPr>
      </w:pPr>
      <w:proofErr w:type="spellStart"/>
      <w:r w:rsidRPr="008D70CD">
        <w:rPr>
          <w:rFonts w:ascii="Arial" w:hAnsi="Arial" w:cs="Arial"/>
          <w:i/>
          <w:sz w:val="18"/>
          <w:szCs w:val="18"/>
          <w:lang w:val="uk-UA"/>
        </w:rPr>
        <w:t>Liquidity</w:t>
      </w:r>
      <w:proofErr w:type="spellEnd"/>
      <w:r w:rsidRPr="008D70CD">
        <w:rPr>
          <w:rFonts w:ascii="Arial" w:hAnsi="Arial" w:cs="Arial"/>
          <w:i/>
          <w:sz w:val="18"/>
          <w:szCs w:val="18"/>
          <w:lang w:val="uk-UA"/>
        </w:rPr>
        <w:t xml:space="preserve"> </w:t>
      </w:r>
      <w:proofErr w:type="spellStart"/>
      <w:r w:rsidRPr="008D70CD">
        <w:rPr>
          <w:rFonts w:ascii="Arial" w:hAnsi="Arial" w:cs="Arial"/>
          <w:i/>
          <w:sz w:val="18"/>
          <w:szCs w:val="18"/>
          <w:lang w:val="uk-UA"/>
        </w:rPr>
        <w:t>risk</w:t>
      </w:r>
      <w:proofErr w:type="spellEnd"/>
    </w:p>
    <w:p w14:paraId="130634A7" w14:textId="685AB817" w:rsidR="000462CF" w:rsidRPr="008D70CD" w:rsidRDefault="00FE1C09" w:rsidP="005C5E25">
      <w:pPr>
        <w:overflowPunct/>
        <w:autoSpaceDE/>
        <w:adjustRightInd/>
        <w:spacing w:before="120" w:after="120" w:line="276" w:lineRule="auto"/>
        <w:jc w:val="both"/>
        <w:rPr>
          <w:rFonts w:ascii="Arial" w:hAnsi="Arial" w:cs="Arial"/>
          <w:sz w:val="18"/>
          <w:szCs w:val="18"/>
          <w:lang w:val="uk-UA" w:eastAsia="uk-UA"/>
        </w:rPr>
      </w:pPr>
      <w:proofErr w:type="spellStart"/>
      <w:r w:rsidRPr="008D70CD">
        <w:rPr>
          <w:rFonts w:ascii="Arial" w:hAnsi="Arial" w:cs="Arial"/>
          <w:sz w:val="18"/>
          <w:szCs w:val="18"/>
          <w:lang w:val="uk-UA" w:eastAsia="uk-UA"/>
        </w:rPr>
        <w:t>The</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liquidity</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risk</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inherent</w:t>
      </w:r>
      <w:proofErr w:type="spellEnd"/>
      <w:r w:rsidRPr="008D70CD">
        <w:rPr>
          <w:rFonts w:ascii="Arial" w:hAnsi="Arial" w:cs="Arial"/>
          <w:sz w:val="18"/>
          <w:szCs w:val="18"/>
          <w:lang w:val="uk-UA" w:eastAsia="uk-UA"/>
        </w:rPr>
        <w:t xml:space="preserve"> in </w:t>
      </w:r>
      <w:proofErr w:type="spellStart"/>
      <w:r w:rsidRPr="008D70CD">
        <w:rPr>
          <w:rFonts w:ascii="Arial" w:hAnsi="Arial" w:cs="Arial"/>
          <w:sz w:val="18"/>
          <w:szCs w:val="18"/>
          <w:lang w:val="uk-UA" w:eastAsia="uk-UA"/>
        </w:rPr>
        <w:t>the</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Company's</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activities</w:t>
      </w:r>
      <w:proofErr w:type="spellEnd"/>
      <w:r w:rsidR="005C5E25" w:rsidRPr="008D70CD">
        <w:rPr>
          <w:rFonts w:ascii="Arial" w:hAnsi="Arial" w:cs="Arial"/>
          <w:sz w:val="18"/>
          <w:szCs w:val="18"/>
          <w:lang w:val="en-US" w:eastAsia="uk-UA"/>
        </w:rPr>
        <w:t xml:space="preserve">, may </w:t>
      </w:r>
      <w:proofErr w:type="spellStart"/>
      <w:r w:rsidRPr="008D70CD">
        <w:rPr>
          <w:rFonts w:ascii="Arial" w:hAnsi="Arial" w:cs="Arial"/>
          <w:sz w:val="18"/>
          <w:szCs w:val="18"/>
          <w:lang w:val="uk-UA" w:eastAsia="uk-UA"/>
        </w:rPr>
        <w:t>aris</w:t>
      </w:r>
      <w:proofErr w:type="spellEnd"/>
      <w:r w:rsidR="005C5E25" w:rsidRPr="008D70CD">
        <w:rPr>
          <w:rFonts w:ascii="Arial" w:hAnsi="Arial" w:cs="Arial"/>
          <w:sz w:val="18"/>
          <w:szCs w:val="18"/>
          <w:lang w:val="en-US" w:eastAsia="uk-UA"/>
        </w:rPr>
        <w:t>e</w:t>
      </w:r>
      <w:r w:rsidRPr="008D70CD">
        <w:rPr>
          <w:rFonts w:ascii="Arial" w:hAnsi="Arial" w:cs="Arial"/>
          <w:sz w:val="18"/>
          <w:szCs w:val="18"/>
          <w:lang w:val="uk-UA" w:eastAsia="uk-UA"/>
        </w:rPr>
        <w:t xml:space="preserve"> </w:t>
      </w:r>
      <w:r w:rsidR="005C5E25" w:rsidRPr="008D70CD">
        <w:rPr>
          <w:rFonts w:ascii="Arial" w:hAnsi="Arial" w:cs="Arial"/>
          <w:sz w:val="18"/>
          <w:szCs w:val="18"/>
          <w:lang w:val="en-US" w:eastAsia="uk-UA"/>
        </w:rPr>
        <w:t>if the Company will have</w:t>
      </w:r>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lack</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of</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liquid</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assets</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to</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meet</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its</w:t>
      </w:r>
      <w:proofErr w:type="spellEnd"/>
      <w:r w:rsidRPr="008D70CD">
        <w:rPr>
          <w:rFonts w:ascii="Arial" w:hAnsi="Arial" w:cs="Arial"/>
          <w:sz w:val="18"/>
          <w:szCs w:val="18"/>
          <w:lang w:val="uk-UA" w:eastAsia="uk-UA"/>
        </w:rPr>
        <w:t xml:space="preserve"> </w:t>
      </w:r>
      <w:r w:rsidR="00012677">
        <w:rPr>
          <w:rFonts w:ascii="Arial" w:hAnsi="Arial" w:cs="Arial"/>
          <w:sz w:val="18"/>
          <w:szCs w:val="18"/>
          <w:lang w:val="en-US" w:eastAsia="uk-UA"/>
        </w:rPr>
        <w:t>liabilities</w:t>
      </w:r>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To</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manage</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this</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risk</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the</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Company</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analyzes</w:t>
      </w:r>
      <w:proofErr w:type="spellEnd"/>
      <w:r w:rsidRPr="008D70CD">
        <w:rPr>
          <w:rFonts w:ascii="Arial" w:hAnsi="Arial" w:cs="Arial"/>
          <w:sz w:val="18"/>
          <w:szCs w:val="18"/>
          <w:lang w:val="uk-UA" w:eastAsia="uk-UA"/>
        </w:rPr>
        <w:t xml:space="preserve"> </w:t>
      </w:r>
      <w:r w:rsidR="00F320BD" w:rsidRPr="008D70CD">
        <w:rPr>
          <w:rFonts w:ascii="Arial" w:hAnsi="Arial" w:cs="Arial"/>
          <w:sz w:val="18"/>
          <w:szCs w:val="18"/>
          <w:lang w:val="en-US" w:eastAsia="uk-UA"/>
        </w:rPr>
        <w:t>ageing of its</w:t>
      </w:r>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assets</w:t>
      </w:r>
      <w:proofErr w:type="spellEnd"/>
      <w:r w:rsidRPr="008D70CD">
        <w:rPr>
          <w:rFonts w:ascii="Arial" w:hAnsi="Arial" w:cs="Arial"/>
          <w:sz w:val="18"/>
          <w:szCs w:val="18"/>
          <w:lang w:val="uk-UA" w:eastAsia="uk-UA"/>
        </w:rPr>
        <w:t xml:space="preserve"> and</w:t>
      </w:r>
      <w:r w:rsidR="00F320BD" w:rsidRPr="008D70CD">
        <w:rPr>
          <w:rFonts w:ascii="Arial" w:hAnsi="Arial" w:cs="Arial"/>
          <w:sz w:val="18"/>
          <w:szCs w:val="18"/>
          <w:lang w:val="en-US" w:eastAsia="uk-UA"/>
        </w:rPr>
        <w:t xml:space="preserve"> maturity of its</w:t>
      </w:r>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liabilities</w:t>
      </w:r>
      <w:proofErr w:type="spellEnd"/>
      <w:r w:rsidRPr="008D70CD">
        <w:rPr>
          <w:rFonts w:ascii="Arial" w:hAnsi="Arial" w:cs="Arial"/>
          <w:sz w:val="18"/>
          <w:szCs w:val="18"/>
          <w:lang w:val="uk-UA" w:eastAsia="uk-UA"/>
        </w:rPr>
        <w:t xml:space="preserve"> and </w:t>
      </w:r>
      <w:proofErr w:type="spellStart"/>
      <w:r w:rsidRPr="008D70CD">
        <w:rPr>
          <w:rFonts w:ascii="Arial" w:hAnsi="Arial" w:cs="Arial"/>
          <w:sz w:val="18"/>
          <w:szCs w:val="18"/>
          <w:lang w:val="uk-UA" w:eastAsia="uk-UA"/>
        </w:rPr>
        <w:t>plans</w:t>
      </w:r>
      <w:proofErr w:type="spellEnd"/>
      <w:r w:rsidRPr="008D70CD">
        <w:rPr>
          <w:rFonts w:ascii="Arial" w:hAnsi="Arial" w:cs="Arial"/>
          <w:sz w:val="18"/>
          <w:szCs w:val="18"/>
          <w:lang w:val="uk-UA" w:eastAsia="uk-UA"/>
        </w:rPr>
        <w:t xml:space="preserve"> </w:t>
      </w:r>
      <w:r w:rsidR="00F320BD" w:rsidRPr="008D70CD">
        <w:rPr>
          <w:rFonts w:ascii="Arial" w:hAnsi="Arial" w:cs="Arial"/>
          <w:sz w:val="18"/>
          <w:szCs w:val="18"/>
          <w:lang w:val="en-US" w:eastAsia="uk-UA"/>
        </w:rPr>
        <w:t xml:space="preserve">its </w:t>
      </w:r>
      <w:proofErr w:type="spellStart"/>
      <w:r w:rsidRPr="008D70CD">
        <w:rPr>
          <w:rFonts w:ascii="Arial" w:hAnsi="Arial" w:cs="Arial"/>
          <w:sz w:val="18"/>
          <w:szCs w:val="18"/>
          <w:lang w:val="uk-UA" w:eastAsia="uk-UA"/>
        </w:rPr>
        <w:t>cash</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flows</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based</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on</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expected</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maturity</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of</w:t>
      </w:r>
      <w:proofErr w:type="spellEnd"/>
      <w:r w:rsidRPr="008D70CD">
        <w:rPr>
          <w:rFonts w:ascii="Arial" w:hAnsi="Arial" w:cs="Arial"/>
          <w:sz w:val="18"/>
          <w:szCs w:val="18"/>
          <w:lang w:val="uk-UA" w:eastAsia="uk-UA"/>
        </w:rPr>
        <w:t xml:space="preserve"> </w:t>
      </w:r>
      <w:r w:rsidR="00F320BD" w:rsidRPr="008D70CD">
        <w:rPr>
          <w:rFonts w:ascii="Arial" w:hAnsi="Arial" w:cs="Arial"/>
          <w:sz w:val="18"/>
          <w:szCs w:val="18"/>
          <w:lang w:val="en-US" w:eastAsia="uk-UA"/>
        </w:rPr>
        <w:t>outstanding</w:t>
      </w:r>
      <w:r w:rsidRPr="008D70CD">
        <w:rPr>
          <w:rFonts w:ascii="Arial" w:hAnsi="Arial" w:cs="Arial"/>
          <w:sz w:val="18"/>
          <w:szCs w:val="18"/>
          <w:lang w:val="uk-UA" w:eastAsia="uk-UA"/>
        </w:rPr>
        <w:t xml:space="preserve"> </w:t>
      </w:r>
      <w:proofErr w:type="spellStart"/>
      <w:r w:rsidR="00F320BD" w:rsidRPr="008D70CD">
        <w:rPr>
          <w:rFonts w:ascii="Arial" w:hAnsi="Arial" w:cs="Arial"/>
          <w:sz w:val="18"/>
          <w:szCs w:val="18"/>
          <w:lang w:val="uk-UA" w:eastAsia="uk-UA"/>
        </w:rPr>
        <w:t>liabilities</w:t>
      </w:r>
      <w:proofErr w:type="spellEnd"/>
      <w:r w:rsidRPr="008D70CD">
        <w:rPr>
          <w:rFonts w:ascii="Arial" w:hAnsi="Arial" w:cs="Arial"/>
          <w:sz w:val="18"/>
          <w:szCs w:val="18"/>
          <w:lang w:val="uk-UA" w:eastAsia="uk-UA"/>
        </w:rPr>
        <w:t>.</w:t>
      </w:r>
    </w:p>
    <w:p w14:paraId="42039A0B" w14:textId="77777777" w:rsidR="005861A0" w:rsidRDefault="005861A0" w:rsidP="009E2190">
      <w:pPr>
        <w:overflowPunct/>
        <w:autoSpaceDE/>
        <w:adjustRightInd/>
        <w:spacing w:before="120" w:line="276" w:lineRule="auto"/>
        <w:jc w:val="both"/>
        <w:rPr>
          <w:rFonts w:ascii="Arial" w:hAnsi="Arial" w:cs="Arial"/>
          <w:sz w:val="18"/>
          <w:szCs w:val="18"/>
          <w:lang w:val="uk-UA" w:eastAsia="uk-UA"/>
        </w:rPr>
      </w:pPr>
      <w:r>
        <w:rPr>
          <w:rFonts w:ascii="Arial" w:hAnsi="Arial" w:cs="Arial"/>
          <w:sz w:val="18"/>
          <w:szCs w:val="18"/>
          <w:lang w:val="uk-UA" w:eastAsia="uk-UA"/>
        </w:rPr>
        <w:br w:type="page"/>
      </w:r>
    </w:p>
    <w:p w14:paraId="6FE3D80D" w14:textId="697ED6CE" w:rsidR="00F320BD" w:rsidRPr="008D70CD" w:rsidRDefault="00B328E6" w:rsidP="009E2190">
      <w:pPr>
        <w:overflowPunct/>
        <w:autoSpaceDE/>
        <w:adjustRightInd/>
        <w:spacing w:before="120" w:line="276" w:lineRule="auto"/>
        <w:jc w:val="both"/>
        <w:rPr>
          <w:rFonts w:ascii="Arial" w:hAnsi="Arial" w:cs="Arial"/>
          <w:sz w:val="18"/>
          <w:szCs w:val="18"/>
          <w:lang w:val="en-US" w:eastAsia="uk-UA"/>
        </w:rPr>
      </w:pPr>
      <w:proofErr w:type="spellStart"/>
      <w:r w:rsidRPr="008D70CD">
        <w:rPr>
          <w:rFonts w:ascii="Arial" w:hAnsi="Arial" w:cs="Arial"/>
          <w:sz w:val="18"/>
          <w:szCs w:val="18"/>
          <w:lang w:val="uk-UA" w:eastAsia="uk-UA"/>
        </w:rPr>
        <w:t>The</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table</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below</w:t>
      </w:r>
      <w:proofErr w:type="spellEnd"/>
      <w:r w:rsidRPr="008D70CD">
        <w:rPr>
          <w:rFonts w:ascii="Arial" w:hAnsi="Arial" w:cs="Arial"/>
          <w:sz w:val="18"/>
          <w:szCs w:val="18"/>
          <w:lang w:val="uk-UA" w:eastAsia="uk-UA"/>
        </w:rPr>
        <w:t xml:space="preserve"> </w:t>
      </w:r>
      <w:proofErr w:type="spellStart"/>
      <w:r w:rsidR="00F320BD" w:rsidRPr="008D70CD">
        <w:rPr>
          <w:rFonts w:ascii="Arial" w:hAnsi="Arial" w:cs="Arial"/>
          <w:sz w:val="18"/>
          <w:szCs w:val="18"/>
          <w:lang w:val="uk-UA" w:eastAsia="uk-UA"/>
        </w:rPr>
        <w:t>summarises</w:t>
      </w:r>
      <w:proofErr w:type="spellEnd"/>
      <w:r w:rsidR="00F320BD" w:rsidRPr="008D70CD">
        <w:rPr>
          <w:rFonts w:ascii="Arial" w:hAnsi="Arial" w:cs="Arial"/>
          <w:sz w:val="18"/>
          <w:szCs w:val="18"/>
          <w:lang w:val="uk-UA" w:eastAsia="uk-UA"/>
        </w:rPr>
        <w:t xml:space="preserve"> </w:t>
      </w:r>
      <w:proofErr w:type="spellStart"/>
      <w:r w:rsidR="00F320BD" w:rsidRPr="008D70CD">
        <w:rPr>
          <w:rFonts w:ascii="Arial" w:hAnsi="Arial" w:cs="Arial"/>
          <w:sz w:val="18"/>
          <w:szCs w:val="18"/>
          <w:lang w:val="uk-UA" w:eastAsia="uk-UA"/>
        </w:rPr>
        <w:t>the</w:t>
      </w:r>
      <w:proofErr w:type="spellEnd"/>
      <w:r w:rsidR="00F320BD" w:rsidRPr="008D70CD">
        <w:rPr>
          <w:rFonts w:ascii="Arial" w:hAnsi="Arial" w:cs="Arial"/>
          <w:sz w:val="18"/>
          <w:szCs w:val="18"/>
          <w:lang w:val="uk-UA" w:eastAsia="uk-UA"/>
        </w:rPr>
        <w:t xml:space="preserve"> </w:t>
      </w:r>
      <w:proofErr w:type="spellStart"/>
      <w:r w:rsidR="00F320BD" w:rsidRPr="008D70CD">
        <w:rPr>
          <w:rFonts w:ascii="Arial" w:hAnsi="Arial" w:cs="Arial"/>
          <w:sz w:val="18"/>
          <w:szCs w:val="18"/>
          <w:lang w:val="uk-UA" w:eastAsia="uk-UA"/>
        </w:rPr>
        <w:t>maturity</w:t>
      </w:r>
      <w:proofErr w:type="spellEnd"/>
      <w:r w:rsidR="00F320BD" w:rsidRPr="008D70CD">
        <w:rPr>
          <w:rFonts w:ascii="Arial" w:hAnsi="Arial" w:cs="Arial"/>
          <w:sz w:val="18"/>
          <w:szCs w:val="18"/>
          <w:lang w:val="uk-UA" w:eastAsia="uk-UA"/>
        </w:rPr>
        <w:t xml:space="preserve"> </w:t>
      </w:r>
      <w:proofErr w:type="spellStart"/>
      <w:r w:rsidR="00F320BD" w:rsidRPr="008D70CD">
        <w:rPr>
          <w:rFonts w:ascii="Arial" w:hAnsi="Arial" w:cs="Arial"/>
          <w:sz w:val="18"/>
          <w:szCs w:val="18"/>
          <w:lang w:val="uk-UA" w:eastAsia="uk-UA"/>
        </w:rPr>
        <w:t>profile</w:t>
      </w:r>
      <w:proofErr w:type="spellEnd"/>
      <w:r w:rsidR="00F320BD" w:rsidRPr="008D70CD">
        <w:rPr>
          <w:rFonts w:ascii="Arial" w:hAnsi="Arial" w:cs="Arial"/>
          <w:sz w:val="18"/>
          <w:szCs w:val="18"/>
          <w:lang w:val="uk-UA" w:eastAsia="uk-UA"/>
        </w:rPr>
        <w:t xml:space="preserve"> </w:t>
      </w:r>
      <w:proofErr w:type="spellStart"/>
      <w:r w:rsidR="00F320BD" w:rsidRPr="008D70CD">
        <w:rPr>
          <w:rFonts w:ascii="Arial" w:hAnsi="Arial" w:cs="Arial"/>
          <w:sz w:val="18"/>
          <w:szCs w:val="18"/>
          <w:lang w:val="uk-UA" w:eastAsia="uk-UA"/>
        </w:rPr>
        <w:t>of</w:t>
      </w:r>
      <w:proofErr w:type="spellEnd"/>
      <w:r w:rsidR="00F320BD" w:rsidRPr="008D70CD">
        <w:rPr>
          <w:rFonts w:ascii="Arial" w:hAnsi="Arial" w:cs="Arial"/>
          <w:sz w:val="18"/>
          <w:szCs w:val="18"/>
          <w:lang w:val="uk-UA" w:eastAsia="uk-UA"/>
        </w:rPr>
        <w:t xml:space="preserve"> </w:t>
      </w:r>
      <w:proofErr w:type="spellStart"/>
      <w:r w:rsidR="00F320BD" w:rsidRPr="008D70CD">
        <w:rPr>
          <w:rFonts w:ascii="Arial" w:hAnsi="Arial" w:cs="Arial"/>
          <w:sz w:val="18"/>
          <w:szCs w:val="18"/>
          <w:lang w:val="uk-UA" w:eastAsia="uk-UA"/>
        </w:rPr>
        <w:t>the</w:t>
      </w:r>
      <w:proofErr w:type="spellEnd"/>
      <w:r w:rsidR="00F320BD" w:rsidRPr="008D70CD">
        <w:rPr>
          <w:rFonts w:ascii="Arial" w:hAnsi="Arial" w:cs="Arial"/>
          <w:sz w:val="18"/>
          <w:szCs w:val="18"/>
          <w:lang w:val="uk-UA" w:eastAsia="uk-UA"/>
        </w:rPr>
        <w:t xml:space="preserve"> </w:t>
      </w:r>
      <w:proofErr w:type="spellStart"/>
      <w:r w:rsidR="00F320BD" w:rsidRPr="008D70CD">
        <w:rPr>
          <w:rFonts w:ascii="Arial" w:hAnsi="Arial" w:cs="Arial"/>
          <w:sz w:val="18"/>
          <w:szCs w:val="18"/>
          <w:lang w:val="uk-UA" w:eastAsia="uk-UA"/>
        </w:rPr>
        <w:t>Company's</w:t>
      </w:r>
      <w:proofErr w:type="spellEnd"/>
      <w:r w:rsidR="00F320BD" w:rsidRPr="008D70CD">
        <w:rPr>
          <w:rFonts w:ascii="Arial" w:hAnsi="Arial" w:cs="Arial"/>
          <w:sz w:val="18"/>
          <w:szCs w:val="18"/>
          <w:lang w:val="uk-UA" w:eastAsia="uk-UA"/>
        </w:rPr>
        <w:t xml:space="preserve"> </w:t>
      </w:r>
      <w:proofErr w:type="spellStart"/>
      <w:r w:rsidR="00F320BD" w:rsidRPr="008D70CD">
        <w:rPr>
          <w:rFonts w:ascii="Arial" w:hAnsi="Arial" w:cs="Arial"/>
          <w:sz w:val="18"/>
          <w:szCs w:val="18"/>
          <w:lang w:val="uk-UA" w:eastAsia="uk-UA"/>
        </w:rPr>
        <w:t>financial</w:t>
      </w:r>
      <w:proofErr w:type="spellEnd"/>
      <w:r w:rsidR="00F320BD" w:rsidRPr="008D70CD">
        <w:rPr>
          <w:rFonts w:ascii="Arial" w:hAnsi="Arial" w:cs="Arial"/>
          <w:sz w:val="18"/>
          <w:szCs w:val="18"/>
          <w:lang w:val="uk-UA" w:eastAsia="uk-UA"/>
        </w:rPr>
        <w:t xml:space="preserve"> </w:t>
      </w:r>
      <w:proofErr w:type="spellStart"/>
      <w:r w:rsidR="00F320BD" w:rsidRPr="008D70CD">
        <w:rPr>
          <w:rFonts w:ascii="Arial" w:hAnsi="Arial" w:cs="Arial"/>
          <w:sz w:val="18"/>
          <w:szCs w:val="18"/>
          <w:lang w:val="uk-UA" w:eastAsia="uk-UA"/>
        </w:rPr>
        <w:t>liabilities</w:t>
      </w:r>
      <w:proofErr w:type="spellEnd"/>
      <w:r w:rsidR="00F320BD" w:rsidRPr="008D70CD">
        <w:rPr>
          <w:rFonts w:ascii="Arial" w:hAnsi="Arial" w:cs="Arial"/>
          <w:sz w:val="18"/>
          <w:szCs w:val="18"/>
          <w:lang w:val="uk-UA" w:eastAsia="uk-UA"/>
        </w:rPr>
        <w:t xml:space="preserve"> </w:t>
      </w:r>
      <w:proofErr w:type="spellStart"/>
      <w:r w:rsidR="00F320BD" w:rsidRPr="008D70CD">
        <w:rPr>
          <w:rFonts w:ascii="Arial" w:hAnsi="Arial" w:cs="Arial"/>
          <w:sz w:val="18"/>
          <w:szCs w:val="18"/>
          <w:lang w:val="uk-UA" w:eastAsia="uk-UA"/>
        </w:rPr>
        <w:t>at</w:t>
      </w:r>
      <w:proofErr w:type="spellEnd"/>
      <w:r w:rsidR="00F320BD" w:rsidRPr="008D70CD">
        <w:rPr>
          <w:rFonts w:ascii="Arial" w:hAnsi="Arial" w:cs="Arial"/>
          <w:sz w:val="18"/>
          <w:szCs w:val="18"/>
          <w:lang w:val="uk-UA" w:eastAsia="uk-UA"/>
        </w:rPr>
        <w:t xml:space="preserve"> 31 </w:t>
      </w:r>
      <w:proofErr w:type="spellStart"/>
      <w:r w:rsidR="00F320BD" w:rsidRPr="008D70CD">
        <w:rPr>
          <w:rFonts w:ascii="Arial" w:hAnsi="Arial" w:cs="Arial"/>
          <w:sz w:val="18"/>
          <w:szCs w:val="18"/>
          <w:lang w:val="uk-UA" w:eastAsia="uk-UA"/>
        </w:rPr>
        <w:t>December</w:t>
      </w:r>
      <w:proofErr w:type="spellEnd"/>
      <w:r w:rsidR="00F320BD" w:rsidRPr="008D70CD">
        <w:rPr>
          <w:rFonts w:ascii="Arial" w:hAnsi="Arial" w:cs="Arial"/>
          <w:sz w:val="18"/>
          <w:szCs w:val="18"/>
          <w:lang w:val="uk-UA" w:eastAsia="uk-UA"/>
        </w:rPr>
        <w:t xml:space="preserve"> </w:t>
      </w:r>
      <w:proofErr w:type="spellStart"/>
      <w:r w:rsidR="00F320BD" w:rsidRPr="008D70CD">
        <w:rPr>
          <w:rFonts w:ascii="Arial" w:hAnsi="Arial" w:cs="Arial"/>
          <w:sz w:val="18"/>
          <w:szCs w:val="18"/>
          <w:lang w:val="uk-UA" w:eastAsia="uk-UA"/>
        </w:rPr>
        <w:t>each</w:t>
      </w:r>
      <w:proofErr w:type="spellEnd"/>
      <w:r w:rsidR="00F320BD" w:rsidRPr="008D70CD">
        <w:rPr>
          <w:rFonts w:ascii="Arial" w:hAnsi="Arial" w:cs="Arial"/>
          <w:sz w:val="18"/>
          <w:szCs w:val="18"/>
          <w:lang w:val="uk-UA" w:eastAsia="uk-UA"/>
        </w:rPr>
        <w:t xml:space="preserve"> </w:t>
      </w:r>
      <w:proofErr w:type="spellStart"/>
      <w:r w:rsidR="00F320BD" w:rsidRPr="008D70CD">
        <w:rPr>
          <w:rFonts w:ascii="Arial" w:hAnsi="Arial" w:cs="Arial"/>
          <w:sz w:val="18"/>
          <w:szCs w:val="18"/>
          <w:lang w:val="uk-UA" w:eastAsia="uk-UA"/>
        </w:rPr>
        <w:t>year</w:t>
      </w:r>
      <w:proofErr w:type="spellEnd"/>
      <w:r w:rsidR="00F320BD" w:rsidRPr="008D70CD">
        <w:rPr>
          <w:rFonts w:ascii="Arial" w:hAnsi="Arial" w:cs="Arial"/>
          <w:sz w:val="18"/>
          <w:szCs w:val="18"/>
          <w:lang w:val="uk-UA" w:eastAsia="uk-UA"/>
        </w:rPr>
        <w:t xml:space="preserve"> </w:t>
      </w:r>
      <w:proofErr w:type="spellStart"/>
      <w:r w:rsidR="00F320BD" w:rsidRPr="008D70CD">
        <w:rPr>
          <w:rFonts w:ascii="Arial" w:hAnsi="Arial" w:cs="Arial"/>
          <w:sz w:val="18"/>
          <w:szCs w:val="18"/>
          <w:lang w:val="uk-UA" w:eastAsia="uk-UA"/>
        </w:rPr>
        <w:t>based</w:t>
      </w:r>
      <w:proofErr w:type="spellEnd"/>
      <w:r w:rsidR="00F320BD" w:rsidRPr="008D70CD">
        <w:rPr>
          <w:rFonts w:ascii="Arial" w:hAnsi="Arial" w:cs="Arial"/>
          <w:sz w:val="18"/>
          <w:szCs w:val="18"/>
          <w:lang w:val="uk-UA" w:eastAsia="uk-UA"/>
        </w:rPr>
        <w:t xml:space="preserve"> </w:t>
      </w:r>
      <w:proofErr w:type="spellStart"/>
      <w:r w:rsidR="00F320BD" w:rsidRPr="008D70CD">
        <w:rPr>
          <w:rFonts w:ascii="Arial" w:hAnsi="Arial" w:cs="Arial"/>
          <w:sz w:val="18"/>
          <w:szCs w:val="18"/>
          <w:lang w:val="uk-UA" w:eastAsia="uk-UA"/>
        </w:rPr>
        <w:t>on</w:t>
      </w:r>
      <w:proofErr w:type="spellEnd"/>
      <w:r w:rsidR="00F320BD" w:rsidRPr="008D70CD">
        <w:rPr>
          <w:rFonts w:ascii="Arial" w:hAnsi="Arial" w:cs="Arial"/>
          <w:sz w:val="18"/>
          <w:szCs w:val="18"/>
          <w:lang w:val="uk-UA" w:eastAsia="uk-UA"/>
        </w:rPr>
        <w:t xml:space="preserve"> </w:t>
      </w:r>
      <w:proofErr w:type="spellStart"/>
      <w:r w:rsidR="00F320BD" w:rsidRPr="008D70CD">
        <w:rPr>
          <w:rFonts w:ascii="Arial" w:hAnsi="Arial" w:cs="Arial"/>
          <w:sz w:val="18"/>
          <w:szCs w:val="18"/>
          <w:lang w:val="uk-UA" w:eastAsia="uk-UA"/>
        </w:rPr>
        <w:t>contractual</w:t>
      </w:r>
      <w:proofErr w:type="spellEnd"/>
      <w:r w:rsidR="00F320BD" w:rsidRPr="008D70CD">
        <w:rPr>
          <w:rFonts w:ascii="Arial" w:hAnsi="Arial" w:cs="Arial"/>
          <w:sz w:val="18"/>
          <w:szCs w:val="18"/>
          <w:lang w:val="uk-UA" w:eastAsia="uk-UA"/>
        </w:rPr>
        <w:t xml:space="preserve"> </w:t>
      </w:r>
      <w:proofErr w:type="spellStart"/>
      <w:r w:rsidR="00F320BD" w:rsidRPr="008D70CD">
        <w:rPr>
          <w:rFonts w:ascii="Arial" w:hAnsi="Arial" w:cs="Arial"/>
          <w:sz w:val="18"/>
          <w:szCs w:val="18"/>
          <w:lang w:val="uk-UA" w:eastAsia="uk-UA"/>
        </w:rPr>
        <w:t>undiscounted</w:t>
      </w:r>
      <w:proofErr w:type="spellEnd"/>
      <w:r w:rsidR="00F320BD" w:rsidRPr="008D70CD">
        <w:rPr>
          <w:rFonts w:ascii="Arial" w:hAnsi="Arial" w:cs="Arial"/>
          <w:sz w:val="18"/>
          <w:szCs w:val="18"/>
          <w:lang w:val="uk-UA" w:eastAsia="uk-UA"/>
        </w:rPr>
        <w:t xml:space="preserve"> </w:t>
      </w:r>
      <w:proofErr w:type="spellStart"/>
      <w:r w:rsidR="00F320BD" w:rsidRPr="008D70CD">
        <w:rPr>
          <w:rFonts w:ascii="Arial" w:hAnsi="Arial" w:cs="Arial"/>
          <w:sz w:val="18"/>
          <w:szCs w:val="18"/>
          <w:lang w:val="uk-UA" w:eastAsia="uk-UA"/>
        </w:rPr>
        <w:t>payments</w:t>
      </w:r>
      <w:proofErr w:type="spellEnd"/>
      <w:r w:rsidR="00F320BD" w:rsidRPr="008D70CD">
        <w:rPr>
          <w:rFonts w:ascii="Arial" w:hAnsi="Arial" w:cs="Arial"/>
          <w:sz w:val="18"/>
          <w:szCs w:val="18"/>
          <w:lang w:val="en-US" w:eastAsia="uk-UA"/>
        </w:rPr>
        <w:t>:</w:t>
      </w:r>
    </w:p>
    <w:tbl>
      <w:tblPr>
        <w:tblW w:w="9630" w:type="dxa"/>
        <w:tblLayout w:type="fixed"/>
        <w:tblLook w:val="04A0" w:firstRow="1" w:lastRow="0" w:firstColumn="1" w:lastColumn="0" w:noHBand="0" w:noVBand="1"/>
      </w:tblPr>
      <w:tblGrid>
        <w:gridCol w:w="5040"/>
        <w:gridCol w:w="1147"/>
        <w:gridCol w:w="1148"/>
        <w:gridCol w:w="1147"/>
        <w:gridCol w:w="1148"/>
      </w:tblGrid>
      <w:tr w:rsidR="003A7D0F" w:rsidRPr="008D70CD" w14:paraId="4DC8D112" w14:textId="77777777" w:rsidTr="00B6026E">
        <w:trPr>
          <w:trHeight w:val="394"/>
        </w:trPr>
        <w:tc>
          <w:tcPr>
            <w:tcW w:w="5040" w:type="dxa"/>
            <w:noWrap/>
            <w:vAlign w:val="bottom"/>
            <w:hideMark/>
          </w:tcPr>
          <w:p w14:paraId="545039C2" w14:textId="2B224A64" w:rsidR="003A7D0F" w:rsidRPr="008D70CD" w:rsidRDefault="003A7D0F">
            <w:pPr>
              <w:ind w:left="-108"/>
              <w:rPr>
                <w:rFonts w:ascii="Arial" w:hAnsi="Arial" w:cs="Arial"/>
                <w:b/>
                <w:bCs/>
                <w:color w:val="000000"/>
                <w:sz w:val="18"/>
                <w:szCs w:val="18"/>
                <w:lang w:val="en-US" w:eastAsia="ru-RU"/>
              </w:rPr>
            </w:pPr>
            <w:r w:rsidRPr="008D70CD">
              <w:rPr>
                <w:rFonts w:ascii="Arial" w:hAnsi="Arial" w:cs="Arial"/>
                <w:b/>
                <w:bCs/>
                <w:color w:val="000000"/>
                <w:sz w:val="18"/>
                <w:szCs w:val="18"/>
                <w:lang w:val="ru-RU" w:eastAsia="ru-RU"/>
              </w:rPr>
              <w:t xml:space="preserve">31 </w:t>
            </w:r>
            <w:r w:rsidRPr="008D70CD">
              <w:rPr>
                <w:rFonts w:ascii="Arial" w:hAnsi="Arial" w:cs="Arial"/>
                <w:b/>
                <w:bCs/>
                <w:color w:val="000000"/>
                <w:sz w:val="18"/>
                <w:szCs w:val="18"/>
                <w:lang w:val="en-US" w:eastAsia="ru-RU"/>
              </w:rPr>
              <w:t>December</w:t>
            </w:r>
            <w:r w:rsidRPr="008D70CD">
              <w:rPr>
                <w:rFonts w:ascii="Arial" w:hAnsi="Arial" w:cs="Arial"/>
                <w:b/>
                <w:bCs/>
                <w:color w:val="000000"/>
                <w:sz w:val="18"/>
                <w:szCs w:val="18"/>
                <w:lang w:val="ru-RU" w:eastAsia="ru-RU"/>
              </w:rPr>
              <w:t xml:space="preserve"> 202</w:t>
            </w:r>
            <w:r w:rsidRPr="008D70CD">
              <w:rPr>
                <w:rFonts w:ascii="Arial" w:hAnsi="Arial" w:cs="Arial"/>
                <w:b/>
                <w:bCs/>
                <w:color w:val="000000"/>
                <w:sz w:val="18"/>
                <w:szCs w:val="18"/>
                <w:lang w:val="en-US" w:eastAsia="ru-RU"/>
              </w:rPr>
              <w:t>2</w:t>
            </w:r>
          </w:p>
        </w:tc>
        <w:tc>
          <w:tcPr>
            <w:tcW w:w="1147" w:type="dxa"/>
            <w:tcBorders>
              <w:top w:val="nil"/>
              <w:left w:val="nil"/>
              <w:bottom w:val="single" w:sz="4" w:space="0" w:color="auto"/>
              <w:right w:val="nil"/>
            </w:tcBorders>
            <w:vAlign w:val="center"/>
            <w:hideMark/>
          </w:tcPr>
          <w:p w14:paraId="24C4B3AD" w14:textId="2350CBBD" w:rsidR="003A7D0F" w:rsidRPr="008D70CD" w:rsidRDefault="003A7D0F">
            <w:pPr>
              <w:jc w:val="right"/>
              <w:rPr>
                <w:rFonts w:ascii="Arial" w:hAnsi="Arial" w:cs="Arial"/>
                <w:b/>
                <w:bCs/>
                <w:color w:val="000000"/>
                <w:sz w:val="18"/>
                <w:szCs w:val="18"/>
                <w:lang w:val="en-US" w:eastAsia="ru-RU"/>
              </w:rPr>
            </w:pPr>
            <w:r w:rsidRPr="008D70CD">
              <w:rPr>
                <w:rFonts w:ascii="Arial" w:hAnsi="Arial" w:cs="Arial"/>
                <w:b/>
                <w:bCs/>
                <w:color w:val="000000"/>
                <w:sz w:val="18"/>
                <w:szCs w:val="18"/>
                <w:lang w:val="en-US" w:eastAsia="ru-RU"/>
              </w:rPr>
              <w:t>Less than</w:t>
            </w:r>
            <w:r w:rsidRPr="008D70CD">
              <w:rPr>
                <w:rFonts w:ascii="Arial" w:hAnsi="Arial" w:cs="Arial"/>
                <w:b/>
                <w:bCs/>
                <w:color w:val="000000"/>
                <w:sz w:val="18"/>
                <w:szCs w:val="18"/>
                <w:lang w:val="ru-RU" w:eastAsia="ru-RU"/>
              </w:rPr>
              <w:t xml:space="preserve"> 3 </w:t>
            </w:r>
            <w:r w:rsidRPr="008D70CD">
              <w:rPr>
                <w:rFonts w:ascii="Arial" w:hAnsi="Arial" w:cs="Arial"/>
                <w:b/>
                <w:bCs/>
                <w:color w:val="000000"/>
                <w:sz w:val="18"/>
                <w:szCs w:val="18"/>
                <w:lang w:val="en-US" w:eastAsia="ru-RU"/>
              </w:rPr>
              <w:t>months</w:t>
            </w:r>
          </w:p>
        </w:tc>
        <w:tc>
          <w:tcPr>
            <w:tcW w:w="1148" w:type="dxa"/>
            <w:tcBorders>
              <w:top w:val="nil"/>
              <w:left w:val="nil"/>
              <w:bottom w:val="single" w:sz="4" w:space="0" w:color="auto"/>
              <w:right w:val="nil"/>
            </w:tcBorders>
            <w:vAlign w:val="center"/>
            <w:hideMark/>
          </w:tcPr>
          <w:p w14:paraId="292DB26A" w14:textId="4EE8EF67" w:rsidR="003A7D0F" w:rsidRPr="008D70CD" w:rsidRDefault="003A7D0F">
            <w:pPr>
              <w:ind w:right="14"/>
              <w:jc w:val="right"/>
              <w:rPr>
                <w:rFonts w:ascii="Arial" w:hAnsi="Arial" w:cs="Arial"/>
                <w:b/>
                <w:bCs/>
                <w:color w:val="000000"/>
                <w:sz w:val="18"/>
                <w:szCs w:val="18"/>
                <w:lang w:val="en-US" w:eastAsia="ru-RU"/>
              </w:rPr>
            </w:pPr>
            <w:r w:rsidRPr="008D70CD">
              <w:rPr>
                <w:rFonts w:ascii="Arial" w:hAnsi="Arial" w:cs="Arial"/>
                <w:b/>
                <w:bCs/>
                <w:color w:val="000000"/>
                <w:sz w:val="18"/>
                <w:szCs w:val="18"/>
                <w:lang w:val="ru-RU" w:eastAsia="ru-RU"/>
              </w:rPr>
              <w:t xml:space="preserve">3 </w:t>
            </w:r>
            <w:r w:rsidRPr="008D70CD">
              <w:rPr>
                <w:rFonts w:ascii="Arial" w:hAnsi="Arial" w:cs="Arial"/>
                <w:b/>
                <w:bCs/>
                <w:color w:val="000000"/>
                <w:sz w:val="18"/>
                <w:szCs w:val="18"/>
                <w:lang w:val="en-US" w:eastAsia="ru-RU"/>
              </w:rPr>
              <w:t>months</w:t>
            </w:r>
            <w:r w:rsidRPr="008D70CD">
              <w:rPr>
                <w:rFonts w:ascii="Arial" w:hAnsi="Arial" w:cs="Arial"/>
                <w:b/>
                <w:bCs/>
                <w:color w:val="000000"/>
                <w:sz w:val="18"/>
                <w:szCs w:val="18"/>
                <w:lang w:val="ru-RU" w:eastAsia="ru-RU"/>
              </w:rPr>
              <w:t xml:space="preserve"> </w:t>
            </w:r>
            <w:proofErr w:type="spellStart"/>
            <w:r w:rsidRPr="008D70CD">
              <w:rPr>
                <w:rFonts w:ascii="Arial" w:hAnsi="Arial" w:cs="Arial"/>
                <w:b/>
                <w:bCs/>
                <w:color w:val="000000"/>
                <w:sz w:val="18"/>
                <w:szCs w:val="18"/>
                <w:lang w:val="ru-RU" w:eastAsia="ru-RU"/>
              </w:rPr>
              <w:t>to</w:t>
            </w:r>
            <w:proofErr w:type="spellEnd"/>
            <w:r w:rsidRPr="008D70CD">
              <w:rPr>
                <w:rFonts w:ascii="Arial" w:hAnsi="Arial" w:cs="Arial"/>
                <w:b/>
                <w:bCs/>
                <w:color w:val="000000"/>
                <w:sz w:val="18"/>
                <w:szCs w:val="18"/>
                <w:lang w:val="ru-RU" w:eastAsia="ru-RU"/>
              </w:rPr>
              <w:t xml:space="preserve"> 1 </w:t>
            </w:r>
            <w:r w:rsidRPr="008D70CD">
              <w:rPr>
                <w:rFonts w:ascii="Arial" w:hAnsi="Arial" w:cs="Arial"/>
                <w:b/>
                <w:bCs/>
                <w:color w:val="000000"/>
                <w:sz w:val="18"/>
                <w:szCs w:val="18"/>
                <w:lang w:val="en-US" w:eastAsia="ru-RU"/>
              </w:rPr>
              <w:t>year</w:t>
            </w:r>
          </w:p>
        </w:tc>
        <w:tc>
          <w:tcPr>
            <w:tcW w:w="1147" w:type="dxa"/>
            <w:tcBorders>
              <w:top w:val="nil"/>
              <w:left w:val="nil"/>
              <w:bottom w:val="single" w:sz="4" w:space="0" w:color="auto"/>
              <w:right w:val="nil"/>
            </w:tcBorders>
            <w:vAlign w:val="center"/>
            <w:hideMark/>
          </w:tcPr>
          <w:p w14:paraId="592259AF" w14:textId="40B63867" w:rsidR="003A7D0F" w:rsidRPr="008D70CD" w:rsidRDefault="003A7D0F">
            <w:pPr>
              <w:jc w:val="right"/>
              <w:rPr>
                <w:rFonts w:ascii="Arial" w:hAnsi="Arial" w:cs="Arial"/>
                <w:b/>
                <w:bCs/>
                <w:color w:val="000000"/>
                <w:sz w:val="18"/>
                <w:szCs w:val="18"/>
                <w:lang w:val="ru-RU" w:eastAsia="ru-RU"/>
              </w:rPr>
            </w:pPr>
            <w:r w:rsidRPr="008D70CD">
              <w:rPr>
                <w:rFonts w:ascii="Arial" w:hAnsi="Arial" w:cs="Arial"/>
                <w:b/>
                <w:bCs/>
                <w:color w:val="000000"/>
                <w:sz w:val="18"/>
                <w:szCs w:val="18"/>
                <w:lang w:val="ru-RU" w:eastAsia="ru-RU"/>
              </w:rPr>
              <w:t xml:space="preserve">1 </w:t>
            </w:r>
            <w:proofErr w:type="spellStart"/>
            <w:r w:rsidRPr="008D70CD">
              <w:rPr>
                <w:rFonts w:ascii="Arial" w:hAnsi="Arial" w:cs="Arial"/>
                <w:b/>
                <w:bCs/>
                <w:color w:val="000000"/>
                <w:sz w:val="18"/>
                <w:szCs w:val="18"/>
                <w:lang w:val="ru-RU" w:eastAsia="ru-RU"/>
              </w:rPr>
              <w:t>to</w:t>
            </w:r>
            <w:proofErr w:type="spellEnd"/>
            <w:r w:rsidRPr="008D70CD">
              <w:rPr>
                <w:rFonts w:ascii="Arial" w:hAnsi="Arial" w:cs="Arial"/>
                <w:b/>
                <w:bCs/>
                <w:color w:val="000000"/>
                <w:sz w:val="18"/>
                <w:szCs w:val="18"/>
                <w:lang w:val="ru-RU" w:eastAsia="ru-RU"/>
              </w:rPr>
              <w:t xml:space="preserve"> 5 </w:t>
            </w:r>
            <w:proofErr w:type="spellStart"/>
            <w:r w:rsidRPr="008D70CD">
              <w:rPr>
                <w:rFonts w:ascii="Arial" w:hAnsi="Arial" w:cs="Arial"/>
                <w:b/>
                <w:bCs/>
                <w:color w:val="000000"/>
                <w:sz w:val="18"/>
                <w:szCs w:val="18"/>
                <w:lang w:val="ru-RU" w:eastAsia="ru-RU"/>
              </w:rPr>
              <w:t>years</w:t>
            </w:r>
            <w:proofErr w:type="spellEnd"/>
          </w:p>
        </w:tc>
        <w:tc>
          <w:tcPr>
            <w:tcW w:w="1148" w:type="dxa"/>
            <w:tcBorders>
              <w:top w:val="nil"/>
              <w:left w:val="nil"/>
              <w:bottom w:val="single" w:sz="4" w:space="0" w:color="auto"/>
              <w:right w:val="nil"/>
            </w:tcBorders>
            <w:vAlign w:val="bottom"/>
            <w:hideMark/>
          </w:tcPr>
          <w:p w14:paraId="121D87C3" w14:textId="77777777" w:rsidR="003A7D0F" w:rsidRPr="008D70CD" w:rsidRDefault="003A7D0F">
            <w:pPr>
              <w:jc w:val="right"/>
              <w:rPr>
                <w:rFonts w:ascii="Arial" w:hAnsi="Arial" w:cs="Arial"/>
                <w:b/>
                <w:bCs/>
                <w:color w:val="000000"/>
                <w:sz w:val="18"/>
                <w:szCs w:val="18"/>
                <w:lang w:val="en-US" w:eastAsia="ru-RU"/>
              </w:rPr>
            </w:pPr>
          </w:p>
          <w:p w14:paraId="0451B63C" w14:textId="36D12FA4" w:rsidR="003A7D0F" w:rsidRPr="008D70CD" w:rsidRDefault="003A7D0F">
            <w:pPr>
              <w:jc w:val="right"/>
              <w:rPr>
                <w:rFonts w:ascii="Arial" w:hAnsi="Arial" w:cs="Arial"/>
                <w:b/>
                <w:bCs/>
                <w:color w:val="000000"/>
                <w:sz w:val="18"/>
                <w:szCs w:val="18"/>
                <w:lang w:val="en-US" w:eastAsia="ru-RU"/>
              </w:rPr>
            </w:pPr>
            <w:r w:rsidRPr="008D70CD">
              <w:rPr>
                <w:rFonts w:ascii="Arial" w:hAnsi="Arial" w:cs="Arial"/>
                <w:b/>
                <w:bCs/>
                <w:color w:val="000000"/>
                <w:sz w:val="18"/>
                <w:szCs w:val="18"/>
                <w:lang w:val="en-US" w:eastAsia="ru-RU"/>
              </w:rPr>
              <w:t>Total</w:t>
            </w:r>
          </w:p>
        </w:tc>
      </w:tr>
      <w:tr w:rsidR="003A7D0F" w:rsidRPr="008D70CD" w14:paraId="15D7FE4E" w14:textId="77777777" w:rsidTr="00B6026E">
        <w:trPr>
          <w:trHeight w:val="394"/>
        </w:trPr>
        <w:tc>
          <w:tcPr>
            <w:tcW w:w="5040" w:type="dxa"/>
            <w:noWrap/>
            <w:vAlign w:val="bottom"/>
            <w:hideMark/>
          </w:tcPr>
          <w:p w14:paraId="2C097F00" w14:textId="7B5526E3" w:rsidR="003A7D0F" w:rsidRPr="008D70CD" w:rsidRDefault="009B45AC">
            <w:pPr>
              <w:ind w:left="-108"/>
              <w:rPr>
                <w:rFonts w:ascii="Arial" w:hAnsi="Arial" w:cs="Arial"/>
                <w:bCs/>
                <w:color w:val="000000"/>
                <w:sz w:val="18"/>
                <w:szCs w:val="18"/>
                <w:lang w:val="en-US" w:eastAsia="ru-RU"/>
              </w:rPr>
            </w:pPr>
            <w:r>
              <w:rPr>
                <w:rFonts w:ascii="Arial" w:hAnsi="Arial" w:cs="Arial"/>
                <w:bCs/>
                <w:color w:val="000000"/>
                <w:sz w:val="18"/>
                <w:szCs w:val="18"/>
                <w:lang w:val="en-US" w:eastAsia="ru-RU"/>
              </w:rPr>
              <w:lastRenderedPageBreak/>
              <w:t xml:space="preserve">Trade and other </w:t>
            </w:r>
            <w:r w:rsidR="003A7D0F" w:rsidRPr="008D70CD">
              <w:rPr>
                <w:rFonts w:ascii="Arial" w:hAnsi="Arial" w:cs="Arial"/>
                <w:bCs/>
                <w:color w:val="000000"/>
                <w:sz w:val="18"/>
                <w:szCs w:val="18"/>
                <w:lang w:val="en-US" w:eastAsia="ru-RU"/>
              </w:rPr>
              <w:t>liabilities (lines 1615, 1620, 1630)</w:t>
            </w:r>
          </w:p>
        </w:tc>
        <w:tc>
          <w:tcPr>
            <w:tcW w:w="1147" w:type="dxa"/>
            <w:tcBorders>
              <w:top w:val="single" w:sz="4" w:space="0" w:color="auto"/>
              <w:left w:val="nil"/>
              <w:bottom w:val="nil"/>
              <w:right w:val="nil"/>
            </w:tcBorders>
            <w:vAlign w:val="bottom"/>
            <w:hideMark/>
          </w:tcPr>
          <w:p w14:paraId="0359E637" w14:textId="30947ABA" w:rsidR="003A7D0F" w:rsidRPr="008D70CD" w:rsidRDefault="00B6026E">
            <w:pPr>
              <w:jc w:val="right"/>
              <w:rPr>
                <w:rFonts w:ascii="Arial" w:hAnsi="Arial" w:cs="Arial"/>
                <w:bCs/>
                <w:color w:val="000000"/>
                <w:sz w:val="18"/>
                <w:szCs w:val="18"/>
                <w:lang w:val="en-US" w:eastAsia="ru-RU"/>
              </w:rPr>
            </w:pPr>
            <w:r w:rsidRPr="008D70CD">
              <w:rPr>
                <w:rFonts w:ascii="Arial" w:hAnsi="Arial" w:cs="Arial"/>
                <w:bCs/>
                <w:color w:val="000000"/>
                <w:sz w:val="18"/>
                <w:szCs w:val="18"/>
                <w:lang w:eastAsia="ru-RU"/>
              </w:rPr>
              <w:t>62</w:t>
            </w:r>
            <w:r w:rsidR="003A7D0F" w:rsidRPr="008D70CD">
              <w:rPr>
                <w:rFonts w:ascii="Arial" w:hAnsi="Arial" w:cs="Arial"/>
                <w:bCs/>
                <w:color w:val="000000"/>
                <w:sz w:val="18"/>
                <w:szCs w:val="18"/>
                <w:lang w:eastAsia="ru-RU"/>
              </w:rPr>
              <w:t>,</w:t>
            </w:r>
            <w:r w:rsidRPr="008D70CD">
              <w:rPr>
                <w:rFonts w:ascii="Arial" w:hAnsi="Arial" w:cs="Arial"/>
                <w:bCs/>
                <w:color w:val="000000"/>
                <w:sz w:val="18"/>
                <w:szCs w:val="18"/>
                <w:lang w:eastAsia="ru-RU"/>
              </w:rPr>
              <w:t>056</w:t>
            </w:r>
          </w:p>
        </w:tc>
        <w:tc>
          <w:tcPr>
            <w:tcW w:w="1148" w:type="dxa"/>
            <w:tcBorders>
              <w:top w:val="single" w:sz="4" w:space="0" w:color="auto"/>
              <w:left w:val="nil"/>
              <w:bottom w:val="nil"/>
              <w:right w:val="nil"/>
            </w:tcBorders>
            <w:vAlign w:val="bottom"/>
            <w:hideMark/>
          </w:tcPr>
          <w:p w14:paraId="2AE17CD6" w14:textId="77777777" w:rsidR="003A7D0F" w:rsidRPr="008D70CD" w:rsidRDefault="003A7D0F">
            <w:pPr>
              <w:ind w:right="14"/>
              <w:jc w:val="right"/>
              <w:rPr>
                <w:rFonts w:ascii="Arial" w:hAnsi="Arial" w:cs="Arial"/>
                <w:bCs/>
                <w:color w:val="000000"/>
                <w:sz w:val="18"/>
                <w:szCs w:val="18"/>
                <w:lang w:eastAsia="ru-RU"/>
              </w:rPr>
            </w:pPr>
            <w:r w:rsidRPr="008D70CD">
              <w:rPr>
                <w:rFonts w:ascii="Arial" w:hAnsi="Arial" w:cs="Arial"/>
                <w:bCs/>
                <w:color w:val="000000"/>
                <w:sz w:val="18"/>
                <w:szCs w:val="18"/>
                <w:lang w:eastAsia="ru-RU"/>
              </w:rPr>
              <w:t>-</w:t>
            </w:r>
          </w:p>
        </w:tc>
        <w:tc>
          <w:tcPr>
            <w:tcW w:w="1147" w:type="dxa"/>
            <w:tcBorders>
              <w:top w:val="single" w:sz="4" w:space="0" w:color="auto"/>
              <w:left w:val="nil"/>
              <w:bottom w:val="nil"/>
              <w:right w:val="nil"/>
            </w:tcBorders>
            <w:vAlign w:val="bottom"/>
            <w:hideMark/>
          </w:tcPr>
          <w:p w14:paraId="277EE1B4" w14:textId="77777777" w:rsidR="003A7D0F" w:rsidRPr="008D70CD" w:rsidRDefault="003A7D0F">
            <w:pPr>
              <w:jc w:val="right"/>
              <w:rPr>
                <w:rFonts w:ascii="Arial" w:hAnsi="Arial" w:cs="Arial"/>
                <w:bCs/>
                <w:color w:val="000000"/>
                <w:sz w:val="18"/>
                <w:szCs w:val="18"/>
                <w:lang w:eastAsia="ru-RU"/>
              </w:rPr>
            </w:pPr>
            <w:r w:rsidRPr="008D70CD">
              <w:rPr>
                <w:rFonts w:ascii="Arial" w:hAnsi="Arial" w:cs="Arial"/>
                <w:bCs/>
                <w:color w:val="000000"/>
                <w:sz w:val="18"/>
                <w:szCs w:val="18"/>
                <w:lang w:eastAsia="ru-RU"/>
              </w:rPr>
              <w:t>-</w:t>
            </w:r>
          </w:p>
        </w:tc>
        <w:tc>
          <w:tcPr>
            <w:tcW w:w="1148" w:type="dxa"/>
            <w:tcBorders>
              <w:top w:val="single" w:sz="4" w:space="0" w:color="auto"/>
              <w:left w:val="nil"/>
              <w:bottom w:val="nil"/>
              <w:right w:val="nil"/>
            </w:tcBorders>
            <w:vAlign w:val="bottom"/>
            <w:hideMark/>
          </w:tcPr>
          <w:p w14:paraId="6E2829C9" w14:textId="33FDB8E2" w:rsidR="003A7D0F" w:rsidRPr="008D70CD" w:rsidRDefault="00B6026E">
            <w:pPr>
              <w:jc w:val="right"/>
              <w:rPr>
                <w:rFonts w:ascii="Arial" w:hAnsi="Arial" w:cs="Arial"/>
                <w:b/>
                <w:bCs/>
                <w:color w:val="000000"/>
                <w:sz w:val="18"/>
                <w:szCs w:val="18"/>
                <w:lang w:eastAsia="ru-RU"/>
              </w:rPr>
            </w:pPr>
            <w:r w:rsidRPr="008D70CD">
              <w:rPr>
                <w:rFonts w:ascii="Arial" w:hAnsi="Arial" w:cs="Arial"/>
                <w:b/>
                <w:bCs/>
                <w:color w:val="000000"/>
                <w:sz w:val="18"/>
                <w:szCs w:val="18"/>
                <w:lang w:eastAsia="ru-RU"/>
              </w:rPr>
              <w:t>62</w:t>
            </w:r>
            <w:r w:rsidR="003A7D0F" w:rsidRPr="008D70CD">
              <w:rPr>
                <w:rFonts w:ascii="Arial" w:hAnsi="Arial" w:cs="Arial"/>
                <w:b/>
                <w:bCs/>
                <w:color w:val="000000"/>
                <w:sz w:val="18"/>
                <w:szCs w:val="18"/>
                <w:lang w:eastAsia="ru-RU"/>
              </w:rPr>
              <w:t>,</w:t>
            </w:r>
            <w:r w:rsidRPr="008D70CD">
              <w:rPr>
                <w:rFonts w:ascii="Arial" w:hAnsi="Arial" w:cs="Arial"/>
                <w:b/>
                <w:bCs/>
                <w:color w:val="000000"/>
                <w:sz w:val="18"/>
                <w:szCs w:val="18"/>
                <w:lang w:eastAsia="ru-RU"/>
              </w:rPr>
              <w:t>056</w:t>
            </w:r>
          </w:p>
        </w:tc>
      </w:tr>
      <w:tr w:rsidR="003A7D0F" w:rsidRPr="008D70CD" w14:paraId="619FC028" w14:textId="77777777" w:rsidTr="00B6026E">
        <w:trPr>
          <w:trHeight w:val="68"/>
        </w:trPr>
        <w:tc>
          <w:tcPr>
            <w:tcW w:w="5040" w:type="dxa"/>
            <w:noWrap/>
            <w:vAlign w:val="bottom"/>
            <w:hideMark/>
          </w:tcPr>
          <w:p w14:paraId="1A43BA99" w14:textId="446B38EC" w:rsidR="003A7D0F" w:rsidRPr="008D70CD" w:rsidRDefault="003A7D0F">
            <w:pPr>
              <w:ind w:left="-108"/>
              <w:rPr>
                <w:rFonts w:ascii="Arial" w:hAnsi="Arial" w:cs="Arial"/>
                <w:bCs/>
                <w:color w:val="000000"/>
                <w:sz w:val="18"/>
                <w:szCs w:val="18"/>
                <w:lang w:val="en-US" w:eastAsia="ru-RU"/>
              </w:rPr>
            </w:pPr>
            <w:r w:rsidRPr="008D70CD">
              <w:rPr>
                <w:rFonts w:ascii="Arial" w:hAnsi="Arial" w:cs="Arial"/>
                <w:bCs/>
                <w:color w:val="000000"/>
                <w:sz w:val="18"/>
                <w:szCs w:val="18"/>
                <w:lang w:val="en-US" w:eastAsia="ru-RU"/>
              </w:rPr>
              <w:t>Other non-current liabilities</w:t>
            </w:r>
          </w:p>
        </w:tc>
        <w:tc>
          <w:tcPr>
            <w:tcW w:w="1147" w:type="dxa"/>
            <w:vAlign w:val="center"/>
            <w:hideMark/>
          </w:tcPr>
          <w:p w14:paraId="335A4544" w14:textId="77777777" w:rsidR="003A7D0F" w:rsidRPr="008D70CD" w:rsidRDefault="003A7D0F">
            <w:pPr>
              <w:jc w:val="right"/>
              <w:rPr>
                <w:rFonts w:ascii="Arial" w:hAnsi="Arial" w:cs="Arial"/>
                <w:bCs/>
                <w:color w:val="000000"/>
                <w:sz w:val="18"/>
                <w:szCs w:val="18"/>
                <w:lang w:eastAsia="ru-RU"/>
              </w:rPr>
            </w:pPr>
            <w:r w:rsidRPr="008D70CD">
              <w:rPr>
                <w:rFonts w:ascii="Arial" w:hAnsi="Arial" w:cs="Arial"/>
                <w:bCs/>
                <w:color w:val="000000"/>
                <w:sz w:val="18"/>
                <w:szCs w:val="18"/>
                <w:lang w:eastAsia="ru-RU"/>
              </w:rPr>
              <w:t>-</w:t>
            </w:r>
          </w:p>
        </w:tc>
        <w:tc>
          <w:tcPr>
            <w:tcW w:w="1148" w:type="dxa"/>
            <w:vAlign w:val="center"/>
            <w:hideMark/>
          </w:tcPr>
          <w:p w14:paraId="292018B2" w14:textId="77777777" w:rsidR="003A7D0F" w:rsidRPr="008D70CD" w:rsidRDefault="003A7D0F">
            <w:pPr>
              <w:ind w:right="14"/>
              <w:jc w:val="right"/>
              <w:rPr>
                <w:rFonts w:ascii="Arial" w:hAnsi="Arial" w:cs="Arial"/>
                <w:bCs/>
                <w:color w:val="000000"/>
                <w:sz w:val="18"/>
                <w:szCs w:val="18"/>
                <w:lang w:eastAsia="ru-RU"/>
              </w:rPr>
            </w:pPr>
            <w:r w:rsidRPr="008D70CD">
              <w:rPr>
                <w:rFonts w:ascii="Arial" w:hAnsi="Arial" w:cs="Arial"/>
                <w:bCs/>
                <w:color w:val="000000"/>
                <w:sz w:val="18"/>
                <w:szCs w:val="18"/>
                <w:lang w:eastAsia="ru-RU"/>
              </w:rPr>
              <w:t>-</w:t>
            </w:r>
          </w:p>
        </w:tc>
        <w:tc>
          <w:tcPr>
            <w:tcW w:w="1147" w:type="dxa"/>
            <w:vAlign w:val="center"/>
            <w:hideMark/>
          </w:tcPr>
          <w:p w14:paraId="4F603A15" w14:textId="04841FC4" w:rsidR="003A7D0F" w:rsidRPr="008D70CD" w:rsidRDefault="00B6026E">
            <w:pPr>
              <w:jc w:val="right"/>
              <w:rPr>
                <w:rFonts w:ascii="Arial" w:hAnsi="Arial" w:cs="Arial"/>
                <w:bCs/>
                <w:color w:val="000000"/>
                <w:sz w:val="18"/>
                <w:szCs w:val="18"/>
                <w:lang w:val="en-US" w:eastAsia="ru-RU"/>
              </w:rPr>
            </w:pPr>
            <w:r w:rsidRPr="008D70CD">
              <w:rPr>
                <w:rFonts w:ascii="Arial" w:hAnsi="Arial" w:cs="Arial"/>
                <w:bCs/>
                <w:color w:val="000000"/>
                <w:sz w:val="18"/>
                <w:szCs w:val="18"/>
                <w:lang w:val="en-US" w:eastAsia="ru-RU"/>
              </w:rPr>
              <w:t>4</w:t>
            </w:r>
            <w:r w:rsidR="003A7D0F" w:rsidRPr="008D70CD">
              <w:rPr>
                <w:rFonts w:ascii="Arial" w:hAnsi="Arial" w:cs="Arial"/>
                <w:bCs/>
                <w:color w:val="000000"/>
                <w:sz w:val="18"/>
                <w:szCs w:val="18"/>
                <w:lang w:val="uk-UA" w:eastAsia="ru-RU"/>
              </w:rPr>
              <w:t>,</w:t>
            </w:r>
            <w:r w:rsidRPr="008D70CD">
              <w:rPr>
                <w:rFonts w:ascii="Arial" w:hAnsi="Arial" w:cs="Arial"/>
                <w:bCs/>
                <w:color w:val="000000"/>
                <w:sz w:val="18"/>
                <w:szCs w:val="18"/>
                <w:lang w:val="en-US" w:eastAsia="ru-RU"/>
              </w:rPr>
              <w:t>863</w:t>
            </w:r>
          </w:p>
        </w:tc>
        <w:tc>
          <w:tcPr>
            <w:tcW w:w="1148" w:type="dxa"/>
            <w:vAlign w:val="bottom"/>
            <w:hideMark/>
          </w:tcPr>
          <w:p w14:paraId="738F759B" w14:textId="12FC5113" w:rsidR="003A7D0F" w:rsidRPr="008D70CD" w:rsidRDefault="00B6026E">
            <w:pPr>
              <w:jc w:val="right"/>
              <w:rPr>
                <w:rFonts w:ascii="Arial" w:hAnsi="Arial" w:cs="Arial"/>
                <w:b/>
                <w:bCs/>
                <w:color w:val="000000"/>
                <w:sz w:val="18"/>
                <w:szCs w:val="18"/>
                <w:lang w:val="en-US" w:eastAsia="ru-RU"/>
              </w:rPr>
            </w:pPr>
            <w:r w:rsidRPr="008D70CD">
              <w:rPr>
                <w:rFonts w:ascii="Arial" w:hAnsi="Arial" w:cs="Arial"/>
                <w:b/>
                <w:bCs/>
                <w:color w:val="000000"/>
                <w:sz w:val="18"/>
                <w:szCs w:val="18"/>
                <w:lang w:val="en-US" w:eastAsia="ru-RU"/>
              </w:rPr>
              <w:t>4</w:t>
            </w:r>
            <w:r w:rsidR="003A7D0F" w:rsidRPr="008D70CD">
              <w:rPr>
                <w:rFonts w:ascii="Arial" w:hAnsi="Arial" w:cs="Arial"/>
                <w:b/>
                <w:bCs/>
                <w:color w:val="000000"/>
                <w:sz w:val="18"/>
                <w:szCs w:val="18"/>
                <w:lang w:val="uk-UA" w:eastAsia="ru-RU"/>
              </w:rPr>
              <w:t>,</w:t>
            </w:r>
            <w:r w:rsidRPr="008D70CD">
              <w:rPr>
                <w:rFonts w:ascii="Arial" w:hAnsi="Arial" w:cs="Arial"/>
                <w:b/>
                <w:bCs/>
                <w:color w:val="000000"/>
                <w:sz w:val="18"/>
                <w:szCs w:val="18"/>
                <w:lang w:val="en-US" w:eastAsia="ru-RU"/>
              </w:rPr>
              <w:t>863</w:t>
            </w:r>
          </w:p>
        </w:tc>
      </w:tr>
      <w:tr w:rsidR="003A7D0F" w:rsidRPr="008D70CD" w14:paraId="68D57151" w14:textId="77777777" w:rsidTr="00B6026E">
        <w:trPr>
          <w:trHeight w:val="239"/>
        </w:trPr>
        <w:tc>
          <w:tcPr>
            <w:tcW w:w="5040" w:type="dxa"/>
            <w:noWrap/>
            <w:vAlign w:val="bottom"/>
            <w:hideMark/>
          </w:tcPr>
          <w:p w14:paraId="489B9A51" w14:textId="7F0B33F0" w:rsidR="003A7D0F" w:rsidRPr="008D70CD" w:rsidRDefault="003A7D0F">
            <w:pPr>
              <w:ind w:left="-108"/>
              <w:rPr>
                <w:rFonts w:ascii="Arial" w:hAnsi="Arial" w:cs="Arial"/>
                <w:bCs/>
                <w:color w:val="000000"/>
                <w:sz w:val="18"/>
                <w:szCs w:val="18"/>
                <w:lang w:val="en-US" w:eastAsia="ru-RU"/>
              </w:rPr>
            </w:pPr>
            <w:r w:rsidRPr="008D70CD">
              <w:rPr>
                <w:rFonts w:ascii="Arial" w:hAnsi="Arial" w:cs="Arial"/>
                <w:bCs/>
                <w:color w:val="000000"/>
                <w:sz w:val="18"/>
                <w:szCs w:val="18"/>
                <w:lang w:val="en-US" w:eastAsia="ru-RU"/>
              </w:rPr>
              <w:t>Other current liabilities</w:t>
            </w:r>
          </w:p>
        </w:tc>
        <w:tc>
          <w:tcPr>
            <w:tcW w:w="1147" w:type="dxa"/>
            <w:tcBorders>
              <w:top w:val="nil"/>
              <w:left w:val="nil"/>
              <w:bottom w:val="single" w:sz="4" w:space="0" w:color="auto"/>
              <w:right w:val="nil"/>
            </w:tcBorders>
            <w:vAlign w:val="center"/>
            <w:hideMark/>
          </w:tcPr>
          <w:p w14:paraId="147C02D3" w14:textId="34720F40" w:rsidR="003A7D0F" w:rsidRPr="008D70CD" w:rsidRDefault="003A7D0F">
            <w:pPr>
              <w:jc w:val="right"/>
              <w:rPr>
                <w:rFonts w:ascii="Arial" w:hAnsi="Arial" w:cs="Arial"/>
                <w:bCs/>
                <w:color w:val="000000"/>
                <w:sz w:val="18"/>
                <w:szCs w:val="18"/>
                <w:lang w:val="en-US" w:eastAsia="ru-RU"/>
              </w:rPr>
            </w:pPr>
            <w:r w:rsidRPr="008D70CD">
              <w:rPr>
                <w:rFonts w:ascii="Arial" w:hAnsi="Arial" w:cs="Arial"/>
                <w:bCs/>
                <w:color w:val="000000"/>
                <w:sz w:val="18"/>
                <w:szCs w:val="18"/>
                <w:lang w:val="uk-UA" w:eastAsia="ru-RU"/>
              </w:rPr>
              <w:t>46,</w:t>
            </w:r>
            <w:r w:rsidR="00B6026E" w:rsidRPr="008D70CD">
              <w:rPr>
                <w:rFonts w:ascii="Arial" w:hAnsi="Arial" w:cs="Arial"/>
                <w:bCs/>
                <w:color w:val="000000"/>
                <w:sz w:val="18"/>
                <w:szCs w:val="18"/>
                <w:lang w:val="en-US" w:eastAsia="ru-RU"/>
              </w:rPr>
              <w:t>321</w:t>
            </w:r>
          </w:p>
        </w:tc>
        <w:tc>
          <w:tcPr>
            <w:tcW w:w="1148" w:type="dxa"/>
            <w:tcBorders>
              <w:top w:val="nil"/>
              <w:left w:val="nil"/>
              <w:bottom w:val="single" w:sz="4" w:space="0" w:color="auto"/>
              <w:right w:val="nil"/>
            </w:tcBorders>
            <w:vAlign w:val="center"/>
            <w:hideMark/>
          </w:tcPr>
          <w:p w14:paraId="7485139E" w14:textId="669A6D4D" w:rsidR="003A7D0F" w:rsidRPr="008D70CD" w:rsidRDefault="00B6026E">
            <w:pPr>
              <w:ind w:right="14"/>
              <w:jc w:val="right"/>
              <w:rPr>
                <w:rFonts w:ascii="Arial" w:hAnsi="Arial" w:cs="Arial"/>
                <w:bCs/>
                <w:color w:val="000000"/>
                <w:sz w:val="18"/>
                <w:szCs w:val="18"/>
                <w:lang w:val="en-US" w:eastAsia="ru-RU"/>
              </w:rPr>
            </w:pPr>
            <w:r w:rsidRPr="008D70CD">
              <w:rPr>
                <w:rFonts w:ascii="Arial" w:hAnsi="Arial" w:cs="Arial"/>
                <w:bCs/>
                <w:color w:val="000000"/>
                <w:sz w:val="18"/>
                <w:szCs w:val="18"/>
                <w:lang w:val="en-US" w:eastAsia="ru-RU"/>
              </w:rPr>
              <w:t>106</w:t>
            </w:r>
            <w:r w:rsidR="003A7D0F" w:rsidRPr="008D70CD">
              <w:rPr>
                <w:rFonts w:ascii="Arial" w:hAnsi="Arial" w:cs="Arial"/>
                <w:bCs/>
                <w:color w:val="000000"/>
                <w:sz w:val="18"/>
                <w:szCs w:val="18"/>
                <w:lang w:val="uk-UA" w:eastAsia="ru-RU"/>
              </w:rPr>
              <w:t>,</w:t>
            </w:r>
            <w:r w:rsidRPr="008D70CD">
              <w:rPr>
                <w:rFonts w:ascii="Arial" w:hAnsi="Arial" w:cs="Arial"/>
                <w:bCs/>
                <w:color w:val="000000"/>
                <w:sz w:val="18"/>
                <w:szCs w:val="18"/>
                <w:lang w:val="en-US" w:eastAsia="ru-RU"/>
              </w:rPr>
              <w:t>480</w:t>
            </w:r>
          </w:p>
        </w:tc>
        <w:tc>
          <w:tcPr>
            <w:tcW w:w="1147" w:type="dxa"/>
            <w:tcBorders>
              <w:top w:val="nil"/>
              <w:left w:val="nil"/>
              <w:bottom w:val="single" w:sz="4" w:space="0" w:color="auto"/>
              <w:right w:val="nil"/>
            </w:tcBorders>
            <w:vAlign w:val="center"/>
            <w:hideMark/>
          </w:tcPr>
          <w:p w14:paraId="304E92BB" w14:textId="77777777" w:rsidR="003A7D0F" w:rsidRPr="008D70CD" w:rsidRDefault="003A7D0F">
            <w:pPr>
              <w:jc w:val="right"/>
              <w:rPr>
                <w:rFonts w:ascii="Arial" w:hAnsi="Arial" w:cs="Arial"/>
                <w:bCs/>
                <w:color w:val="000000"/>
                <w:sz w:val="18"/>
                <w:szCs w:val="18"/>
                <w:lang w:val="en-US" w:eastAsia="ru-RU"/>
              </w:rPr>
            </w:pPr>
            <w:r w:rsidRPr="008D70CD">
              <w:rPr>
                <w:rFonts w:ascii="Arial" w:hAnsi="Arial" w:cs="Arial"/>
                <w:bCs/>
                <w:color w:val="000000"/>
                <w:sz w:val="18"/>
                <w:szCs w:val="18"/>
                <w:lang w:eastAsia="ru-RU"/>
              </w:rPr>
              <w:t>-</w:t>
            </w:r>
          </w:p>
        </w:tc>
        <w:tc>
          <w:tcPr>
            <w:tcW w:w="1148" w:type="dxa"/>
            <w:tcBorders>
              <w:top w:val="nil"/>
              <w:left w:val="nil"/>
              <w:bottom w:val="single" w:sz="4" w:space="0" w:color="auto"/>
              <w:right w:val="nil"/>
            </w:tcBorders>
            <w:vAlign w:val="bottom"/>
            <w:hideMark/>
          </w:tcPr>
          <w:p w14:paraId="63485443" w14:textId="099799DB" w:rsidR="003A7D0F" w:rsidRPr="008D70CD" w:rsidRDefault="00B6026E">
            <w:pPr>
              <w:jc w:val="right"/>
              <w:rPr>
                <w:rFonts w:ascii="Arial" w:hAnsi="Arial" w:cs="Arial"/>
                <w:b/>
                <w:bCs/>
                <w:color w:val="000000"/>
                <w:sz w:val="18"/>
                <w:szCs w:val="18"/>
                <w:lang w:val="en-US" w:eastAsia="ru-RU"/>
              </w:rPr>
            </w:pPr>
            <w:r w:rsidRPr="008D70CD">
              <w:rPr>
                <w:rFonts w:ascii="Arial" w:hAnsi="Arial" w:cs="Arial"/>
                <w:b/>
                <w:bCs/>
                <w:color w:val="000000"/>
                <w:sz w:val="18"/>
                <w:szCs w:val="18"/>
                <w:lang w:val="en-US" w:eastAsia="ru-RU"/>
              </w:rPr>
              <w:t>152</w:t>
            </w:r>
            <w:r w:rsidR="003A7D0F" w:rsidRPr="008D70CD">
              <w:rPr>
                <w:rFonts w:ascii="Arial" w:hAnsi="Arial" w:cs="Arial"/>
                <w:b/>
                <w:bCs/>
                <w:color w:val="000000"/>
                <w:sz w:val="18"/>
                <w:szCs w:val="18"/>
                <w:lang w:val="uk-UA" w:eastAsia="ru-RU"/>
              </w:rPr>
              <w:t>,</w:t>
            </w:r>
            <w:r w:rsidRPr="008D70CD">
              <w:rPr>
                <w:rFonts w:ascii="Arial" w:hAnsi="Arial" w:cs="Arial"/>
                <w:b/>
                <w:bCs/>
                <w:color w:val="000000"/>
                <w:sz w:val="18"/>
                <w:szCs w:val="18"/>
                <w:lang w:val="en-US" w:eastAsia="ru-RU"/>
              </w:rPr>
              <w:t>801</w:t>
            </w:r>
          </w:p>
        </w:tc>
      </w:tr>
      <w:tr w:rsidR="003A7D0F" w:rsidRPr="008D70CD" w14:paraId="091053CD" w14:textId="77777777" w:rsidTr="00B6026E">
        <w:trPr>
          <w:trHeight w:val="133"/>
        </w:trPr>
        <w:tc>
          <w:tcPr>
            <w:tcW w:w="5040" w:type="dxa"/>
            <w:noWrap/>
            <w:vAlign w:val="bottom"/>
            <w:hideMark/>
          </w:tcPr>
          <w:p w14:paraId="5F692E9A" w14:textId="25756820" w:rsidR="003A7D0F" w:rsidRPr="008D70CD" w:rsidRDefault="003A7D0F">
            <w:pPr>
              <w:ind w:left="-108"/>
              <w:rPr>
                <w:rFonts w:ascii="Arial" w:hAnsi="Arial" w:cs="Arial"/>
                <w:b/>
                <w:bCs/>
                <w:color w:val="000000"/>
                <w:sz w:val="18"/>
                <w:szCs w:val="18"/>
                <w:lang w:val="en-US" w:eastAsia="ru-RU"/>
              </w:rPr>
            </w:pPr>
            <w:r w:rsidRPr="008D70CD">
              <w:rPr>
                <w:rFonts w:ascii="Arial" w:hAnsi="Arial" w:cs="Arial"/>
                <w:b/>
                <w:bCs/>
                <w:color w:val="000000"/>
                <w:sz w:val="18"/>
                <w:szCs w:val="18"/>
                <w:lang w:val="en-US" w:eastAsia="ru-RU"/>
              </w:rPr>
              <w:t>Total</w:t>
            </w:r>
          </w:p>
        </w:tc>
        <w:tc>
          <w:tcPr>
            <w:tcW w:w="1147" w:type="dxa"/>
            <w:tcBorders>
              <w:top w:val="single" w:sz="4" w:space="0" w:color="auto"/>
              <w:left w:val="nil"/>
              <w:bottom w:val="double" w:sz="4" w:space="0" w:color="auto"/>
              <w:right w:val="nil"/>
            </w:tcBorders>
            <w:vAlign w:val="center"/>
            <w:hideMark/>
          </w:tcPr>
          <w:p w14:paraId="612DC5A6" w14:textId="0ED9ADA0" w:rsidR="003A7D0F" w:rsidRPr="008D70CD" w:rsidRDefault="00B6026E">
            <w:pPr>
              <w:jc w:val="right"/>
              <w:rPr>
                <w:rFonts w:ascii="Arial" w:hAnsi="Arial" w:cs="Arial"/>
                <w:b/>
                <w:bCs/>
                <w:color w:val="000000"/>
                <w:sz w:val="18"/>
                <w:szCs w:val="18"/>
                <w:lang w:val="en-US" w:eastAsia="ru-RU"/>
              </w:rPr>
            </w:pPr>
            <w:r w:rsidRPr="008D70CD">
              <w:rPr>
                <w:rFonts w:ascii="Arial" w:hAnsi="Arial" w:cs="Arial"/>
                <w:b/>
                <w:bCs/>
                <w:color w:val="000000"/>
                <w:sz w:val="18"/>
                <w:szCs w:val="18"/>
                <w:lang w:eastAsia="ru-RU"/>
              </w:rPr>
              <w:t>108</w:t>
            </w:r>
            <w:r w:rsidR="003A7D0F" w:rsidRPr="008D70CD">
              <w:rPr>
                <w:rFonts w:ascii="Arial" w:hAnsi="Arial" w:cs="Arial"/>
                <w:b/>
                <w:bCs/>
                <w:color w:val="000000"/>
                <w:sz w:val="18"/>
                <w:szCs w:val="18"/>
                <w:lang w:val="ru-RU" w:eastAsia="ru-RU"/>
              </w:rPr>
              <w:t>,</w:t>
            </w:r>
            <w:r w:rsidRPr="008D70CD">
              <w:rPr>
                <w:rFonts w:ascii="Arial" w:hAnsi="Arial" w:cs="Arial"/>
                <w:b/>
                <w:bCs/>
                <w:color w:val="000000"/>
                <w:sz w:val="18"/>
                <w:szCs w:val="18"/>
                <w:lang w:eastAsia="ru-RU"/>
              </w:rPr>
              <w:t>377</w:t>
            </w:r>
          </w:p>
        </w:tc>
        <w:tc>
          <w:tcPr>
            <w:tcW w:w="1148" w:type="dxa"/>
            <w:tcBorders>
              <w:top w:val="single" w:sz="4" w:space="0" w:color="auto"/>
              <w:left w:val="nil"/>
              <w:bottom w:val="double" w:sz="4" w:space="0" w:color="auto"/>
              <w:right w:val="nil"/>
            </w:tcBorders>
            <w:vAlign w:val="center"/>
            <w:hideMark/>
          </w:tcPr>
          <w:p w14:paraId="34046D3D" w14:textId="42FCEE26" w:rsidR="003A7D0F" w:rsidRPr="008D70CD" w:rsidRDefault="00B6026E">
            <w:pPr>
              <w:ind w:right="14"/>
              <w:jc w:val="right"/>
              <w:rPr>
                <w:rFonts w:ascii="Arial" w:hAnsi="Arial" w:cs="Arial"/>
                <w:b/>
                <w:bCs/>
                <w:color w:val="000000"/>
                <w:sz w:val="18"/>
                <w:szCs w:val="18"/>
                <w:lang w:val="en-US" w:eastAsia="ru-RU"/>
              </w:rPr>
            </w:pPr>
            <w:r w:rsidRPr="008D70CD">
              <w:rPr>
                <w:rFonts w:ascii="Arial" w:hAnsi="Arial" w:cs="Arial"/>
                <w:b/>
                <w:bCs/>
                <w:color w:val="000000"/>
                <w:sz w:val="18"/>
                <w:szCs w:val="18"/>
                <w:lang w:val="en-US" w:eastAsia="ru-RU"/>
              </w:rPr>
              <w:t>106</w:t>
            </w:r>
            <w:r w:rsidR="003A7D0F" w:rsidRPr="008D70CD">
              <w:rPr>
                <w:rFonts w:ascii="Arial" w:hAnsi="Arial" w:cs="Arial"/>
                <w:b/>
                <w:bCs/>
                <w:color w:val="000000"/>
                <w:sz w:val="18"/>
                <w:szCs w:val="18"/>
                <w:lang w:val="uk-UA" w:eastAsia="ru-RU"/>
              </w:rPr>
              <w:t>,</w:t>
            </w:r>
            <w:r w:rsidRPr="008D70CD">
              <w:rPr>
                <w:rFonts w:ascii="Arial" w:hAnsi="Arial" w:cs="Arial"/>
                <w:b/>
                <w:bCs/>
                <w:color w:val="000000"/>
                <w:sz w:val="18"/>
                <w:szCs w:val="18"/>
                <w:lang w:val="en-US" w:eastAsia="ru-RU"/>
              </w:rPr>
              <w:t>480</w:t>
            </w:r>
          </w:p>
        </w:tc>
        <w:tc>
          <w:tcPr>
            <w:tcW w:w="1147" w:type="dxa"/>
            <w:tcBorders>
              <w:top w:val="single" w:sz="4" w:space="0" w:color="auto"/>
              <w:left w:val="nil"/>
              <w:bottom w:val="double" w:sz="4" w:space="0" w:color="auto"/>
              <w:right w:val="nil"/>
            </w:tcBorders>
            <w:vAlign w:val="center"/>
            <w:hideMark/>
          </w:tcPr>
          <w:p w14:paraId="28DF8146" w14:textId="0B36A533" w:rsidR="003A7D0F" w:rsidRPr="008D70CD" w:rsidRDefault="00B6026E">
            <w:pPr>
              <w:jc w:val="right"/>
              <w:rPr>
                <w:rFonts w:ascii="Arial" w:hAnsi="Arial" w:cs="Arial"/>
                <w:b/>
                <w:bCs/>
                <w:color w:val="000000"/>
                <w:sz w:val="18"/>
                <w:szCs w:val="18"/>
                <w:lang w:val="en-US" w:eastAsia="ru-RU"/>
              </w:rPr>
            </w:pPr>
            <w:r w:rsidRPr="008D70CD">
              <w:rPr>
                <w:rFonts w:ascii="Arial" w:hAnsi="Arial" w:cs="Arial"/>
                <w:b/>
                <w:bCs/>
                <w:color w:val="000000"/>
                <w:sz w:val="18"/>
                <w:szCs w:val="18"/>
                <w:lang w:val="en-US" w:eastAsia="ru-RU"/>
              </w:rPr>
              <w:t>4</w:t>
            </w:r>
            <w:r w:rsidR="003A7D0F" w:rsidRPr="008D70CD">
              <w:rPr>
                <w:rFonts w:ascii="Arial" w:hAnsi="Arial" w:cs="Arial"/>
                <w:b/>
                <w:bCs/>
                <w:color w:val="000000"/>
                <w:sz w:val="18"/>
                <w:szCs w:val="18"/>
                <w:lang w:val="uk-UA" w:eastAsia="ru-RU"/>
              </w:rPr>
              <w:t>,</w:t>
            </w:r>
            <w:r w:rsidRPr="008D70CD">
              <w:rPr>
                <w:rFonts w:ascii="Arial" w:hAnsi="Arial" w:cs="Arial"/>
                <w:b/>
                <w:bCs/>
                <w:color w:val="000000"/>
                <w:sz w:val="18"/>
                <w:szCs w:val="18"/>
                <w:lang w:val="en-US" w:eastAsia="ru-RU"/>
              </w:rPr>
              <w:t>863</w:t>
            </w:r>
          </w:p>
        </w:tc>
        <w:tc>
          <w:tcPr>
            <w:tcW w:w="1148" w:type="dxa"/>
            <w:tcBorders>
              <w:top w:val="single" w:sz="4" w:space="0" w:color="auto"/>
              <w:left w:val="nil"/>
              <w:bottom w:val="double" w:sz="4" w:space="0" w:color="auto"/>
              <w:right w:val="nil"/>
            </w:tcBorders>
            <w:vAlign w:val="bottom"/>
            <w:hideMark/>
          </w:tcPr>
          <w:p w14:paraId="3D192795" w14:textId="3B2ED094" w:rsidR="003A7D0F" w:rsidRPr="008D70CD" w:rsidRDefault="00B6026E">
            <w:pPr>
              <w:jc w:val="right"/>
              <w:rPr>
                <w:rFonts w:ascii="Arial" w:hAnsi="Arial" w:cs="Arial"/>
                <w:b/>
                <w:bCs/>
                <w:color w:val="000000"/>
                <w:sz w:val="18"/>
                <w:szCs w:val="18"/>
                <w:lang w:eastAsia="ru-RU"/>
              </w:rPr>
            </w:pPr>
            <w:r w:rsidRPr="008D70CD">
              <w:rPr>
                <w:rFonts w:ascii="Arial" w:hAnsi="Arial" w:cs="Arial"/>
                <w:b/>
                <w:bCs/>
                <w:color w:val="000000"/>
                <w:sz w:val="18"/>
                <w:szCs w:val="18"/>
                <w:lang w:eastAsia="ru-RU"/>
              </w:rPr>
              <w:t>219</w:t>
            </w:r>
            <w:r w:rsidR="003A7D0F" w:rsidRPr="008D70CD">
              <w:rPr>
                <w:rFonts w:ascii="Arial" w:hAnsi="Arial" w:cs="Arial"/>
                <w:b/>
                <w:bCs/>
                <w:color w:val="000000"/>
                <w:sz w:val="18"/>
                <w:szCs w:val="18"/>
                <w:lang w:eastAsia="ru-RU"/>
              </w:rPr>
              <w:t>,</w:t>
            </w:r>
            <w:r w:rsidRPr="008D70CD">
              <w:rPr>
                <w:rFonts w:ascii="Arial" w:hAnsi="Arial" w:cs="Arial"/>
                <w:b/>
                <w:bCs/>
                <w:color w:val="000000"/>
                <w:sz w:val="18"/>
                <w:szCs w:val="18"/>
                <w:lang w:eastAsia="ru-RU"/>
              </w:rPr>
              <w:t>720</w:t>
            </w:r>
          </w:p>
        </w:tc>
      </w:tr>
      <w:tr w:rsidR="003A7D0F" w:rsidRPr="008D70CD" w14:paraId="1C82660F" w14:textId="77777777" w:rsidTr="00B6026E">
        <w:trPr>
          <w:trHeight w:val="394"/>
        </w:trPr>
        <w:tc>
          <w:tcPr>
            <w:tcW w:w="5040" w:type="dxa"/>
            <w:noWrap/>
            <w:vAlign w:val="bottom"/>
            <w:hideMark/>
          </w:tcPr>
          <w:p w14:paraId="526B9CB0" w14:textId="78FB2CE1" w:rsidR="003A7D0F" w:rsidRPr="008D70CD" w:rsidRDefault="003A7D0F">
            <w:pPr>
              <w:ind w:left="-108"/>
              <w:rPr>
                <w:rFonts w:ascii="Arial" w:hAnsi="Arial" w:cs="Arial"/>
                <w:b/>
                <w:bCs/>
                <w:color w:val="000000"/>
                <w:sz w:val="18"/>
                <w:szCs w:val="18"/>
                <w:lang w:val="ru-RU" w:eastAsia="ru-RU"/>
              </w:rPr>
            </w:pPr>
            <w:r w:rsidRPr="008D70CD">
              <w:rPr>
                <w:rFonts w:ascii="Arial" w:hAnsi="Arial" w:cs="Arial"/>
                <w:b/>
                <w:bCs/>
                <w:color w:val="000000"/>
                <w:sz w:val="18"/>
                <w:szCs w:val="18"/>
                <w:lang w:val="ru-RU" w:eastAsia="ru-RU"/>
              </w:rPr>
              <w:t xml:space="preserve">31 </w:t>
            </w:r>
            <w:r w:rsidRPr="008D70CD">
              <w:rPr>
                <w:rFonts w:ascii="Arial" w:hAnsi="Arial" w:cs="Arial"/>
                <w:b/>
                <w:bCs/>
                <w:color w:val="000000"/>
                <w:sz w:val="18"/>
                <w:szCs w:val="18"/>
                <w:lang w:val="en-US" w:eastAsia="ru-RU"/>
              </w:rPr>
              <w:t>December</w:t>
            </w:r>
            <w:r w:rsidRPr="008D70CD">
              <w:rPr>
                <w:rFonts w:ascii="Arial" w:hAnsi="Arial" w:cs="Arial"/>
                <w:b/>
                <w:bCs/>
                <w:color w:val="000000"/>
                <w:sz w:val="18"/>
                <w:szCs w:val="18"/>
                <w:lang w:val="ru-RU" w:eastAsia="ru-RU"/>
              </w:rPr>
              <w:t xml:space="preserve"> 202</w:t>
            </w:r>
            <w:r w:rsidRPr="008D70CD">
              <w:rPr>
                <w:rFonts w:ascii="Arial" w:hAnsi="Arial" w:cs="Arial"/>
                <w:b/>
                <w:bCs/>
                <w:color w:val="000000"/>
                <w:sz w:val="18"/>
                <w:szCs w:val="18"/>
                <w:lang w:val="en-US" w:eastAsia="ru-RU"/>
              </w:rPr>
              <w:t>1</w:t>
            </w:r>
            <w:r w:rsidRPr="008D70CD">
              <w:rPr>
                <w:rFonts w:ascii="Arial" w:hAnsi="Arial" w:cs="Arial"/>
                <w:b/>
                <w:bCs/>
                <w:color w:val="000000"/>
                <w:sz w:val="18"/>
                <w:szCs w:val="18"/>
                <w:lang w:val="ru-RU" w:eastAsia="ru-RU"/>
              </w:rPr>
              <w:t xml:space="preserve"> </w:t>
            </w:r>
          </w:p>
        </w:tc>
        <w:tc>
          <w:tcPr>
            <w:tcW w:w="1147" w:type="dxa"/>
            <w:tcBorders>
              <w:top w:val="double" w:sz="4" w:space="0" w:color="auto"/>
              <w:left w:val="nil"/>
              <w:bottom w:val="nil"/>
              <w:right w:val="nil"/>
            </w:tcBorders>
            <w:vAlign w:val="center"/>
          </w:tcPr>
          <w:p w14:paraId="0566F524" w14:textId="77777777" w:rsidR="003A7D0F" w:rsidRPr="008D70CD" w:rsidRDefault="003A7D0F">
            <w:pPr>
              <w:jc w:val="right"/>
              <w:rPr>
                <w:rFonts w:ascii="Arial" w:hAnsi="Arial" w:cs="Arial"/>
                <w:b/>
                <w:bCs/>
                <w:color w:val="000000"/>
                <w:sz w:val="18"/>
                <w:szCs w:val="18"/>
                <w:lang w:val="ru-RU" w:eastAsia="ru-RU"/>
              </w:rPr>
            </w:pPr>
          </w:p>
        </w:tc>
        <w:tc>
          <w:tcPr>
            <w:tcW w:w="1148" w:type="dxa"/>
            <w:tcBorders>
              <w:top w:val="double" w:sz="4" w:space="0" w:color="auto"/>
              <w:left w:val="nil"/>
              <w:bottom w:val="nil"/>
              <w:right w:val="nil"/>
            </w:tcBorders>
            <w:vAlign w:val="center"/>
          </w:tcPr>
          <w:p w14:paraId="59D71A74" w14:textId="77777777" w:rsidR="003A7D0F" w:rsidRPr="008D70CD" w:rsidRDefault="003A7D0F">
            <w:pPr>
              <w:ind w:right="14"/>
              <w:jc w:val="right"/>
              <w:rPr>
                <w:rFonts w:ascii="Arial" w:hAnsi="Arial" w:cs="Arial"/>
                <w:b/>
                <w:bCs/>
                <w:color w:val="000000"/>
                <w:sz w:val="18"/>
                <w:szCs w:val="18"/>
                <w:lang w:val="ru-RU" w:eastAsia="ru-RU"/>
              </w:rPr>
            </w:pPr>
          </w:p>
        </w:tc>
        <w:tc>
          <w:tcPr>
            <w:tcW w:w="1147" w:type="dxa"/>
            <w:tcBorders>
              <w:top w:val="double" w:sz="4" w:space="0" w:color="auto"/>
              <w:left w:val="nil"/>
              <w:bottom w:val="nil"/>
              <w:right w:val="nil"/>
            </w:tcBorders>
            <w:vAlign w:val="center"/>
          </w:tcPr>
          <w:p w14:paraId="2C1EACB5" w14:textId="77777777" w:rsidR="003A7D0F" w:rsidRPr="008D70CD" w:rsidRDefault="003A7D0F">
            <w:pPr>
              <w:jc w:val="right"/>
              <w:rPr>
                <w:rFonts w:ascii="Arial" w:hAnsi="Arial" w:cs="Arial"/>
                <w:b/>
                <w:bCs/>
                <w:color w:val="000000"/>
                <w:sz w:val="18"/>
                <w:szCs w:val="18"/>
                <w:lang w:val="ru-RU" w:eastAsia="ru-RU"/>
              </w:rPr>
            </w:pPr>
          </w:p>
        </w:tc>
        <w:tc>
          <w:tcPr>
            <w:tcW w:w="1148" w:type="dxa"/>
            <w:tcBorders>
              <w:top w:val="double" w:sz="4" w:space="0" w:color="auto"/>
              <w:left w:val="nil"/>
              <w:bottom w:val="nil"/>
              <w:right w:val="nil"/>
            </w:tcBorders>
            <w:vAlign w:val="bottom"/>
          </w:tcPr>
          <w:p w14:paraId="02F56DD0" w14:textId="77777777" w:rsidR="003A7D0F" w:rsidRPr="008D70CD" w:rsidRDefault="003A7D0F">
            <w:pPr>
              <w:jc w:val="right"/>
              <w:rPr>
                <w:rFonts w:ascii="Arial" w:hAnsi="Arial" w:cs="Arial"/>
                <w:b/>
                <w:bCs/>
                <w:color w:val="000000"/>
                <w:sz w:val="18"/>
                <w:szCs w:val="18"/>
                <w:lang w:val="ru-RU" w:eastAsia="ru-RU"/>
              </w:rPr>
            </w:pPr>
          </w:p>
        </w:tc>
      </w:tr>
      <w:tr w:rsidR="00B6026E" w:rsidRPr="008D70CD" w14:paraId="069F3AF6" w14:textId="77777777" w:rsidTr="00B6026E">
        <w:trPr>
          <w:trHeight w:val="169"/>
        </w:trPr>
        <w:tc>
          <w:tcPr>
            <w:tcW w:w="5040" w:type="dxa"/>
            <w:noWrap/>
            <w:vAlign w:val="bottom"/>
            <w:hideMark/>
          </w:tcPr>
          <w:p w14:paraId="51920858" w14:textId="0CC1DF2F" w:rsidR="00B6026E" w:rsidRPr="008D70CD" w:rsidRDefault="009B45AC" w:rsidP="00B6026E">
            <w:pPr>
              <w:ind w:left="-108"/>
              <w:rPr>
                <w:rFonts w:ascii="Arial" w:hAnsi="Arial" w:cs="Arial"/>
                <w:color w:val="000000"/>
                <w:sz w:val="18"/>
                <w:szCs w:val="18"/>
                <w:lang w:val="en-US" w:eastAsia="ru-RU"/>
              </w:rPr>
            </w:pPr>
            <w:r>
              <w:rPr>
                <w:rFonts w:ascii="Arial" w:hAnsi="Arial" w:cs="Arial"/>
                <w:bCs/>
                <w:color w:val="000000"/>
                <w:sz w:val="18"/>
                <w:szCs w:val="18"/>
                <w:lang w:val="en-US" w:eastAsia="ru-RU"/>
              </w:rPr>
              <w:t xml:space="preserve">Trade and other </w:t>
            </w:r>
            <w:r w:rsidR="00B6026E" w:rsidRPr="008D70CD">
              <w:rPr>
                <w:rFonts w:ascii="Arial" w:hAnsi="Arial" w:cs="Arial"/>
                <w:bCs/>
                <w:color w:val="000000"/>
                <w:sz w:val="18"/>
                <w:szCs w:val="18"/>
                <w:lang w:val="en-US" w:eastAsia="ru-RU"/>
              </w:rPr>
              <w:t>liabilities (lines 1615, 1620, 1630)</w:t>
            </w:r>
          </w:p>
        </w:tc>
        <w:tc>
          <w:tcPr>
            <w:tcW w:w="1147" w:type="dxa"/>
            <w:noWrap/>
            <w:vAlign w:val="bottom"/>
            <w:hideMark/>
          </w:tcPr>
          <w:p w14:paraId="6A56FFF8" w14:textId="115D7960" w:rsidR="00B6026E" w:rsidRPr="008D70CD" w:rsidRDefault="00B6026E" w:rsidP="00B6026E">
            <w:pPr>
              <w:jc w:val="right"/>
              <w:rPr>
                <w:rFonts w:ascii="Arial" w:hAnsi="Arial" w:cs="Arial"/>
                <w:color w:val="000000"/>
                <w:sz w:val="18"/>
                <w:szCs w:val="18"/>
                <w:lang w:val="ru-RU" w:eastAsia="ru-RU"/>
              </w:rPr>
            </w:pPr>
            <w:r w:rsidRPr="008D70CD">
              <w:rPr>
                <w:rFonts w:ascii="Arial" w:hAnsi="Arial" w:cs="Arial"/>
                <w:bCs/>
                <w:color w:val="000000"/>
                <w:sz w:val="18"/>
                <w:szCs w:val="18"/>
                <w:lang w:eastAsia="ru-RU"/>
              </w:rPr>
              <w:t>39,904</w:t>
            </w:r>
          </w:p>
        </w:tc>
        <w:tc>
          <w:tcPr>
            <w:tcW w:w="1148" w:type="dxa"/>
            <w:noWrap/>
            <w:vAlign w:val="bottom"/>
            <w:hideMark/>
          </w:tcPr>
          <w:p w14:paraId="26A6AB6E" w14:textId="66279F45" w:rsidR="00B6026E" w:rsidRPr="008D70CD" w:rsidRDefault="00B6026E" w:rsidP="00B6026E">
            <w:pPr>
              <w:ind w:right="14"/>
              <w:jc w:val="right"/>
              <w:rPr>
                <w:rFonts w:ascii="Arial" w:hAnsi="Arial" w:cs="Arial"/>
                <w:color w:val="000000"/>
                <w:sz w:val="18"/>
                <w:szCs w:val="18"/>
                <w:lang w:val="ru-RU" w:eastAsia="ru-RU"/>
              </w:rPr>
            </w:pPr>
            <w:r w:rsidRPr="008D70CD">
              <w:rPr>
                <w:rFonts w:ascii="Arial" w:hAnsi="Arial" w:cs="Arial"/>
                <w:bCs/>
                <w:color w:val="000000"/>
                <w:sz w:val="18"/>
                <w:szCs w:val="18"/>
                <w:lang w:eastAsia="ru-RU"/>
              </w:rPr>
              <w:t>-</w:t>
            </w:r>
          </w:p>
        </w:tc>
        <w:tc>
          <w:tcPr>
            <w:tcW w:w="1147" w:type="dxa"/>
            <w:noWrap/>
            <w:vAlign w:val="bottom"/>
            <w:hideMark/>
          </w:tcPr>
          <w:p w14:paraId="630B68BC" w14:textId="7BD5EA75" w:rsidR="00B6026E" w:rsidRPr="008D70CD" w:rsidRDefault="00B6026E" w:rsidP="00B6026E">
            <w:pPr>
              <w:jc w:val="right"/>
              <w:rPr>
                <w:rFonts w:ascii="Arial" w:hAnsi="Arial" w:cs="Arial"/>
                <w:color w:val="000000"/>
                <w:sz w:val="18"/>
                <w:szCs w:val="18"/>
                <w:lang w:val="ru-RU" w:eastAsia="ru-RU"/>
              </w:rPr>
            </w:pPr>
            <w:r w:rsidRPr="008D70CD">
              <w:rPr>
                <w:rFonts w:ascii="Arial" w:hAnsi="Arial" w:cs="Arial"/>
                <w:bCs/>
                <w:color w:val="000000"/>
                <w:sz w:val="18"/>
                <w:szCs w:val="18"/>
                <w:lang w:eastAsia="ru-RU"/>
              </w:rPr>
              <w:t>-</w:t>
            </w:r>
          </w:p>
        </w:tc>
        <w:tc>
          <w:tcPr>
            <w:tcW w:w="1148" w:type="dxa"/>
            <w:noWrap/>
            <w:vAlign w:val="bottom"/>
            <w:hideMark/>
          </w:tcPr>
          <w:p w14:paraId="5AB9026F" w14:textId="3A010C21" w:rsidR="00B6026E" w:rsidRPr="008D70CD" w:rsidRDefault="00B6026E" w:rsidP="00B6026E">
            <w:pPr>
              <w:jc w:val="right"/>
              <w:rPr>
                <w:rFonts w:ascii="Arial" w:hAnsi="Arial" w:cs="Arial"/>
                <w:b/>
                <w:bCs/>
                <w:color w:val="000000"/>
                <w:sz w:val="18"/>
                <w:szCs w:val="18"/>
                <w:lang w:val="ru-RU" w:eastAsia="ru-RU"/>
              </w:rPr>
            </w:pPr>
            <w:r w:rsidRPr="008D70CD">
              <w:rPr>
                <w:rFonts w:ascii="Arial" w:hAnsi="Arial" w:cs="Arial"/>
                <w:b/>
                <w:bCs/>
                <w:color w:val="000000"/>
                <w:sz w:val="18"/>
                <w:szCs w:val="18"/>
                <w:lang w:eastAsia="ru-RU"/>
              </w:rPr>
              <w:t>39,904</w:t>
            </w:r>
          </w:p>
        </w:tc>
      </w:tr>
      <w:tr w:rsidR="00B6026E" w:rsidRPr="008D70CD" w14:paraId="19A1D002" w14:textId="77777777" w:rsidTr="00B6026E">
        <w:trPr>
          <w:trHeight w:val="169"/>
        </w:trPr>
        <w:tc>
          <w:tcPr>
            <w:tcW w:w="5040" w:type="dxa"/>
            <w:noWrap/>
            <w:vAlign w:val="bottom"/>
            <w:hideMark/>
          </w:tcPr>
          <w:p w14:paraId="25A5B2A8" w14:textId="2FABEF86" w:rsidR="00B6026E" w:rsidRPr="008D70CD" w:rsidRDefault="00B6026E" w:rsidP="00B6026E">
            <w:pPr>
              <w:ind w:left="-108"/>
              <w:rPr>
                <w:rFonts w:ascii="Arial" w:hAnsi="Arial" w:cs="Arial"/>
                <w:sz w:val="18"/>
                <w:szCs w:val="18"/>
                <w:lang w:val="ru-RU" w:eastAsia="ru-RU"/>
              </w:rPr>
            </w:pPr>
            <w:r w:rsidRPr="008D70CD">
              <w:rPr>
                <w:rFonts w:ascii="Arial" w:hAnsi="Arial" w:cs="Arial"/>
                <w:bCs/>
                <w:color w:val="000000"/>
                <w:sz w:val="18"/>
                <w:szCs w:val="18"/>
                <w:lang w:val="en-US" w:eastAsia="ru-RU"/>
              </w:rPr>
              <w:t>Other non-current liabilities</w:t>
            </w:r>
          </w:p>
        </w:tc>
        <w:tc>
          <w:tcPr>
            <w:tcW w:w="1147" w:type="dxa"/>
            <w:noWrap/>
            <w:vAlign w:val="center"/>
            <w:hideMark/>
          </w:tcPr>
          <w:p w14:paraId="60C38EDA" w14:textId="569C8268" w:rsidR="00B6026E" w:rsidRPr="008D70CD" w:rsidRDefault="00B6026E" w:rsidP="00B6026E">
            <w:pPr>
              <w:jc w:val="right"/>
              <w:rPr>
                <w:rFonts w:ascii="Arial" w:hAnsi="Arial" w:cs="Arial"/>
                <w:color w:val="000000"/>
                <w:sz w:val="18"/>
                <w:szCs w:val="18"/>
                <w:lang w:val="ru-RU" w:eastAsia="ru-RU"/>
              </w:rPr>
            </w:pPr>
            <w:r w:rsidRPr="008D70CD">
              <w:rPr>
                <w:rFonts w:ascii="Arial" w:hAnsi="Arial" w:cs="Arial"/>
                <w:bCs/>
                <w:color w:val="000000"/>
                <w:sz w:val="18"/>
                <w:szCs w:val="18"/>
                <w:lang w:eastAsia="ru-RU"/>
              </w:rPr>
              <w:t>-</w:t>
            </w:r>
          </w:p>
        </w:tc>
        <w:tc>
          <w:tcPr>
            <w:tcW w:w="1148" w:type="dxa"/>
            <w:noWrap/>
            <w:vAlign w:val="center"/>
            <w:hideMark/>
          </w:tcPr>
          <w:p w14:paraId="494C2766" w14:textId="38C35F71" w:rsidR="00B6026E" w:rsidRPr="008D70CD" w:rsidRDefault="00B6026E" w:rsidP="00B6026E">
            <w:pPr>
              <w:ind w:right="14"/>
              <w:jc w:val="right"/>
              <w:rPr>
                <w:rFonts w:ascii="Arial" w:hAnsi="Arial" w:cs="Arial"/>
                <w:color w:val="000000"/>
                <w:sz w:val="18"/>
                <w:szCs w:val="18"/>
                <w:lang w:val="ru-RU" w:eastAsia="ru-RU"/>
              </w:rPr>
            </w:pPr>
            <w:r w:rsidRPr="008D70CD">
              <w:rPr>
                <w:rFonts w:ascii="Arial" w:hAnsi="Arial" w:cs="Arial"/>
                <w:bCs/>
                <w:color w:val="000000"/>
                <w:sz w:val="18"/>
                <w:szCs w:val="18"/>
                <w:lang w:eastAsia="ru-RU"/>
              </w:rPr>
              <w:t>-</w:t>
            </w:r>
          </w:p>
        </w:tc>
        <w:tc>
          <w:tcPr>
            <w:tcW w:w="1147" w:type="dxa"/>
            <w:noWrap/>
            <w:vAlign w:val="center"/>
            <w:hideMark/>
          </w:tcPr>
          <w:p w14:paraId="0990449B" w14:textId="0F6764F2" w:rsidR="00B6026E" w:rsidRPr="008D70CD" w:rsidRDefault="00B6026E" w:rsidP="00B6026E">
            <w:pPr>
              <w:jc w:val="right"/>
              <w:rPr>
                <w:rFonts w:ascii="Arial" w:hAnsi="Arial" w:cs="Arial"/>
                <w:color w:val="000000"/>
                <w:sz w:val="18"/>
                <w:szCs w:val="18"/>
                <w:lang w:val="ru-RU" w:eastAsia="ru-RU"/>
              </w:rPr>
            </w:pPr>
            <w:r w:rsidRPr="008D70CD">
              <w:rPr>
                <w:rFonts w:ascii="Arial" w:hAnsi="Arial" w:cs="Arial"/>
                <w:bCs/>
                <w:color w:val="000000"/>
                <w:sz w:val="18"/>
                <w:szCs w:val="18"/>
                <w:lang w:val="uk-UA" w:eastAsia="ru-RU"/>
              </w:rPr>
              <w:t>137,583</w:t>
            </w:r>
          </w:p>
        </w:tc>
        <w:tc>
          <w:tcPr>
            <w:tcW w:w="1148" w:type="dxa"/>
            <w:noWrap/>
            <w:vAlign w:val="bottom"/>
            <w:hideMark/>
          </w:tcPr>
          <w:p w14:paraId="0E637C3C" w14:textId="4896F840" w:rsidR="00B6026E" w:rsidRPr="008D70CD" w:rsidRDefault="00B6026E" w:rsidP="00B6026E">
            <w:pPr>
              <w:jc w:val="right"/>
              <w:rPr>
                <w:rFonts w:ascii="Arial" w:hAnsi="Arial" w:cs="Arial"/>
                <w:b/>
                <w:bCs/>
                <w:color w:val="000000"/>
                <w:sz w:val="18"/>
                <w:szCs w:val="18"/>
                <w:lang w:val="ru-RU" w:eastAsia="ru-RU"/>
              </w:rPr>
            </w:pPr>
            <w:r w:rsidRPr="008D70CD">
              <w:rPr>
                <w:rFonts w:ascii="Arial" w:hAnsi="Arial" w:cs="Arial"/>
                <w:b/>
                <w:bCs/>
                <w:color w:val="000000"/>
                <w:sz w:val="18"/>
                <w:szCs w:val="18"/>
                <w:lang w:val="uk-UA" w:eastAsia="ru-RU"/>
              </w:rPr>
              <w:t>137,583</w:t>
            </w:r>
          </w:p>
        </w:tc>
      </w:tr>
      <w:tr w:rsidR="00B6026E" w:rsidRPr="008D70CD" w14:paraId="0A8FE43E" w14:textId="77777777" w:rsidTr="00B6026E">
        <w:trPr>
          <w:trHeight w:val="169"/>
        </w:trPr>
        <w:tc>
          <w:tcPr>
            <w:tcW w:w="5040" w:type="dxa"/>
            <w:noWrap/>
            <w:vAlign w:val="bottom"/>
            <w:hideMark/>
          </w:tcPr>
          <w:p w14:paraId="6FB597C4" w14:textId="06309043" w:rsidR="00B6026E" w:rsidRPr="008D70CD" w:rsidRDefault="00B6026E" w:rsidP="00B6026E">
            <w:pPr>
              <w:ind w:left="-108"/>
              <w:rPr>
                <w:rFonts w:ascii="Arial" w:hAnsi="Arial" w:cs="Arial"/>
                <w:sz w:val="18"/>
                <w:szCs w:val="18"/>
                <w:lang w:val="ru-RU" w:eastAsia="ru-RU"/>
              </w:rPr>
            </w:pPr>
            <w:r w:rsidRPr="008D70CD">
              <w:rPr>
                <w:rFonts w:ascii="Arial" w:hAnsi="Arial" w:cs="Arial"/>
                <w:bCs/>
                <w:color w:val="000000"/>
                <w:sz w:val="18"/>
                <w:szCs w:val="18"/>
                <w:lang w:val="en-US" w:eastAsia="ru-RU"/>
              </w:rPr>
              <w:t>Other current liabilities</w:t>
            </w:r>
          </w:p>
        </w:tc>
        <w:tc>
          <w:tcPr>
            <w:tcW w:w="1147" w:type="dxa"/>
            <w:noWrap/>
            <w:vAlign w:val="center"/>
            <w:hideMark/>
          </w:tcPr>
          <w:p w14:paraId="248C3F81" w14:textId="448992EA" w:rsidR="00B6026E" w:rsidRPr="008D70CD" w:rsidRDefault="00B6026E" w:rsidP="00B6026E">
            <w:pPr>
              <w:jc w:val="right"/>
              <w:rPr>
                <w:rFonts w:ascii="Arial" w:hAnsi="Arial" w:cs="Arial"/>
                <w:color w:val="000000"/>
                <w:sz w:val="18"/>
                <w:szCs w:val="18"/>
                <w:lang w:val="ru-RU" w:eastAsia="ru-RU"/>
              </w:rPr>
            </w:pPr>
            <w:r w:rsidRPr="008D70CD">
              <w:rPr>
                <w:rFonts w:ascii="Arial" w:hAnsi="Arial" w:cs="Arial"/>
                <w:bCs/>
                <w:color w:val="000000"/>
                <w:sz w:val="18"/>
                <w:szCs w:val="18"/>
                <w:lang w:val="uk-UA" w:eastAsia="ru-RU"/>
              </w:rPr>
              <w:t>46,736</w:t>
            </w:r>
          </w:p>
        </w:tc>
        <w:tc>
          <w:tcPr>
            <w:tcW w:w="1148" w:type="dxa"/>
            <w:noWrap/>
            <w:vAlign w:val="center"/>
            <w:hideMark/>
          </w:tcPr>
          <w:p w14:paraId="336CF0BC" w14:textId="64EE73B8" w:rsidR="00B6026E" w:rsidRPr="008D70CD" w:rsidRDefault="00B6026E" w:rsidP="00B6026E">
            <w:pPr>
              <w:ind w:right="14"/>
              <w:jc w:val="right"/>
              <w:rPr>
                <w:rFonts w:ascii="Arial" w:hAnsi="Arial" w:cs="Arial"/>
                <w:color w:val="000000"/>
                <w:sz w:val="18"/>
                <w:szCs w:val="18"/>
                <w:lang w:val="ru-RU" w:eastAsia="ru-RU"/>
              </w:rPr>
            </w:pPr>
            <w:r w:rsidRPr="008D70CD">
              <w:rPr>
                <w:rFonts w:ascii="Arial" w:hAnsi="Arial" w:cs="Arial"/>
                <w:bCs/>
                <w:color w:val="000000"/>
                <w:sz w:val="18"/>
                <w:szCs w:val="18"/>
                <w:lang w:val="uk-UA" w:eastAsia="ru-RU"/>
              </w:rPr>
              <w:t>138,524</w:t>
            </w:r>
          </w:p>
        </w:tc>
        <w:tc>
          <w:tcPr>
            <w:tcW w:w="1147" w:type="dxa"/>
            <w:noWrap/>
            <w:vAlign w:val="center"/>
            <w:hideMark/>
          </w:tcPr>
          <w:p w14:paraId="755C30F7" w14:textId="1561542C" w:rsidR="00B6026E" w:rsidRPr="008D70CD" w:rsidRDefault="00B6026E" w:rsidP="00B6026E">
            <w:pPr>
              <w:jc w:val="right"/>
              <w:rPr>
                <w:rFonts w:ascii="Arial" w:hAnsi="Arial" w:cs="Arial"/>
                <w:color w:val="000000"/>
                <w:sz w:val="18"/>
                <w:szCs w:val="18"/>
                <w:lang w:val="ru-RU" w:eastAsia="ru-RU"/>
              </w:rPr>
            </w:pPr>
            <w:r w:rsidRPr="008D70CD">
              <w:rPr>
                <w:rFonts w:ascii="Arial" w:hAnsi="Arial" w:cs="Arial"/>
                <w:bCs/>
                <w:color w:val="000000"/>
                <w:sz w:val="18"/>
                <w:szCs w:val="18"/>
                <w:lang w:eastAsia="ru-RU"/>
              </w:rPr>
              <w:t>-</w:t>
            </w:r>
          </w:p>
        </w:tc>
        <w:tc>
          <w:tcPr>
            <w:tcW w:w="1148" w:type="dxa"/>
            <w:noWrap/>
            <w:vAlign w:val="bottom"/>
            <w:hideMark/>
          </w:tcPr>
          <w:p w14:paraId="69555AF9" w14:textId="21245759" w:rsidR="00B6026E" w:rsidRPr="008D70CD" w:rsidRDefault="00B6026E" w:rsidP="00B6026E">
            <w:pPr>
              <w:jc w:val="right"/>
              <w:rPr>
                <w:rFonts w:ascii="Arial" w:hAnsi="Arial" w:cs="Arial"/>
                <w:b/>
                <w:bCs/>
                <w:color w:val="000000"/>
                <w:sz w:val="18"/>
                <w:szCs w:val="18"/>
                <w:lang w:val="ru-RU" w:eastAsia="ru-RU"/>
              </w:rPr>
            </w:pPr>
            <w:r w:rsidRPr="008D70CD">
              <w:rPr>
                <w:rFonts w:ascii="Arial" w:hAnsi="Arial" w:cs="Arial"/>
                <w:b/>
                <w:bCs/>
                <w:color w:val="000000"/>
                <w:sz w:val="18"/>
                <w:szCs w:val="18"/>
                <w:lang w:val="uk-UA" w:eastAsia="ru-RU"/>
              </w:rPr>
              <w:t>185,260</w:t>
            </w:r>
          </w:p>
        </w:tc>
      </w:tr>
      <w:tr w:rsidR="00B6026E" w:rsidRPr="008D70CD" w14:paraId="717CB761" w14:textId="77777777" w:rsidTr="00B6026E">
        <w:trPr>
          <w:trHeight w:val="169"/>
        </w:trPr>
        <w:tc>
          <w:tcPr>
            <w:tcW w:w="5040" w:type="dxa"/>
            <w:vAlign w:val="center"/>
            <w:hideMark/>
          </w:tcPr>
          <w:p w14:paraId="4D33D392" w14:textId="4DF30F75" w:rsidR="00B6026E" w:rsidRPr="008D70CD" w:rsidRDefault="00B6026E" w:rsidP="00B6026E">
            <w:pPr>
              <w:ind w:left="-108"/>
              <w:rPr>
                <w:rFonts w:ascii="Arial" w:hAnsi="Arial" w:cs="Arial"/>
                <w:b/>
                <w:color w:val="000000"/>
                <w:sz w:val="18"/>
                <w:szCs w:val="18"/>
                <w:lang w:val="en-US" w:eastAsia="ru-RU"/>
              </w:rPr>
            </w:pPr>
            <w:r w:rsidRPr="008D70CD">
              <w:rPr>
                <w:rFonts w:ascii="Arial" w:hAnsi="Arial" w:cs="Arial"/>
                <w:b/>
                <w:color w:val="000000"/>
                <w:sz w:val="18"/>
                <w:szCs w:val="18"/>
                <w:lang w:val="en-US" w:eastAsia="ru-RU"/>
              </w:rPr>
              <w:t>Total</w:t>
            </w:r>
          </w:p>
        </w:tc>
        <w:tc>
          <w:tcPr>
            <w:tcW w:w="1147" w:type="dxa"/>
            <w:tcBorders>
              <w:top w:val="single" w:sz="4" w:space="0" w:color="auto"/>
              <w:left w:val="nil"/>
              <w:bottom w:val="double" w:sz="4" w:space="0" w:color="auto"/>
              <w:right w:val="nil"/>
            </w:tcBorders>
            <w:noWrap/>
            <w:vAlign w:val="center"/>
            <w:hideMark/>
          </w:tcPr>
          <w:p w14:paraId="584878F4" w14:textId="1701C51C" w:rsidR="00B6026E" w:rsidRPr="008D70CD" w:rsidRDefault="00B6026E" w:rsidP="00B6026E">
            <w:pPr>
              <w:jc w:val="right"/>
              <w:rPr>
                <w:rFonts w:ascii="Arial" w:hAnsi="Arial" w:cs="Arial"/>
                <w:b/>
                <w:color w:val="000000"/>
                <w:sz w:val="18"/>
                <w:szCs w:val="18"/>
                <w:lang w:val="ru-RU" w:eastAsia="ru-RU"/>
              </w:rPr>
            </w:pPr>
            <w:r w:rsidRPr="008D70CD">
              <w:rPr>
                <w:rFonts w:ascii="Arial" w:hAnsi="Arial" w:cs="Arial"/>
                <w:b/>
                <w:bCs/>
                <w:color w:val="000000"/>
                <w:sz w:val="18"/>
                <w:szCs w:val="18"/>
                <w:lang w:eastAsia="ru-RU"/>
              </w:rPr>
              <w:t>86</w:t>
            </w:r>
            <w:r w:rsidRPr="008D70CD">
              <w:rPr>
                <w:rFonts w:ascii="Arial" w:hAnsi="Arial" w:cs="Arial"/>
                <w:b/>
                <w:bCs/>
                <w:color w:val="000000"/>
                <w:sz w:val="18"/>
                <w:szCs w:val="18"/>
                <w:lang w:val="ru-RU" w:eastAsia="ru-RU"/>
              </w:rPr>
              <w:t>,</w:t>
            </w:r>
            <w:r w:rsidRPr="008D70CD">
              <w:rPr>
                <w:rFonts w:ascii="Arial" w:hAnsi="Arial" w:cs="Arial"/>
                <w:b/>
                <w:bCs/>
                <w:color w:val="000000"/>
                <w:sz w:val="18"/>
                <w:szCs w:val="18"/>
                <w:lang w:eastAsia="ru-RU"/>
              </w:rPr>
              <w:t>640</w:t>
            </w:r>
          </w:p>
        </w:tc>
        <w:tc>
          <w:tcPr>
            <w:tcW w:w="1148" w:type="dxa"/>
            <w:tcBorders>
              <w:top w:val="single" w:sz="4" w:space="0" w:color="auto"/>
              <w:left w:val="nil"/>
              <w:bottom w:val="double" w:sz="4" w:space="0" w:color="auto"/>
              <w:right w:val="nil"/>
            </w:tcBorders>
            <w:noWrap/>
            <w:vAlign w:val="center"/>
            <w:hideMark/>
          </w:tcPr>
          <w:p w14:paraId="6F551E93" w14:textId="4FADA6DA" w:rsidR="00B6026E" w:rsidRPr="008D70CD" w:rsidRDefault="00B6026E" w:rsidP="00B6026E">
            <w:pPr>
              <w:ind w:right="14"/>
              <w:jc w:val="right"/>
              <w:rPr>
                <w:rFonts w:ascii="Arial" w:hAnsi="Arial" w:cs="Arial"/>
                <w:b/>
                <w:color w:val="000000"/>
                <w:sz w:val="18"/>
                <w:szCs w:val="18"/>
                <w:lang w:val="ru-RU" w:eastAsia="ru-RU"/>
              </w:rPr>
            </w:pPr>
            <w:r w:rsidRPr="008D70CD">
              <w:rPr>
                <w:rFonts w:ascii="Arial" w:hAnsi="Arial" w:cs="Arial"/>
                <w:b/>
                <w:bCs/>
                <w:color w:val="000000"/>
                <w:sz w:val="18"/>
                <w:szCs w:val="18"/>
                <w:lang w:val="uk-UA" w:eastAsia="ru-RU"/>
              </w:rPr>
              <w:t>138,524</w:t>
            </w:r>
          </w:p>
        </w:tc>
        <w:tc>
          <w:tcPr>
            <w:tcW w:w="1147" w:type="dxa"/>
            <w:tcBorders>
              <w:top w:val="single" w:sz="4" w:space="0" w:color="auto"/>
              <w:left w:val="nil"/>
              <w:bottom w:val="double" w:sz="4" w:space="0" w:color="auto"/>
              <w:right w:val="nil"/>
            </w:tcBorders>
            <w:noWrap/>
            <w:vAlign w:val="center"/>
            <w:hideMark/>
          </w:tcPr>
          <w:p w14:paraId="2F82E9DC" w14:textId="583DDD52" w:rsidR="00B6026E" w:rsidRPr="008D70CD" w:rsidRDefault="00B6026E" w:rsidP="00B6026E">
            <w:pPr>
              <w:jc w:val="right"/>
              <w:rPr>
                <w:rFonts w:ascii="Arial" w:hAnsi="Arial" w:cs="Arial"/>
                <w:b/>
                <w:color w:val="000000"/>
                <w:sz w:val="18"/>
                <w:szCs w:val="18"/>
                <w:lang w:val="ru-RU" w:eastAsia="ru-RU"/>
              </w:rPr>
            </w:pPr>
            <w:r w:rsidRPr="008D70CD">
              <w:rPr>
                <w:rFonts w:ascii="Arial" w:hAnsi="Arial" w:cs="Arial"/>
                <w:b/>
                <w:bCs/>
                <w:color w:val="000000"/>
                <w:sz w:val="18"/>
                <w:szCs w:val="18"/>
                <w:lang w:val="uk-UA" w:eastAsia="ru-RU"/>
              </w:rPr>
              <w:t>137,583</w:t>
            </w:r>
          </w:p>
        </w:tc>
        <w:tc>
          <w:tcPr>
            <w:tcW w:w="1148" w:type="dxa"/>
            <w:tcBorders>
              <w:top w:val="single" w:sz="4" w:space="0" w:color="auto"/>
              <w:left w:val="nil"/>
              <w:bottom w:val="double" w:sz="4" w:space="0" w:color="auto"/>
              <w:right w:val="nil"/>
            </w:tcBorders>
            <w:noWrap/>
            <w:vAlign w:val="bottom"/>
            <w:hideMark/>
          </w:tcPr>
          <w:p w14:paraId="10F3BBEA" w14:textId="08BDD0F0" w:rsidR="00B6026E" w:rsidRPr="008D70CD" w:rsidRDefault="00B6026E" w:rsidP="00B6026E">
            <w:pPr>
              <w:jc w:val="right"/>
              <w:rPr>
                <w:rFonts w:ascii="Arial" w:hAnsi="Arial" w:cs="Arial"/>
                <w:b/>
                <w:bCs/>
                <w:color w:val="000000"/>
                <w:sz w:val="18"/>
                <w:szCs w:val="18"/>
                <w:lang w:val="ru-RU" w:eastAsia="ru-RU"/>
              </w:rPr>
            </w:pPr>
            <w:r w:rsidRPr="008D70CD">
              <w:rPr>
                <w:rFonts w:ascii="Arial" w:hAnsi="Arial" w:cs="Arial"/>
                <w:b/>
                <w:bCs/>
                <w:color w:val="000000"/>
                <w:sz w:val="18"/>
                <w:szCs w:val="18"/>
                <w:lang w:eastAsia="ru-RU"/>
              </w:rPr>
              <w:t>362,747</w:t>
            </w:r>
          </w:p>
        </w:tc>
      </w:tr>
    </w:tbl>
    <w:p w14:paraId="2D7BA5A6" w14:textId="77777777" w:rsidR="00FA2F4E" w:rsidRPr="008D70CD" w:rsidRDefault="00845559" w:rsidP="0046024E">
      <w:pPr>
        <w:pStyle w:val="BodyText3"/>
        <w:keepNext/>
        <w:keepLines/>
        <w:spacing w:before="240" w:line="276" w:lineRule="auto"/>
        <w:jc w:val="both"/>
        <w:rPr>
          <w:rFonts w:ascii="Arial" w:hAnsi="Arial" w:cs="Arial"/>
          <w:i/>
          <w:sz w:val="18"/>
          <w:szCs w:val="18"/>
          <w:lang w:val="uk-UA"/>
        </w:rPr>
      </w:pPr>
      <w:r w:rsidRPr="008D70CD">
        <w:rPr>
          <w:rFonts w:ascii="Arial" w:hAnsi="Arial" w:cs="Arial"/>
          <w:i/>
          <w:sz w:val="18"/>
          <w:szCs w:val="18"/>
          <w:lang w:val="uk-UA"/>
        </w:rPr>
        <w:t xml:space="preserve">Foreign </w:t>
      </w:r>
      <w:proofErr w:type="spellStart"/>
      <w:r w:rsidRPr="008D70CD">
        <w:rPr>
          <w:rFonts w:ascii="Arial" w:hAnsi="Arial" w:cs="Arial"/>
          <w:i/>
          <w:sz w:val="18"/>
          <w:szCs w:val="18"/>
          <w:lang w:val="uk-UA"/>
        </w:rPr>
        <w:t>currency</w:t>
      </w:r>
      <w:proofErr w:type="spellEnd"/>
      <w:r w:rsidRPr="008D70CD">
        <w:rPr>
          <w:rFonts w:ascii="Arial" w:hAnsi="Arial" w:cs="Arial"/>
          <w:i/>
          <w:sz w:val="18"/>
          <w:szCs w:val="18"/>
          <w:lang w:val="uk-UA"/>
        </w:rPr>
        <w:t xml:space="preserve"> </w:t>
      </w:r>
      <w:proofErr w:type="spellStart"/>
      <w:r w:rsidRPr="008D70CD">
        <w:rPr>
          <w:rFonts w:ascii="Arial" w:hAnsi="Arial" w:cs="Arial"/>
          <w:i/>
          <w:sz w:val="18"/>
          <w:szCs w:val="18"/>
          <w:lang w:val="uk-UA"/>
        </w:rPr>
        <w:t>risk</w:t>
      </w:r>
      <w:proofErr w:type="spellEnd"/>
    </w:p>
    <w:p w14:paraId="3D1187B3" w14:textId="049BC659" w:rsidR="00DC4DE2" w:rsidRPr="008D70CD" w:rsidRDefault="00845559" w:rsidP="00DC4DE2">
      <w:pPr>
        <w:pStyle w:val="BodyText3"/>
        <w:keepNext/>
        <w:keepLines/>
        <w:spacing w:before="60" w:line="276" w:lineRule="auto"/>
        <w:jc w:val="both"/>
        <w:rPr>
          <w:rFonts w:ascii="Arial" w:hAnsi="Arial" w:cs="Arial"/>
          <w:sz w:val="18"/>
          <w:szCs w:val="18"/>
          <w:lang w:val="en-US"/>
        </w:rPr>
      </w:pPr>
      <w:r w:rsidRPr="008D70CD">
        <w:rPr>
          <w:rFonts w:ascii="Arial" w:hAnsi="Arial" w:cs="Arial"/>
          <w:sz w:val="18"/>
          <w:szCs w:val="18"/>
          <w:lang w:val="en-US"/>
        </w:rPr>
        <w:t xml:space="preserve">The </w:t>
      </w:r>
      <w:r w:rsidR="00192106" w:rsidRPr="008D70CD">
        <w:rPr>
          <w:rFonts w:ascii="Arial" w:hAnsi="Arial" w:cs="Arial"/>
          <w:sz w:val="18"/>
          <w:szCs w:val="18"/>
          <w:lang w:val="en-US"/>
        </w:rPr>
        <w:t>C</w:t>
      </w:r>
      <w:r w:rsidRPr="008D70CD">
        <w:rPr>
          <w:rFonts w:ascii="Arial" w:hAnsi="Arial" w:cs="Arial"/>
          <w:sz w:val="18"/>
          <w:szCs w:val="18"/>
          <w:lang w:val="en-US"/>
        </w:rPr>
        <w:t xml:space="preserve">ompany conducts its operations mainly in the following currencies: Ukrainian hryvna, US dollar and </w:t>
      </w:r>
      <w:r w:rsidR="000E3C80" w:rsidRPr="008D70CD">
        <w:rPr>
          <w:rFonts w:ascii="Arial" w:hAnsi="Arial" w:cs="Arial"/>
          <w:sz w:val="18"/>
          <w:szCs w:val="18"/>
          <w:lang w:val="en-US"/>
        </w:rPr>
        <w:t>E</w:t>
      </w:r>
      <w:r w:rsidRPr="008D70CD">
        <w:rPr>
          <w:rFonts w:ascii="Arial" w:hAnsi="Arial" w:cs="Arial"/>
          <w:sz w:val="18"/>
          <w:szCs w:val="18"/>
          <w:lang w:val="en-US"/>
        </w:rPr>
        <w:t>uro.</w:t>
      </w:r>
      <w:r w:rsidR="00FA2F4E" w:rsidRPr="008D70CD">
        <w:rPr>
          <w:rFonts w:ascii="Arial" w:hAnsi="Arial" w:cs="Arial"/>
          <w:sz w:val="18"/>
          <w:szCs w:val="18"/>
          <w:lang w:val="en-US"/>
        </w:rPr>
        <w:t xml:space="preserve"> </w:t>
      </w:r>
      <w:r w:rsidR="00732781" w:rsidRPr="008D70CD">
        <w:rPr>
          <w:rFonts w:ascii="Arial" w:hAnsi="Arial" w:cs="Arial"/>
          <w:sz w:val="18"/>
          <w:szCs w:val="18"/>
          <w:lang w:val="en-US"/>
        </w:rPr>
        <w:t>The</w:t>
      </w:r>
      <w:r w:rsidR="009B45AC">
        <w:rPr>
          <w:rFonts w:ascii="Arial" w:hAnsi="Arial" w:cs="Arial"/>
          <w:sz w:val="18"/>
          <w:szCs w:val="18"/>
          <w:lang w:val="en-US"/>
        </w:rPr>
        <w:t> </w:t>
      </w:r>
      <w:r w:rsidR="00732781" w:rsidRPr="008D70CD">
        <w:rPr>
          <w:rFonts w:ascii="Arial" w:hAnsi="Arial" w:cs="Arial"/>
          <w:sz w:val="18"/>
          <w:szCs w:val="18"/>
          <w:lang w:val="en-US"/>
        </w:rPr>
        <w:t>exchange rates of these currencies against the hryvna set by the National Bank of Ukraine were as follows:</w:t>
      </w:r>
    </w:p>
    <w:tbl>
      <w:tblPr>
        <w:tblW w:w="9640" w:type="dxa"/>
        <w:tblLook w:val="04A0" w:firstRow="1" w:lastRow="0" w:firstColumn="1" w:lastColumn="0" w:noHBand="0" w:noVBand="1"/>
      </w:tblPr>
      <w:tblGrid>
        <w:gridCol w:w="6379"/>
        <w:gridCol w:w="1417"/>
        <w:gridCol w:w="426"/>
        <w:gridCol w:w="1418"/>
      </w:tblGrid>
      <w:tr w:rsidR="00DC4DE2" w:rsidRPr="008D70CD" w14:paraId="0E89D065" w14:textId="77777777" w:rsidTr="00DC4DE2">
        <w:trPr>
          <w:trHeight w:val="180"/>
        </w:trPr>
        <w:tc>
          <w:tcPr>
            <w:tcW w:w="6379" w:type="dxa"/>
          </w:tcPr>
          <w:p w14:paraId="648FA74E" w14:textId="77777777" w:rsidR="00DC4DE2" w:rsidRPr="008D70CD" w:rsidRDefault="00DC4DE2">
            <w:pPr>
              <w:keepNext/>
              <w:keepLines/>
              <w:rPr>
                <w:rFonts w:ascii="Arial" w:hAnsi="Arial" w:cs="Arial"/>
                <w:bCs/>
                <w:i/>
                <w:sz w:val="18"/>
                <w:szCs w:val="18"/>
                <w:lang w:val="en-US"/>
              </w:rPr>
            </w:pPr>
          </w:p>
        </w:tc>
        <w:tc>
          <w:tcPr>
            <w:tcW w:w="1417" w:type="dxa"/>
            <w:tcBorders>
              <w:top w:val="nil"/>
              <w:left w:val="nil"/>
              <w:bottom w:val="single" w:sz="4" w:space="0" w:color="auto"/>
              <w:right w:val="nil"/>
            </w:tcBorders>
            <w:hideMark/>
          </w:tcPr>
          <w:p w14:paraId="76124DE6" w14:textId="39306FF1" w:rsidR="00DC4DE2" w:rsidRPr="008D70CD" w:rsidRDefault="00732781">
            <w:pPr>
              <w:keepNext/>
              <w:keepLines/>
              <w:jc w:val="right"/>
              <w:rPr>
                <w:rFonts w:ascii="Arial" w:hAnsi="Arial" w:cs="Arial"/>
                <w:bCs/>
                <w:i/>
                <w:sz w:val="18"/>
                <w:szCs w:val="18"/>
                <w:lang w:val="en-US"/>
              </w:rPr>
            </w:pPr>
            <w:r w:rsidRPr="008D70CD">
              <w:rPr>
                <w:rFonts w:ascii="Arial" w:hAnsi="Arial" w:cs="Arial"/>
                <w:bCs/>
                <w:i/>
                <w:sz w:val="18"/>
                <w:szCs w:val="18"/>
              </w:rPr>
              <w:t>USD</w:t>
            </w:r>
          </w:p>
        </w:tc>
        <w:tc>
          <w:tcPr>
            <w:tcW w:w="426" w:type="dxa"/>
          </w:tcPr>
          <w:p w14:paraId="37436658" w14:textId="77777777" w:rsidR="00DC4DE2" w:rsidRPr="008D70CD" w:rsidRDefault="00DC4DE2">
            <w:pPr>
              <w:keepNext/>
              <w:keepLines/>
              <w:rPr>
                <w:rFonts w:ascii="Arial" w:hAnsi="Arial" w:cs="Arial"/>
                <w:bCs/>
                <w:i/>
                <w:sz w:val="18"/>
                <w:szCs w:val="18"/>
              </w:rPr>
            </w:pPr>
          </w:p>
        </w:tc>
        <w:tc>
          <w:tcPr>
            <w:tcW w:w="1418" w:type="dxa"/>
            <w:tcBorders>
              <w:top w:val="nil"/>
              <w:left w:val="nil"/>
              <w:bottom w:val="single" w:sz="4" w:space="0" w:color="auto"/>
              <w:right w:val="nil"/>
            </w:tcBorders>
            <w:hideMark/>
          </w:tcPr>
          <w:p w14:paraId="2FBA0620" w14:textId="124349B8" w:rsidR="00DC4DE2" w:rsidRPr="008D70CD" w:rsidRDefault="00732781">
            <w:pPr>
              <w:keepNext/>
              <w:keepLines/>
              <w:jc w:val="right"/>
              <w:rPr>
                <w:rFonts w:ascii="Arial" w:hAnsi="Arial" w:cs="Arial"/>
                <w:bCs/>
                <w:i/>
                <w:sz w:val="18"/>
                <w:szCs w:val="18"/>
              </w:rPr>
            </w:pPr>
            <w:r w:rsidRPr="008D70CD">
              <w:rPr>
                <w:rFonts w:ascii="Arial" w:hAnsi="Arial" w:cs="Arial"/>
                <w:bCs/>
                <w:i/>
                <w:sz w:val="18"/>
                <w:szCs w:val="18"/>
              </w:rPr>
              <w:t>EUR</w:t>
            </w:r>
          </w:p>
        </w:tc>
      </w:tr>
      <w:tr w:rsidR="00DC4DE2" w:rsidRPr="008D70CD" w14:paraId="63C446E1" w14:textId="77777777" w:rsidTr="00DC4DE2">
        <w:trPr>
          <w:trHeight w:val="180"/>
        </w:trPr>
        <w:tc>
          <w:tcPr>
            <w:tcW w:w="6379" w:type="dxa"/>
            <w:hideMark/>
          </w:tcPr>
          <w:p w14:paraId="580C7334" w14:textId="5F617C30" w:rsidR="00DC4DE2" w:rsidRPr="008D70CD" w:rsidRDefault="00845559">
            <w:pPr>
              <w:keepNext/>
              <w:keepLines/>
              <w:ind w:left="-108"/>
              <w:rPr>
                <w:rFonts w:ascii="Arial" w:hAnsi="Arial" w:cs="Arial"/>
                <w:bCs/>
                <w:i/>
                <w:sz w:val="18"/>
                <w:szCs w:val="18"/>
                <w:lang w:val="en-US"/>
              </w:rPr>
            </w:pPr>
            <w:proofErr w:type="gramStart"/>
            <w:r w:rsidRPr="008D70CD">
              <w:rPr>
                <w:rFonts w:ascii="Arial" w:hAnsi="Arial" w:cs="Arial"/>
                <w:sz w:val="18"/>
                <w:szCs w:val="18"/>
              </w:rPr>
              <w:t>At</w:t>
            </w:r>
            <w:proofErr w:type="gramEnd"/>
            <w:r w:rsidRPr="008D70CD">
              <w:rPr>
                <w:rFonts w:ascii="Arial" w:hAnsi="Arial" w:cs="Arial"/>
                <w:sz w:val="18"/>
                <w:szCs w:val="18"/>
              </w:rPr>
              <w:t xml:space="preserve"> </w:t>
            </w:r>
            <w:r w:rsidR="00DC4DE2" w:rsidRPr="008D70CD">
              <w:rPr>
                <w:rFonts w:ascii="Arial" w:hAnsi="Arial" w:cs="Arial"/>
                <w:sz w:val="18"/>
                <w:szCs w:val="18"/>
              </w:rPr>
              <w:t xml:space="preserve">31 </w:t>
            </w:r>
            <w:r w:rsidRPr="008D70CD">
              <w:rPr>
                <w:rFonts w:ascii="Arial" w:hAnsi="Arial" w:cs="Arial"/>
                <w:sz w:val="18"/>
                <w:szCs w:val="18"/>
                <w:lang w:val="en-US"/>
              </w:rPr>
              <w:t>December</w:t>
            </w:r>
            <w:r w:rsidRPr="008D70CD">
              <w:rPr>
                <w:rFonts w:ascii="Arial" w:hAnsi="Arial" w:cs="Arial"/>
                <w:sz w:val="18"/>
                <w:szCs w:val="18"/>
              </w:rPr>
              <w:t xml:space="preserve"> </w:t>
            </w:r>
            <w:r w:rsidR="00DC4DE2" w:rsidRPr="008D70CD">
              <w:rPr>
                <w:rFonts w:ascii="Arial" w:hAnsi="Arial" w:cs="Arial"/>
                <w:sz w:val="18"/>
                <w:szCs w:val="18"/>
              </w:rPr>
              <w:t>20</w:t>
            </w:r>
            <w:r w:rsidR="00DC4DE2" w:rsidRPr="008D70CD">
              <w:rPr>
                <w:rFonts w:ascii="Arial" w:hAnsi="Arial" w:cs="Arial"/>
                <w:sz w:val="18"/>
                <w:szCs w:val="18"/>
                <w:lang w:val="uk-UA"/>
              </w:rPr>
              <w:t>2</w:t>
            </w:r>
            <w:r w:rsidR="00B6026E" w:rsidRPr="008D70CD">
              <w:rPr>
                <w:rFonts w:ascii="Arial" w:hAnsi="Arial" w:cs="Arial"/>
                <w:sz w:val="18"/>
                <w:szCs w:val="18"/>
                <w:lang w:val="en-US"/>
              </w:rPr>
              <w:t>2</w:t>
            </w:r>
          </w:p>
        </w:tc>
        <w:tc>
          <w:tcPr>
            <w:tcW w:w="1417" w:type="dxa"/>
            <w:hideMark/>
          </w:tcPr>
          <w:p w14:paraId="70AC7ACA" w14:textId="3BFFBF85" w:rsidR="00DC4DE2" w:rsidRPr="008D70CD" w:rsidRDefault="00B6026E">
            <w:pPr>
              <w:keepNext/>
              <w:keepLines/>
              <w:jc w:val="right"/>
              <w:rPr>
                <w:rFonts w:ascii="Arial" w:hAnsi="Arial" w:cs="Arial"/>
                <w:bCs/>
                <w:sz w:val="18"/>
                <w:szCs w:val="18"/>
                <w:lang w:val="en-US"/>
              </w:rPr>
            </w:pPr>
            <w:r w:rsidRPr="008D70CD">
              <w:rPr>
                <w:rFonts w:ascii="Arial" w:hAnsi="Arial" w:cs="Arial"/>
                <w:bCs/>
                <w:sz w:val="18"/>
                <w:szCs w:val="18"/>
                <w:lang w:val="en-US"/>
              </w:rPr>
              <w:t>36</w:t>
            </w:r>
            <w:r w:rsidR="000E3C80" w:rsidRPr="008D70CD">
              <w:rPr>
                <w:rFonts w:ascii="Arial" w:hAnsi="Arial" w:cs="Arial"/>
                <w:bCs/>
                <w:sz w:val="18"/>
                <w:szCs w:val="18"/>
                <w:lang w:val="en-US"/>
              </w:rPr>
              <w:t>.</w:t>
            </w:r>
            <w:r w:rsidRPr="008D70CD">
              <w:rPr>
                <w:rFonts w:ascii="Arial" w:hAnsi="Arial" w:cs="Arial"/>
                <w:bCs/>
                <w:sz w:val="18"/>
                <w:szCs w:val="18"/>
                <w:lang w:val="en-US"/>
              </w:rPr>
              <w:t>5686</w:t>
            </w:r>
          </w:p>
        </w:tc>
        <w:tc>
          <w:tcPr>
            <w:tcW w:w="426" w:type="dxa"/>
          </w:tcPr>
          <w:p w14:paraId="23EF7C9D" w14:textId="77777777" w:rsidR="00DC4DE2" w:rsidRPr="008D70CD" w:rsidRDefault="00DC4DE2">
            <w:pPr>
              <w:keepNext/>
              <w:keepLines/>
              <w:rPr>
                <w:rFonts w:ascii="Arial" w:hAnsi="Arial" w:cs="Arial"/>
                <w:bCs/>
                <w:i/>
                <w:sz w:val="18"/>
                <w:szCs w:val="18"/>
                <w:lang w:val="en-US"/>
              </w:rPr>
            </w:pPr>
          </w:p>
        </w:tc>
        <w:tc>
          <w:tcPr>
            <w:tcW w:w="1418" w:type="dxa"/>
            <w:hideMark/>
          </w:tcPr>
          <w:p w14:paraId="358C55CC" w14:textId="243E1F1F" w:rsidR="00DC4DE2" w:rsidRPr="008D70CD" w:rsidRDefault="00DC4DE2">
            <w:pPr>
              <w:keepNext/>
              <w:keepLines/>
              <w:jc w:val="right"/>
              <w:rPr>
                <w:rFonts w:ascii="Arial" w:hAnsi="Arial" w:cs="Arial"/>
                <w:bCs/>
                <w:sz w:val="18"/>
                <w:szCs w:val="18"/>
                <w:lang w:val="en-US"/>
              </w:rPr>
            </w:pPr>
            <w:r w:rsidRPr="008D70CD">
              <w:rPr>
                <w:rFonts w:ascii="Arial" w:hAnsi="Arial" w:cs="Arial"/>
                <w:bCs/>
                <w:sz w:val="18"/>
                <w:szCs w:val="18"/>
                <w:lang w:val="uk-UA"/>
              </w:rPr>
              <w:t>3</w:t>
            </w:r>
            <w:r w:rsidR="00B6026E" w:rsidRPr="008D70CD">
              <w:rPr>
                <w:rFonts w:ascii="Arial" w:hAnsi="Arial" w:cs="Arial"/>
                <w:bCs/>
                <w:sz w:val="18"/>
                <w:szCs w:val="18"/>
                <w:lang w:val="en-US"/>
              </w:rPr>
              <w:t>8</w:t>
            </w:r>
            <w:r w:rsidR="000E3C80" w:rsidRPr="008D70CD">
              <w:rPr>
                <w:rFonts w:ascii="Arial" w:hAnsi="Arial" w:cs="Arial"/>
                <w:bCs/>
                <w:sz w:val="18"/>
                <w:szCs w:val="18"/>
                <w:lang w:val="en-US"/>
              </w:rPr>
              <w:t>.</w:t>
            </w:r>
            <w:r w:rsidR="00B6026E" w:rsidRPr="008D70CD">
              <w:rPr>
                <w:rFonts w:ascii="Arial" w:hAnsi="Arial" w:cs="Arial"/>
                <w:bCs/>
                <w:sz w:val="18"/>
                <w:szCs w:val="18"/>
                <w:lang w:val="en-US"/>
              </w:rPr>
              <w:t>9510</w:t>
            </w:r>
          </w:p>
        </w:tc>
      </w:tr>
      <w:tr w:rsidR="00B6026E" w:rsidRPr="008D70CD" w14:paraId="7A687A8B" w14:textId="77777777" w:rsidTr="00DC4DE2">
        <w:trPr>
          <w:trHeight w:val="180"/>
        </w:trPr>
        <w:tc>
          <w:tcPr>
            <w:tcW w:w="6379" w:type="dxa"/>
            <w:hideMark/>
          </w:tcPr>
          <w:p w14:paraId="7BE0026C" w14:textId="59D35EF5" w:rsidR="00B6026E" w:rsidRPr="008D70CD" w:rsidRDefault="00B6026E" w:rsidP="00B6026E">
            <w:pPr>
              <w:keepNext/>
              <w:keepLines/>
              <w:spacing w:before="60"/>
              <w:ind w:left="-108"/>
              <w:rPr>
                <w:rFonts w:ascii="Arial" w:hAnsi="Arial" w:cs="Arial"/>
                <w:sz w:val="18"/>
                <w:szCs w:val="18"/>
                <w:lang w:val="en-US"/>
              </w:rPr>
            </w:pPr>
            <w:proofErr w:type="gramStart"/>
            <w:r w:rsidRPr="008D70CD">
              <w:rPr>
                <w:rFonts w:ascii="Arial" w:hAnsi="Arial" w:cs="Arial"/>
                <w:sz w:val="18"/>
                <w:szCs w:val="18"/>
              </w:rPr>
              <w:t>At</w:t>
            </w:r>
            <w:proofErr w:type="gramEnd"/>
            <w:r w:rsidR="009B45AC">
              <w:rPr>
                <w:rFonts w:ascii="Arial" w:hAnsi="Arial" w:cs="Arial"/>
                <w:sz w:val="18"/>
                <w:szCs w:val="18"/>
              </w:rPr>
              <w:t xml:space="preserve"> </w:t>
            </w:r>
            <w:r w:rsidRPr="008D70CD">
              <w:rPr>
                <w:rFonts w:ascii="Arial" w:hAnsi="Arial" w:cs="Arial"/>
                <w:sz w:val="18"/>
                <w:szCs w:val="18"/>
              </w:rPr>
              <w:t xml:space="preserve">31 </w:t>
            </w:r>
            <w:r w:rsidRPr="008D70CD">
              <w:rPr>
                <w:rFonts w:ascii="Arial" w:hAnsi="Arial" w:cs="Arial"/>
                <w:sz w:val="18"/>
                <w:szCs w:val="18"/>
                <w:lang w:val="en-US"/>
              </w:rPr>
              <w:t>December</w:t>
            </w:r>
            <w:r w:rsidRPr="008D70CD">
              <w:rPr>
                <w:rFonts w:ascii="Arial" w:hAnsi="Arial" w:cs="Arial"/>
                <w:sz w:val="18"/>
                <w:szCs w:val="18"/>
              </w:rPr>
              <w:t xml:space="preserve"> 20</w:t>
            </w:r>
            <w:r w:rsidRPr="008D70CD">
              <w:rPr>
                <w:rFonts w:ascii="Arial" w:hAnsi="Arial" w:cs="Arial"/>
                <w:sz w:val="18"/>
                <w:szCs w:val="18"/>
                <w:lang w:val="uk-UA"/>
              </w:rPr>
              <w:t>21</w:t>
            </w:r>
          </w:p>
        </w:tc>
        <w:tc>
          <w:tcPr>
            <w:tcW w:w="1417" w:type="dxa"/>
            <w:hideMark/>
          </w:tcPr>
          <w:p w14:paraId="5BC9DD86" w14:textId="5594AEC9" w:rsidR="00B6026E" w:rsidRPr="008D70CD" w:rsidRDefault="00B6026E" w:rsidP="00B6026E">
            <w:pPr>
              <w:keepNext/>
              <w:keepLines/>
              <w:spacing w:before="60"/>
              <w:jc w:val="right"/>
              <w:rPr>
                <w:rFonts w:ascii="Arial" w:hAnsi="Arial" w:cs="Arial"/>
                <w:sz w:val="18"/>
                <w:szCs w:val="18"/>
                <w:lang w:val="en-US"/>
              </w:rPr>
            </w:pPr>
            <w:r w:rsidRPr="008D70CD">
              <w:rPr>
                <w:rFonts w:ascii="Arial" w:hAnsi="Arial" w:cs="Arial"/>
                <w:bCs/>
                <w:sz w:val="18"/>
                <w:szCs w:val="18"/>
                <w:lang w:val="uk-UA"/>
              </w:rPr>
              <w:t>27</w:t>
            </w:r>
            <w:r w:rsidRPr="008D70CD">
              <w:rPr>
                <w:rFonts w:ascii="Arial" w:hAnsi="Arial" w:cs="Arial"/>
                <w:bCs/>
                <w:sz w:val="18"/>
                <w:szCs w:val="18"/>
                <w:lang w:val="en-US"/>
              </w:rPr>
              <w:t>.</w:t>
            </w:r>
            <w:r w:rsidRPr="008D70CD">
              <w:rPr>
                <w:rFonts w:ascii="Arial" w:hAnsi="Arial" w:cs="Arial"/>
                <w:bCs/>
                <w:sz w:val="18"/>
                <w:szCs w:val="18"/>
                <w:lang w:val="uk-UA"/>
              </w:rPr>
              <w:t>2</w:t>
            </w:r>
            <w:r w:rsidRPr="008D70CD">
              <w:rPr>
                <w:rFonts w:ascii="Arial" w:hAnsi="Arial" w:cs="Arial"/>
                <w:bCs/>
                <w:sz w:val="18"/>
                <w:szCs w:val="18"/>
                <w:lang w:val="en-US"/>
              </w:rPr>
              <w:t>782</w:t>
            </w:r>
          </w:p>
        </w:tc>
        <w:tc>
          <w:tcPr>
            <w:tcW w:w="426" w:type="dxa"/>
          </w:tcPr>
          <w:p w14:paraId="6A4433EB" w14:textId="77777777" w:rsidR="00B6026E" w:rsidRPr="008D70CD" w:rsidRDefault="00B6026E" w:rsidP="00B6026E">
            <w:pPr>
              <w:keepNext/>
              <w:keepLines/>
              <w:spacing w:before="60"/>
              <w:jc w:val="right"/>
              <w:rPr>
                <w:rFonts w:ascii="Arial" w:hAnsi="Arial" w:cs="Arial"/>
                <w:sz w:val="18"/>
                <w:szCs w:val="18"/>
              </w:rPr>
            </w:pPr>
          </w:p>
        </w:tc>
        <w:tc>
          <w:tcPr>
            <w:tcW w:w="1418" w:type="dxa"/>
            <w:hideMark/>
          </w:tcPr>
          <w:p w14:paraId="5588C132" w14:textId="688A8784" w:rsidR="00B6026E" w:rsidRPr="008D70CD" w:rsidRDefault="00B6026E" w:rsidP="00B6026E">
            <w:pPr>
              <w:keepNext/>
              <w:keepLines/>
              <w:spacing w:before="60"/>
              <w:jc w:val="right"/>
              <w:rPr>
                <w:rFonts w:ascii="Arial" w:hAnsi="Arial" w:cs="Arial"/>
                <w:sz w:val="18"/>
                <w:szCs w:val="18"/>
                <w:lang w:val="en-US"/>
              </w:rPr>
            </w:pPr>
            <w:r w:rsidRPr="008D70CD">
              <w:rPr>
                <w:rFonts w:ascii="Arial" w:hAnsi="Arial" w:cs="Arial"/>
                <w:bCs/>
                <w:sz w:val="18"/>
                <w:szCs w:val="18"/>
                <w:lang w:val="uk-UA"/>
              </w:rPr>
              <w:t>30</w:t>
            </w:r>
            <w:r w:rsidRPr="008D70CD">
              <w:rPr>
                <w:rFonts w:ascii="Arial" w:hAnsi="Arial" w:cs="Arial"/>
                <w:bCs/>
                <w:sz w:val="18"/>
                <w:szCs w:val="18"/>
                <w:lang w:val="en-US"/>
              </w:rPr>
              <w:t>.</w:t>
            </w:r>
            <w:r w:rsidRPr="008D70CD">
              <w:rPr>
                <w:rFonts w:ascii="Arial" w:hAnsi="Arial" w:cs="Arial"/>
                <w:bCs/>
                <w:sz w:val="18"/>
                <w:szCs w:val="18"/>
                <w:lang w:val="uk-UA"/>
              </w:rPr>
              <w:t>92</w:t>
            </w:r>
            <w:r w:rsidRPr="008D70CD">
              <w:rPr>
                <w:rFonts w:ascii="Arial" w:hAnsi="Arial" w:cs="Arial"/>
                <w:bCs/>
                <w:sz w:val="18"/>
                <w:szCs w:val="18"/>
                <w:lang w:val="en-US"/>
              </w:rPr>
              <w:t>26</w:t>
            </w:r>
          </w:p>
        </w:tc>
      </w:tr>
    </w:tbl>
    <w:p w14:paraId="15322F78" w14:textId="66B2E56D" w:rsidR="00DC4DE2" w:rsidRPr="008D70CD" w:rsidRDefault="00437B8C" w:rsidP="00DC4DE2">
      <w:pPr>
        <w:pStyle w:val="BodyText3"/>
        <w:spacing w:before="120" w:after="60" w:line="276" w:lineRule="auto"/>
        <w:jc w:val="both"/>
        <w:rPr>
          <w:rFonts w:ascii="Arial" w:hAnsi="Arial" w:cs="Arial"/>
          <w:sz w:val="18"/>
          <w:szCs w:val="18"/>
          <w:lang w:val="en-US"/>
        </w:rPr>
      </w:pPr>
      <w:r w:rsidRPr="008D70CD">
        <w:rPr>
          <w:rFonts w:ascii="Arial" w:hAnsi="Arial" w:cs="Arial"/>
          <w:sz w:val="18"/>
          <w:szCs w:val="18"/>
          <w:lang w:val="en-US"/>
        </w:rPr>
        <w:t xml:space="preserve">Currency risk, which has the potential to have the greatest impact on the Company’s financial performance, is </w:t>
      </w:r>
      <w:r w:rsidR="000E3C80" w:rsidRPr="008D70CD">
        <w:rPr>
          <w:rFonts w:ascii="Arial" w:hAnsi="Arial" w:cs="Arial"/>
          <w:sz w:val="18"/>
          <w:szCs w:val="18"/>
          <w:lang w:val="en-US"/>
        </w:rPr>
        <w:t>attributable</w:t>
      </w:r>
      <w:r w:rsidRPr="008D70CD">
        <w:rPr>
          <w:rFonts w:ascii="Arial" w:hAnsi="Arial" w:cs="Arial"/>
          <w:sz w:val="18"/>
          <w:szCs w:val="18"/>
          <w:lang w:val="en-US"/>
        </w:rPr>
        <w:t xml:space="preserve"> </w:t>
      </w:r>
      <w:r w:rsidR="000E3C80" w:rsidRPr="008D70CD">
        <w:rPr>
          <w:rFonts w:ascii="Arial" w:hAnsi="Arial" w:cs="Arial"/>
          <w:sz w:val="18"/>
          <w:szCs w:val="18"/>
          <w:lang w:val="en-US"/>
        </w:rPr>
        <w:t>to</w:t>
      </w:r>
      <w:r w:rsidRPr="008D70CD">
        <w:rPr>
          <w:rFonts w:ascii="Arial" w:hAnsi="Arial" w:cs="Arial"/>
          <w:sz w:val="18"/>
          <w:szCs w:val="18"/>
          <w:lang w:val="en-US"/>
        </w:rPr>
        <w:t xml:space="preserve"> trade</w:t>
      </w:r>
      <w:r w:rsidR="000E3C80" w:rsidRPr="008D70CD">
        <w:rPr>
          <w:rFonts w:ascii="Arial" w:hAnsi="Arial" w:cs="Arial"/>
          <w:sz w:val="18"/>
          <w:szCs w:val="18"/>
          <w:lang w:val="en-US"/>
        </w:rPr>
        <w:t xml:space="preserve"> accounts</w:t>
      </w:r>
      <w:r w:rsidRPr="008D70CD">
        <w:rPr>
          <w:rFonts w:ascii="Arial" w:hAnsi="Arial" w:cs="Arial"/>
          <w:sz w:val="18"/>
          <w:szCs w:val="18"/>
          <w:lang w:val="en-US"/>
        </w:rPr>
        <w:t xml:space="preserve"> receivable and current </w:t>
      </w:r>
      <w:r w:rsidR="009B45AC">
        <w:rPr>
          <w:rFonts w:ascii="Arial" w:hAnsi="Arial" w:cs="Arial"/>
          <w:sz w:val="18"/>
          <w:szCs w:val="18"/>
          <w:lang w:val="en-US"/>
        </w:rPr>
        <w:t>or</w:t>
      </w:r>
      <w:r w:rsidR="009B45AC" w:rsidRPr="008D70CD">
        <w:rPr>
          <w:rFonts w:ascii="Arial" w:hAnsi="Arial" w:cs="Arial"/>
          <w:sz w:val="18"/>
          <w:szCs w:val="18"/>
          <w:lang w:val="en-US"/>
        </w:rPr>
        <w:t xml:space="preserve"> </w:t>
      </w:r>
      <w:r w:rsidR="000E3C80" w:rsidRPr="008D70CD">
        <w:rPr>
          <w:rFonts w:ascii="Arial" w:hAnsi="Arial" w:cs="Arial"/>
          <w:sz w:val="18"/>
          <w:szCs w:val="18"/>
          <w:lang w:val="en-US"/>
        </w:rPr>
        <w:t>non-current</w:t>
      </w:r>
      <w:r w:rsidRPr="008D70CD">
        <w:rPr>
          <w:rFonts w:ascii="Arial" w:hAnsi="Arial" w:cs="Arial"/>
          <w:sz w:val="18"/>
          <w:szCs w:val="18"/>
          <w:lang w:val="en-US"/>
        </w:rPr>
        <w:t xml:space="preserve"> office lease liabilities, </w:t>
      </w:r>
      <w:r w:rsidR="009B45AC">
        <w:rPr>
          <w:rFonts w:ascii="Arial" w:hAnsi="Arial" w:cs="Arial"/>
          <w:sz w:val="18"/>
          <w:szCs w:val="18"/>
          <w:lang w:val="en-US"/>
        </w:rPr>
        <w:t>a part</w:t>
      </w:r>
      <w:r w:rsidR="009B45AC" w:rsidRPr="008D70CD">
        <w:rPr>
          <w:rFonts w:ascii="Arial" w:hAnsi="Arial" w:cs="Arial"/>
          <w:sz w:val="18"/>
          <w:szCs w:val="18"/>
          <w:lang w:val="en-US"/>
        </w:rPr>
        <w:t xml:space="preserve"> </w:t>
      </w:r>
      <w:r w:rsidRPr="008D70CD">
        <w:rPr>
          <w:rFonts w:ascii="Arial" w:hAnsi="Arial" w:cs="Arial"/>
          <w:sz w:val="18"/>
          <w:szCs w:val="18"/>
          <w:lang w:val="en-US"/>
        </w:rPr>
        <w:t xml:space="preserve">of which </w:t>
      </w:r>
      <w:r w:rsidR="009B45AC">
        <w:rPr>
          <w:rFonts w:ascii="Arial" w:hAnsi="Arial" w:cs="Arial"/>
          <w:sz w:val="18"/>
          <w:szCs w:val="18"/>
          <w:lang w:val="en-US"/>
        </w:rPr>
        <w:t>is</w:t>
      </w:r>
      <w:r w:rsidR="009B45AC" w:rsidRPr="008D70CD">
        <w:rPr>
          <w:rFonts w:ascii="Arial" w:hAnsi="Arial" w:cs="Arial"/>
          <w:sz w:val="18"/>
          <w:szCs w:val="18"/>
          <w:lang w:val="en-US"/>
        </w:rPr>
        <w:t xml:space="preserve"> </w:t>
      </w:r>
      <w:r w:rsidRPr="008D70CD">
        <w:rPr>
          <w:rFonts w:ascii="Arial" w:hAnsi="Arial" w:cs="Arial"/>
          <w:sz w:val="18"/>
          <w:szCs w:val="18"/>
          <w:lang w:val="en-US"/>
        </w:rPr>
        <w:t>denominated in foreign currenc</w:t>
      </w:r>
      <w:r w:rsidR="000E3C80" w:rsidRPr="008D70CD">
        <w:rPr>
          <w:rFonts w:ascii="Arial" w:hAnsi="Arial" w:cs="Arial"/>
          <w:sz w:val="18"/>
          <w:szCs w:val="18"/>
          <w:lang w:val="en-US"/>
        </w:rPr>
        <w:t>y</w:t>
      </w:r>
      <w:r w:rsidRPr="008D70CD">
        <w:rPr>
          <w:rFonts w:ascii="Arial" w:hAnsi="Arial" w:cs="Arial"/>
          <w:sz w:val="18"/>
          <w:szCs w:val="18"/>
          <w:lang w:val="en-US"/>
        </w:rPr>
        <w:t>.</w:t>
      </w:r>
      <w:r w:rsidR="00400826" w:rsidRPr="008D70CD">
        <w:rPr>
          <w:rFonts w:ascii="Arial" w:hAnsi="Arial" w:cs="Arial"/>
          <w:sz w:val="18"/>
          <w:szCs w:val="18"/>
          <w:lang w:val="en-US"/>
        </w:rPr>
        <w:t xml:space="preserve"> </w:t>
      </w:r>
      <w:proofErr w:type="spellStart"/>
      <w:r w:rsidR="000E3C80" w:rsidRPr="008D70CD">
        <w:rPr>
          <w:rFonts w:ascii="Arial" w:hAnsi="Arial" w:cs="Arial"/>
          <w:sz w:val="18"/>
          <w:szCs w:val="18"/>
          <w:lang w:val="uk-UA" w:eastAsia="uk-UA"/>
        </w:rPr>
        <w:t>To</w:t>
      </w:r>
      <w:proofErr w:type="spellEnd"/>
      <w:r w:rsidR="000E3C80" w:rsidRPr="008D70CD">
        <w:rPr>
          <w:rFonts w:ascii="Arial" w:hAnsi="Arial" w:cs="Arial"/>
          <w:sz w:val="18"/>
          <w:szCs w:val="18"/>
          <w:lang w:val="uk-UA" w:eastAsia="uk-UA"/>
        </w:rPr>
        <w:t xml:space="preserve"> </w:t>
      </w:r>
      <w:proofErr w:type="spellStart"/>
      <w:r w:rsidR="000E3C80" w:rsidRPr="008D70CD">
        <w:rPr>
          <w:rFonts w:ascii="Arial" w:hAnsi="Arial" w:cs="Arial"/>
          <w:sz w:val="18"/>
          <w:szCs w:val="18"/>
          <w:lang w:val="uk-UA" w:eastAsia="uk-UA"/>
        </w:rPr>
        <w:t>manage</w:t>
      </w:r>
      <w:proofErr w:type="spellEnd"/>
      <w:r w:rsidR="000E3C80" w:rsidRPr="008D70CD">
        <w:rPr>
          <w:rFonts w:ascii="Arial" w:hAnsi="Arial" w:cs="Arial"/>
          <w:sz w:val="18"/>
          <w:szCs w:val="18"/>
          <w:lang w:val="uk-UA" w:eastAsia="uk-UA"/>
        </w:rPr>
        <w:t xml:space="preserve"> </w:t>
      </w:r>
      <w:proofErr w:type="spellStart"/>
      <w:r w:rsidR="000E3C80" w:rsidRPr="008D70CD">
        <w:rPr>
          <w:rFonts w:ascii="Arial" w:hAnsi="Arial" w:cs="Arial"/>
          <w:sz w:val="18"/>
          <w:szCs w:val="18"/>
          <w:lang w:val="uk-UA" w:eastAsia="uk-UA"/>
        </w:rPr>
        <w:t>this</w:t>
      </w:r>
      <w:proofErr w:type="spellEnd"/>
      <w:r w:rsidR="000E3C80" w:rsidRPr="008D70CD">
        <w:rPr>
          <w:rFonts w:ascii="Arial" w:hAnsi="Arial" w:cs="Arial"/>
          <w:sz w:val="18"/>
          <w:szCs w:val="18"/>
          <w:lang w:val="uk-UA" w:eastAsia="uk-UA"/>
        </w:rPr>
        <w:t xml:space="preserve"> </w:t>
      </w:r>
      <w:proofErr w:type="spellStart"/>
      <w:r w:rsidR="000E3C80" w:rsidRPr="008D70CD">
        <w:rPr>
          <w:rFonts w:ascii="Arial" w:hAnsi="Arial" w:cs="Arial"/>
          <w:sz w:val="18"/>
          <w:szCs w:val="18"/>
          <w:lang w:val="uk-UA" w:eastAsia="uk-UA"/>
        </w:rPr>
        <w:t>risk</w:t>
      </w:r>
      <w:proofErr w:type="spellEnd"/>
      <w:r w:rsidR="000E3C80" w:rsidRPr="008D70CD">
        <w:rPr>
          <w:rFonts w:ascii="Arial" w:hAnsi="Arial" w:cs="Arial"/>
          <w:sz w:val="18"/>
          <w:szCs w:val="18"/>
          <w:lang w:val="uk-UA" w:eastAsia="uk-UA"/>
        </w:rPr>
        <w:t xml:space="preserve">, </w:t>
      </w:r>
      <w:proofErr w:type="spellStart"/>
      <w:r w:rsidR="000E3C80" w:rsidRPr="008D70CD">
        <w:rPr>
          <w:rFonts w:ascii="Arial" w:hAnsi="Arial" w:cs="Arial"/>
          <w:sz w:val="18"/>
          <w:szCs w:val="18"/>
          <w:lang w:val="uk-UA" w:eastAsia="uk-UA"/>
        </w:rPr>
        <w:t>the</w:t>
      </w:r>
      <w:proofErr w:type="spellEnd"/>
      <w:r w:rsidR="000E3C80" w:rsidRPr="008D70CD">
        <w:rPr>
          <w:rFonts w:ascii="Arial" w:hAnsi="Arial" w:cs="Arial"/>
          <w:sz w:val="18"/>
          <w:szCs w:val="18"/>
          <w:lang w:val="uk-UA" w:eastAsia="uk-UA"/>
        </w:rPr>
        <w:t xml:space="preserve"> </w:t>
      </w:r>
      <w:proofErr w:type="spellStart"/>
      <w:r w:rsidR="000E3C80" w:rsidRPr="008D70CD">
        <w:rPr>
          <w:rFonts w:ascii="Arial" w:hAnsi="Arial" w:cs="Arial"/>
          <w:sz w:val="18"/>
          <w:szCs w:val="18"/>
          <w:lang w:val="uk-UA" w:eastAsia="uk-UA"/>
        </w:rPr>
        <w:t>Company</w:t>
      </w:r>
      <w:proofErr w:type="spellEnd"/>
      <w:r w:rsidR="000E3C80" w:rsidRPr="008D70CD">
        <w:rPr>
          <w:rFonts w:ascii="Arial" w:hAnsi="Arial" w:cs="Arial"/>
          <w:sz w:val="18"/>
          <w:szCs w:val="18"/>
          <w:lang w:val="uk-UA" w:eastAsia="uk-UA"/>
        </w:rPr>
        <w:t xml:space="preserve"> </w:t>
      </w:r>
      <w:r w:rsidR="000E3C80" w:rsidRPr="008D70CD">
        <w:rPr>
          <w:rFonts w:ascii="Arial" w:hAnsi="Arial" w:cs="Arial"/>
          <w:sz w:val="18"/>
          <w:szCs w:val="18"/>
          <w:lang w:val="en-US" w:eastAsia="uk-UA"/>
        </w:rPr>
        <w:t xml:space="preserve">constantly monitors foreign currency rates dynamics on </w:t>
      </w:r>
      <w:r w:rsidR="000E3C80" w:rsidRPr="008D70CD">
        <w:rPr>
          <w:rFonts w:ascii="Arial" w:hAnsi="Arial" w:cs="Arial"/>
          <w:sz w:val="18"/>
          <w:szCs w:val="18"/>
          <w:lang w:val="en-US"/>
        </w:rPr>
        <w:t xml:space="preserve">foreign exchange </w:t>
      </w:r>
      <w:r w:rsidR="000E3C80" w:rsidRPr="008D70CD">
        <w:rPr>
          <w:rFonts w:ascii="Arial" w:hAnsi="Arial" w:cs="Arial"/>
          <w:sz w:val="18"/>
          <w:szCs w:val="18"/>
          <w:lang w:val="en-US" w:eastAsia="uk-UA"/>
        </w:rPr>
        <w:t>markets.</w:t>
      </w:r>
      <w:r w:rsidR="000E3C80" w:rsidRPr="008D70CD">
        <w:rPr>
          <w:rFonts w:ascii="Arial" w:hAnsi="Arial" w:cs="Arial"/>
          <w:sz w:val="18"/>
          <w:szCs w:val="18"/>
          <w:lang w:val="uk-UA" w:eastAsia="uk-UA"/>
        </w:rPr>
        <w:t xml:space="preserve"> </w:t>
      </w:r>
    </w:p>
    <w:p w14:paraId="2FE5F2F2" w14:textId="338FC908" w:rsidR="0046024E" w:rsidRPr="008D70CD" w:rsidRDefault="0046024E" w:rsidP="00DC4DE2">
      <w:pPr>
        <w:pStyle w:val="2"/>
        <w:spacing w:before="60" w:after="60" w:line="276" w:lineRule="auto"/>
        <w:outlineLvl w:val="9"/>
        <w:rPr>
          <w:rFonts w:ascii="Arial" w:hAnsi="Arial" w:cs="Arial"/>
          <w:b w:val="0"/>
          <w:sz w:val="18"/>
          <w:szCs w:val="18"/>
          <w:lang w:val="uk-UA"/>
        </w:rPr>
      </w:pPr>
      <w:proofErr w:type="spellStart"/>
      <w:r w:rsidRPr="008D70CD">
        <w:rPr>
          <w:rFonts w:ascii="Arial" w:hAnsi="Arial" w:cs="Arial"/>
          <w:b w:val="0"/>
          <w:sz w:val="18"/>
          <w:szCs w:val="18"/>
          <w:lang w:val="uk-UA"/>
        </w:rPr>
        <w:t>The</w:t>
      </w:r>
      <w:proofErr w:type="spellEnd"/>
      <w:r w:rsidRPr="008D70CD">
        <w:rPr>
          <w:rFonts w:ascii="Arial" w:hAnsi="Arial" w:cs="Arial"/>
          <w:b w:val="0"/>
          <w:sz w:val="18"/>
          <w:szCs w:val="18"/>
          <w:lang w:val="uk-UA"/>
        </w:rPr>
        <w:t xml:space="preserve"> </w:t>
      </w:r>
      <w:proofErr w:type="spellStart"/>
      <w:r w:rsidRPr="008D70CD">
        <w:rPr>
          <w:rFonts w:ascii="Arial" w:hAnsi="Arial" w:cs="Arial"/>
          <w:b w:val="0"/>
          <w:sz w:val="18"/>
          <w:szCs w:val="18"/>
          <w:lang w:val="uk-UA"/>
        </w:rPr>
        <w:t>table</w:t>
      </w:r>
      <w:proofErr w:type="spellEnd"/>
      <w:r w:rsidRPr="008D70CD">
        <w:rPr>
          <w:rFonts w:ascii="Arial" w:hAnsi="Arial" w:cs="Arial"/>
          <w:b w:val="0"/>
          <w:sz w:val="18"/>
          <w:szCs w:val="18"/>
          <w:lang w:val="uk-UA"/>
        </w:rPr>
        <w:t xml:space="preserve"> </w:t>
      </w:r>
      <w:proofErr w:type="spellStart"/>
      <w:r w:rsidRPr="008D70CD">
        <w:rPr>
          <w:rFonts w:ascii="Arial" w:hAnsi="Arial" w:cs="Arial"/>
          <w:b w:val="0"/>
          <w:sz w:val="18"/>
          <w:szCs w:val="18"/>
          <w:lang w:val="uk-UA"/>
        </w:rPr>
        <w:t>below</w:t>
      </w:r>
      <w:proofErr w:type="spellEnd"/>
      <w:r w:rsidRPr="008D70CD">
        <w:rPr>
          <w:rFonts w:ascii="Arial" w:hAnsi="Arial" w:cs="Arial"/>
          <w:b w:val="0"/>
          <w:sz w:val="18"/>
          <w:szCs w:val="18"/>
          <w:lang w:val="uk-UA"/>
        </w:rPr>
        <w:t xml:space="preserve"> </w:t>
      </w:r>
      <w:proofErr w:type="spellStart"/>
      <w:r w:rsidRPr="008D70CD">
        <w:rPr>
          <w:rFonts w:ascii="Arial" w:hAnsi="Arial" w:cs="Arial"/>
          <w:b w:val="0"/>
          <w:sz w:val="18"/>
          <w:szCs w:val="18"/>
          <w:lang w:val="uk-UA"/>
        </w:rPr>
        <w:t>demonstrates</w:t>
      </w:r>
      <w:proofErr w:type="spellEnd"/>
      <w:r w:rsidRPr="008D70CD">
        <w:rPr>
          <w:rFonts w:ascii="Arial" w:hAnsi="Arial" w:cs="Arial"/>
          <w:b w:val="0"/>
          <w:sz w:val="18"/>
          <w:szCs w:val="18"/>
          <w:lang w:val="uk-UA"/>
        </w:rPr>
        <w:t xml:space="preserve"> </w:t>
      </w:r>
      <w:proofErr w:type="spellStart"/>
      <w:r w:rsidRPr="008D70CD">
        <w:rPr>
          <w:rFonts w:ascii="Arial" w:hAnsi="Arial" w:cs="Arial"/>
          <w:b w:val="0"/>
          <w:sz w:val="18"/>
          <w:szCs w:val="18"/>
          <w:lang w:val="uk-UA"/>
        </w:rPr>
        <w:t>the</w:t>
      </w:r>
      <w:proofErr w:type="spellEnd"/>
      <w:r w:rsidRPr="008D70CD">
        <w:rPr>
          <w:rFonts w:ascii="Arial" w:hAnsi="Arial" w:cs="Arial"/>
          <w:b w:val="0"/>
          <w:sz w:val="18"/>
          <w:szCs w:val="18"/>
          <w:lang w:val="uk-UA"/>
        </w:rPr>
        <w:t xml:space="preserve"> </w:t>
      </w:r>
      <w:r w:rsidR="009B45AC">
        <w:rPr>
          <w:rFonts w:ascii="Arial" w:hAnsi="Arial" w:cs="Arial"/>
          <w:b w:val="0"/>
          <w:sz w:val="18"/>
          <w:szCs w:val="18"/>
          <w:lang w:val="en-US"/>
        </w:rPr>
        <w:t xml:space="preserve">Company’s </w:t>
      </w:r>
      <w:proofErr w:type="spellStart"/>
      <w:r w:rsidRPr="008D70CD">
        <w:rPr>
          <w:rFonts w:ascii="Arial" w:hAnsi="Arial" w:cs="Arial"/>
          <w:b w:val="0"/>
          <w:sz w:val="18"/>
          <w:szCs w:val="18"/>
          <w:lang w:val="uk-UA"/>
        </w:rPr>
        <w:t>sensitivity</w:t>
      </w:r>
      <w:proofErr w:type="spellEnd"/>
      <w:r w:rsidRPr="008D70CD">
        <w:rPr>
          <w:rFonts w:ascii="Arial" w:hAnsi="Arial" w:cs="Arial"/>
          <w:b w:val="0"/>
          <w:sz w:val="18"/>
          <w:szCs w:val="18"/>
          <w:lang w:val="uk-UA"/>
        </w:rPr>
        <w:t xml:space="preserve"> </w:t>
      </w:r>
      <w:r w:rsidR="009B45AC">
        <w:rPr>
          <w:rFonts w:ascii="Arial" w:hAnsi="Arial" w:cs="Arial"/>
          <w:b w:val="0"/>
          <w:sz w:val="18"/>
          <w:szCs w:val="18"/>
          <w:lang w:val="en-US"/>
        </w:rPr>
        <w:t xml:space="preserve">(in relation to change in fair value of the monetary assets and liabilities) </w:t>
      </w:r>
      <w:proofErr w:type="spellStart"/>
      <w:r w:rsidRPr="008D70CD">
        <w:rPr>
          <w:rFonts w:ascii="Arial" w:hAnsi="Arial" w:cs="Arial"/>
          <w:b w:val="0"/>
          <w:sz w:val="18"/>
          <w:szCs w:val="18"/>
          <w:lang w:val="uk-UA"/>
        </w:rPr>
        <w:t>to</w:t>
      </w:r>
      <w:proofErr w:type="spellEnd"/>
      <w:r w:rsidRPr="008D70CD">
        <w:rPr>
          <w:rFonts w:ascii="Arial" w:hAnsi="Arial" w:cs="Arial"/>
          <w:b w:val="0"/>
          <w:sz w:val="18"/>
          <w:szCs w:val="18"/>
          <w:lang w:val="uk-UA"/>
        </w:rPr>
        <w:t xml:space="preserve"> a </w:t>
      </w:r>
      <w:proofErr w:type="spellStart"/>
      <w:r w:rsidRPr="008D70CD">
        <w:rPr>
          <w:rFonts w:ascii="Arial" w:hAnsi="Arial" w:cs="Arial"/>
          <w:b w:val="0"/>
          <w:sz w:val="18"/>
          <w:szCs w:val="18"/>
          <w:lang w:val="uk-UA"/>
        </w:rPr>
        <w:t>reasonably</w:t>
      </w:r>
      <w:proofErr w:type="spellEnd"/>
      <w:r w:rsidRPr="008D70CD">
        <w:rPr>
          <w:rFonts w:ascii="Arial" w:hAnsi="Arial" w:cs="Arial"/>
          <w:b w:val="0"/>
          <w:sz w:val="18"/>
          <w:szCs w:val="18"/>
          <w:lang w:val="uk-UA"/>
        </w:rPr>
        <w:t xml:space="preserve"> </w:t>
      </w:r>
      <w:proofErr w:type="spellStart"/>
      <w:r w:rsidRPr="008D70CD">
        <w:rPr>
          <w:rFonts w:ascii="Arial" w:hAnsi="Arial" w:cs="Arial"/>
          <w:b w:val="0"/>
          <w:sz w:val="18"/>
          <w:szCs w:val="18"/>
          <w:lang w:val="uk-UA"/>
        </w:rPr>
        <w:t>possible</w:t>
      </w:r>
      <w:proofErr w:type="spellEnd"/>
      <w:r w:rsidRPr="008D70CD">
        <w:rPr>
          <w:rFonts w:ascii="Arial" w:hAnsi="Arial" w:cs="Arial"/>
          <w:b w:val="0"/>
          <w:sz w:val="18"/>
          <w:szCs w:val="18"/>
          <w:lang w:val="uk-UA"/>
        </w:rPr>
        <w:t xml:space="preserve"> </w:t>
      </w:r>
      <w:proofErr w:type="spellStart"/>
      <w:r w:rsidRPr="008D70CD">
        <w:rPr>
          <w:rFonts w:ascii="Arial" w:hAnsi="Arial" w:cs="Arial"/>
          <w:b w:val="0"/>
          <w:sz w:val="18"/>
          <w:szCs w:val="18"/>
          <w:lang w:val="uk-UA"/>
        </w:rPr>
        <w:t>change</w:t>
      </w:r>
      <w:proofErr w:type="spellEnd"/>
      <w:r w:rsidRPr="008D70CD">
        <w:rPr>
          <w:rFonts w:ascii="Arial" w:hAnsi="Arial" w:cs="Arial"/>
          <w:b w:val="0"/>
          <w:sz w:val="18"/>
          <w:szCs w:val="18"/>
          <w:lang w:val="uk-UA"/>
        </w:rPr>
        <w:t xml:space="preserve"> in </w:t>
      </w:r>
      <w:proofErr w:type="spellStart"/>
      <w:r w:rsidRPr="008D70CD">
        <w:rPr>
          <w:rFonts w:ascii="Arial" w:hAnsi="Arial" w:cs="Arial"/>
          <w:b w:val="0"/>
          <w:sz w:val="18"/>
          <w:szCs w:val="18"/>
          <w:lang w:val="uk-UA"/>
        </w:rPr>
        <w:t>the</w:t>
      </w:r>
      <w:proofErr w:type="spellEnd"/>
      <w:r w:rsidRPr="008D70CD">
        <w:rPr>
          <w:rFonts w:ascii="Arial" w:hAnsi="Arial" w:cs="Arial"/>
          <w:b w:val="0"/>
          <w:sz w:val="18"/>
          <w:szCs w:val="18"/>
          <w:lang w:val="uk-UA"/>
        </w:rPr>
        <w:t xml:space="preserve"> </w:t>
      </w:r>
      <w:r w:rsidR="009B45AC">
        <w:rPr>
          <w:rFonts w:ascii="Arial" w:hAnsi="Arial" w:cs="Arial"/>
          <w:b w:val="0"/>
          <w:sz w:val="18"/>
          <w:szCs w:val="18"/>
          <w:lang w:val="en-US"/>
        </w:rPr>
        <w:t xml:space="preserve">foreign </w:t>
      </w:r>
      <w:proofErr w:type="spellStart"/>
      <w:r w:rsidRPr="008D70CD">
        <w:rPr>
          <w:rFonts w:ascii="Arial" w:hAnsi="Arial" w:cs="Arial"/>
          <w:b w:val="0"/>
          <w:sz w:val="18"/>
          <w:szCs w:val="18"/>
          <w:lang w:val="uk-UA"/>
        </w:rPr>
        <w:t>exchange</w:t>
      </w:r>
      <w:proofErr w:type="spellEnd"/>
      <w:r w:rsidRPr="008D70CD">
        <w:rPr>
          <w:rFonts w:ascii="Arial" w:hAnsi="Arial" w:cs="Arial"/>
          <w:b w:val="0"/>
          <w:sz w:val="18"/>
          <w:szCs w:val="18"/>
          <w:lang w:val="uk-UA"/>
        </w:rPr>
        <w:t xml:space="preserve"> </w:t>
      </w:r>
      <w:proofErr w:type="spellStart"/>
      <w:r w:rsidRPr="008D70CD">
        <w:rPr>
          <w:rFonts w:ascii="Arial" w:hAnsi="Arial" w:cs="Arial"/>
          <w:b w:val="0"/>
          <w:sz w:val="18"/>
          <w:szCs w:val="18"/>
          <w:lang w:val="uk-UA"/>
        </w:rPr>
        <w:t>rate</w:t>
      </w:r>
      <w:proofErr w:type="spellEnd"/>
      <w:r w:rsidRPr="008D70CD">
        <w:rPr>
          <w:rFonts w:ascii="Arial" w:hAnsi="Arial" w:cs="Arial"/>
          <w:b w:val="0"/>
          <w:sz w:val="18"/>
          <w:szCs w:val="18"/>
          <w:lang w:val="uk-UA"/>
        </w:rPr>
        <w:t xml:space="preserve">, </w:t>
      </w:r>
      <w:proofErr w:type="spellStart"/>
      <w:r w:rsidRPr="008D70CD">
        <w:rPr>
          <w:rFonts w:ascii="Arial" w:hAnsi="Arial" w:cs="Arial"/>
          <w:b w:val="0"/>
          <w:sz w:val="18"/>
          <w:szCs w:val="18"/>
          <w:lang w:val="uk-UA"/>
        </w:rPr>
        <w:t>with</w:t>
      </w:r>
      <w:proofErr w:type="spellEnd"/>
      <w:r w:rsidRPr="008D70CD">
        <w:rPr>
          <w:rFonts w:ascii="Arial" w:hAnsi="Arial" w:cs="Arial"/>
          <w:b w:val="0"/>
          <w:sz w:val="18"/>
          <w:szCs w:val="18"/>
          <w:lang w:val="uk-UA"/>
        </w:rPr>
        <w:t xml:space="preserve"> </w:t>
      </w:r>
      <w:proofErr w:type="spellStart"/>
      <w:r w:rsidRPr="008D70CD">
        <w:rPr>
          <w:rFonts w:ascii="Arial" w:hAnsi="Arial" w:cs="Arial"/>
          <w:b w:val="0"/>
          <w:sz w:val="18"/>
          <w:szCs w:val="18"/>
          <w:lang w:val="uk-UA"/>
        </w:rPr>
        <w:t>all</w:t>
      </w:r>
      <w:proofErr w:type="spellEnd"/>
      <w:r w:rsidRPr="008D70CD">
        <w:rPr>
          <w:rFonts w:ascii="Arial" w:hAnsi="Arial" w:cs="Arial"/>
          <w:b w:val="0"/>
          <w:sz w:val="18"/>
          <w:szCs w:val="18"/>
          <w:lang w:val="uk-UA"/>
        </w:rPr>
        <w:t xml:space="preserve"> </w:t>
      </w:r>
      <w:proofErr w:type="spellStart"/>
      <w:r w:rsidRPr="008D70CD">
        <w:rPr>
          <w:rFonts w:ascii="Arial" w:hAnsi="Arial" w:cs="Arial"/>
          <w:b w:val="0"/>
          <w:sz w:val="18"/>
          <w:szCs w:val="18"/>
          <w:lang w:val="uk-UA"/>
        </w:rPr>
        <w:t>other</w:t>
      </w:r>
      <w:proofErr w:type="spellEnd"/>
      <w:r w:rsidRPr="008D70CD">
        <w:rPr>
          <w:rFonts w:ascii="Arial" w:hAnsi="Arial" w:cs="Arial"/>
          <w:b w:val="0"/>
          <w:sz w:val="18"/>
          <w:szCs w:val="18"/>
          <w:lang w:val="uk-UA"/>
        </w:rPr>
        <w:t xml:space="preserve"> </w:t>
      </w:r>
      <w:proofErr w:type="spellStart"/>
      <w:r w:rsidRPr="008D70CD">
        <w:rPr>
          <w:rFonts w:ascii="Arial" w:hAnsi="Arial" w:cs="Arial"/>
          <w:b w:val="0"/>
          <w:sz w:val="18"/>
          <w:szCs w:val="18"/>
          <w:lang w:val="uk-UA"/>
        </w:rPr>
        <w:t>variables</w:t>
      </w:r>
      <w:proofErr w:type="spellEnd"/>
      <w:r w:rsidRPr="008D70CD">
        <w:rPr>
          <w:rFonts w:ascii="Arial" w:hAnsi="Arial" w:cs="Arial"/>
          <w:b w:val="0"/>
          <w:sz w:val="18"/>
          <w:szCs w:val="18"/>
          <w:lang w:val="uk-UA"/>
        </w:rPr>
        <w:t xml:space="preserve"> </w:t>
      </w:r>
      <w:proofErr w:type="spellStart"/>
      <w:r w:rsidRPr="008D70CD">
        <w:rPr>
          <w:rFonts w:ascii="Arial" w:hAnsi="Arial" w:cs="Arial"/>
          <w:b w:val="0"/>
          <w:sz w:val="18"/>
          <w:szCs w:val="18"/>
          <w:lang w:val="uk-UA"/>
        </w:rPr>
        <w:t>held</w:t>
      </w:r>
      <w:proofErr w:type="spellEnd"/>
      <w:r w:rsidRPr="008D70CD">
        <w:rPr>
          <w:rFonts w:ascii="Arial" w:hAnsi="Arial" w:cs="Arial"/>
          <w:b w:val="0"/>
          <w:sz w:val="18"/>
          <w:szCs w:val="18"/>
          <w:lang w:val="uk-UA"/>
        </w:rPr>
        <w:t xml:space="preserve"> </w:t>
      </w:r>
      <w:proofErr w:type="spellStart"/>
      <w:r w:rsidRPr="008D70CD">
        <w:rPr>
          <w:rFonts w:ascii="Arial" w:hAnsi="Arial" w:cs="Arial"/>
          <w:b w:val="0"/>
          <w:sz w:val="18"/>
          <w:szCs w:val="18"/>
          <w:lang w:val="uk-UA"/>
        </w:rPr>
        <w:t>constant</w:t>
      </w:r>
      <w:proofErr w:type="spellEnd"/>
      <w:r w:rsidRPr="008D70CD">
        <w:rPr>
          <w:rFonts w:ascii="Arial" w:hAnsi="Arial" w:cs="Arial"/>
          <w:b w:val="0"/>
          <w:sz w:val="18"/>
          <w:szCs w:val="18"/>
          <w:lang w:val="uk-UA"/>
        </w:rPr>
        <w:t>:</w:t>
      </w:r>
    </w:p>
    <w:tbl>
      <w:tblPr>
        <w:tblW w:w="9645" w:type="dxa"/>
        <w:tblLayout w:type="fixed"/>
        <w:tblLook w:val="04A0" w:firstRow="1" w:lastRow="0" w:firstColumn="1" w:lastColumn="0" w:noHBand="0" w:noVBand="1"/>
      </w:tblPr>
      <w:tblGrid>
        <w:gridCol w:w="4681"/>
        <w:gridCol w:w="2553"/>
        <w:gridCol w:w="2411"/>
      </w:tblGrid>
      <w:tr w:rsidR="00DC4DE2" w:rsidRPr="008D70CD" w14:paraId="289BD0C6" w14:textId="77777777" w:rsidTr="00D72FA2">
        <w:trPr>
          <w:trHeight w:val="553"/>
        </w:trPr>
        <w:tc>
          <w:tcPr>
            <w:tcW w:w="4681" w:type="dxa"/>
            <w:tcBorders>
              <w:top w:val="nil"/>
              <w:left w:val="nil"/>
              <w:bottom w:val="single" w:sz="4" w:space="0" w:color="auto"/>
              <w:right w:val="nil"/>
            </w:tcBorders>
            <w:vAlign w:val="bottom"/>
            <w:hideMark/>
          </w:tcPr>
          <w:p w14:paraId="45827BA0" w14:textId="403F11EB" w:rsidR="00DC4DE2" w:rsidRPr="008D70CD" w:rsidRDefault="00DC4DE2">
            <w:pPr>
              <w:spacing w:line="240" w:lineRule="auto"/>
              <w:rPr>
                <w:rFonts w:ascii="Arial" w:hAnsi="Arial" w:cs="Arial"/>
                <w:b/>
                <w:bCs/>
                <w:color w:val="000000"/>
                <w:sz w:val="18"/>
                <w:szCs w:val="18"/>
                <w:lang w:val="en-US" w:eastAsia="ru-RU"/>
              </w:rPr>
            </w:pPr>
            <w:bookmarkStart w:id="142" w:name="_Hlk64900488"/>
            <w:r w:rsidRPr="008D70CD">
              <w:rPr>
                <w:rFonts w:ascii="Arial" w:hAnsi="Arial" w:cs="Arial"/>
                <w:b/>
                <w:bCs/>
                <w:color w:val="000000"/>
                <w:sz w:val="18"/>
                <w:szCs w:val="18"/>
                <w:lang w:val="ru-RU" w:eastAsia="ru-RU"/>
              </w:rPr>
              <w:t xml:space="preserve">31 </w:t>
            </w:r>
            <w:r w:rsidR="00D72FA2" w:rsidRPr="008D70CD">
              <w:rPr>
                <w:rFonts w:ascii="Arial" w:hAnsi="Arial" w:cs="Arial"/>
                <w:b/>
                <w:bCs/>
                <w:color w:val="000000"/>
                <w:sz w:val="18"/>
                <w:szCs w:val="18"/>
                <w:lang w:val="en-US" w:eastAsia="ru-RU"/>
              </w:rPr>
              <w:t>December</w:t>
            </w:r>
            <w:r w:rsidR="00D72FA2" w:rsidRPr="008D70CD">
              <w:rPr>
                <w:rFonts w:ascii="Arial" w:hAnsi="Arial" w:cs="Arial"/>
                <w:b/>
                <w:bCs/>
                <w:color w:val="000000"/>
                <w:sz w:val="18"/>
                <w:szCs w:val="18"/>
                <w:lang w:val="ru-RU" w:eastAsia="ru-RU"/>
              </w:rPr>
              <w:t xml:space="preserve"> </w:t>
            </w:r>
            <w:r w:rsidRPr="008D70CD">
              <w:rPr>
                <w:rFonts w:ascii="Arial" w:hAnsi="Arial" w:cs="Arial"/>
                <w:b/>
                <w:bCs/>
                <w:color w:val="000000"/>
                <w:sz w:val="18"/>
                <w:szCs w:val="18"/>
                <w:lang w:val="ru-RU" w:eastAsia="ru-RU"/>
              </w:rPr>
              <w:t>20</w:t>
            </w:r>
            <w:r w:rsidRPr="008D70CD">
              <w:rPr>
                <w:rFonts w:ascii="Arial" w:hAnsi="Arial" w:cs="Arial"/>
                <w:b/>
                <w:bCs/>
                <w:color w:val="000000"/>
                <w:sz w:val="18"/>
                <w:szCs w:val="18"/>
                <w:lang w:eastAsia="ru-RU"/>
              </w:rPr>
              <w:t>2</w:t>
            </w:r>
            <w:r w:rsidR="00B6026E" w:rsidRPr="008D70CD">
              <w:rPr>
                <w:rFonts w:ascii="Arial" w:hAnsi="Arial" w:cs="Arial"/>
                <w:b/>
                <w:bCs/>
                <w:color w:val="000000"/>
                <w:sz w:val="18"/>
                <w:szCs w:val="18"/>
                <w:lang w:val="en-US" w:eastAsia="ru-RU"/>
              </w:rPr>
              <w:t>2</w:t>
            </w:r>
          </w:p>
        </w:tc>
        <w:tc>
          <w:tcPr>
            <w:tcW w:w="2553" w:type="dxa"/>
            <w:tcBorders>
              <w:top w:val="nil"/>
              <w:left w:val="nil"/>
              <w:bottom w:val="single" w:sz="4" w:space="0" w:color="auto"/>
              <w:right w:val="nil"/>
            </w:tcBorders>
            <w:vAlign w:val="bottom"/>
            <w:hideMark/>
          </w:tcPr>
          <w:p w14:paraId="39CD7CD2" w14:textId="50516C12" w:rsidR="00DC4DE2" w:rsidRPr="008D70CD" w:rsidRDefault="00D72FA2">
            <w:pPr>
              <w:spacing w:line="240" w:lineRule="auto"/>
              <w:ind w:left="-114"/>
              <w:jc w:val="right"/>
              <w:rPr>
                <w:rFonts w:ascii="Arial" w:hAnsi="Arial" w:cs="Arial"/>
                <w:b/>
                <w:bCs/>
                <w:color w:val="000000"/>
                <w:sz w:val="18"/>
                <w:szCs w:val="18"/>
                <w:lang w:val="en-US" w:eastAsia="ru-RU"/>
              </w:rPr>
            </w:pPr>
            <w:r w:rsidRPr="008D70CD">
              <w:rPr>
                <w:rFonts w:ascii="Arial" w:hAnsi="Arial" w:cs="Arial"/>
                <w:b/>
                <w:bCs/>
                <w:color w:val="000000"/>
                <w:sz w:val="18"/>
                <w:szCs w:val="18"/>
                <w:lang w:val="en-US" w:eastAsia="ru-RU"/>
              </w:rPr>
              <w:t>Increase/</w:t>
            </w:r>
            <w:r w:rsidR="009B45AC">
              <w:rPr>
                <w:rFonts w:ascii="Arial" w:hAnsi="Arial" w:cs="Arial"/>
                <w:b/>
                <w:bCs/>
                <w:color w:val="000000"/>
                <w:sz w:val="18"/>
                <w:szCs w:val="18"/>
                <w:lang w:val="en-US" w:eastAsia="ru-RU"/>
              </w:rPr>
              <w:t>(</w:t>
            </w:r>
            <w:r w:rsidRPr="008D70CD">
              <w:rPr>
                <w:rFonts w:ascii="Arial" w:hAnsi="Arial" w:cs="Arial"/>
                <w:b/>
                <w:bCs/>
                <w:color w:val="000000"/>
                <w:sz w:val="18"/>
                <w:szCs w:val="18"/>
                <w:lang w:val="en-US" w:eastAsia="ru-RU"/>
              </w:rPr>
              <w:t>decrease</w:t>
            </w:r>
            <w:r w:rsidR="009B45AC">
              <w:rPr>
                <w:rFonts w:ascii="Arial" w:hAnsi="Arial" w:cs="Arial"/>
                <w:b/>
                <w:bCs/>
                <w:color w:val="000000"/>
                <w:sz w:val="18"/>
                <w:szCs w:val="18"/>
                <w:lang w:val="en-US" w:eastAsia="ru-RU"/>
              </w:rPr>
              <w:t>)</w:t>
            </w:r>
            <w:r w:rsidRPr="008D70CD">
              <w:rPr>
                <w:rFonts w:ascii="Arial" w:hAnsi="Arial" w:cs="Arial"/>
                <w:b/>
                <w:bCs/>
                <w:color w:val="000000"/>
                <w:sz w:val="18"/>
                <w:szCs w:val="18"/>
                <w:lang w:val="en-US" w:eastAsia="ru-RU"/>
              </w:rPr>
              <w:t xml:space="preserve"> in foreign exchange rate</w:t>
            </w:r>
          </w:p>
        </w:tc>
        <w:tc>
          <w:tcPr>
            <w:tcW w:w="2411" w:type="dxa"/>
            <w:tcBorders>
              <w:top w:val="nil"/>
              <w:left w:val="nil"/>
              <w:bottom w:val="single" w:sz="4" w:space="0" w:color="auto"/>
              <w:right w:val="nil"/>
            </w:tcBorders>
            <w:vAlign w:val="bottom"/>
            <w:hideMark/>
          </w:tcPr>
          <w:p w14:paraId="41B8266F" w14:textId="77777777" w:rsidR="00D72FA2" w:rsidRPr="008D70CD" w:rsidRDefault="00D72FA2" w:rsidP="00D72FA2">
            <w:pPr>
              <w:spacing w:line="240" w:lineRule="auto"/>
              <w:jc w:val="right"/>
              <w:rPr>
                <w:rFonts w:ascii="Arial" w:hAnsi="Arial" w:cs="Arial"/>
                <w:b/>
                <w:bCs/>
                <w:color w:val="000000"/>
                <w:sz w:val="18"/>
                <w:szCs w:val="18"/>
                <w:lang w:val="en-US" w:eastAsia="ru-RU"/>
              </w:rPr>
            </w:pPr>
            <w:r w:rsidRPr="008D70CD">
              <w:rPr>
                <w:rFonts w:ascii="Arial" w:hAnsi="Arial" w:cs="Arial"/>
                <w:b/>
                <w:bCs/>
                <w:color w:val="000000"/>
                <w:sz w:val="18"/>
                <w:szCs w:val="18"/>
                <w:lang w:val="en-US" w:eastAsia="ru-RU"/>
              </w:rPr>
              <w:t xml:space="preserve">Effect on profit </w:t>
            </w:r>
          </w:p>
          <w:p w14:paraId="1B3A5A02" w14:textId="7DFAFAF2" w:rsidR="00DC4DE2" w:rsidRPr="008D70CD" w:rsidRDefault="00D72FA2" w:rsidP="00D72FA2">
            <w:pPr>
              <w:spacing w:line="240" w:lineRule="auto"/>
              <w:jc w:val="right"/>
              <w:rPr>
                <w:rFonts w:ascii="Arial" w:hAnsi="Arial" w:cs="Arial"/>
                <w:b/>
                <w:bCs/>
                <w:color w:val="000000"/>
                <w:sz w:val="18"/>
                <w:szCs w:val="18"/>
                <w:lang w:val="en-US" w:eastAsia="ru-RU"/>
              </w:rPr>
            </w:pPr>
            <w:r w:rsidRPr="008D70CD">
              <w:rPr>
                <w:rFonts w:ascii="Arial" w:hAnsi="Arial" w:cs="Arial"/>
                <w:b/>
                <w:bCs/>
                <w:color w:val="000000"/>
                <w:sz w:val="18"/>
                <w:szCs w:val="18"/>
                <w:lang w:val="en-US" w:eastAsia="ru-RU"/>
              </w:rPr>
              <w:t>before tax</w:t>
            </w:r>
          </w:p>
        </w:tc>
      </w:tr>
      <w:tr w:rsidR="00DC4DE2" w:rsidRPr="008D70CD" w14:paraId="3CFDD593" w14:textId="77777777" w:rsidTr="00D72FA2">
        <w:trPr>
          <w:trHeight w:val="248"/>
        </w:trPr>
        <w:tc>
          <w:tcPr>
            <w:tcW w:w="4681" w:type="dxa"/>
            <w:tcBorders>
              <w:top w:val="single" w:sz="4" w:space="0" w:color="auto"/>
              <w:left w:val="nil"/>
              <w:bottom w:val="nil"/>
              <w:right w:val="nil"/>
            </w:tcBorders>
            <w:vAlign w:val="center"/>
            <w:hideMark/>
          </w:tcPr>
          <w:p w14:paraId="7CA511CB" w14:textId="20191544" w:rsidR="00DC4DE2" w:rsidRPr="008D70CD" w:rsidRDefault="00D72FA2">
            <w:pPr>
              <w:spacing w:line="240" w:lineRule="auto"/>
              <w:rPr>
                <w:rFonts w:ascii="Arial" w:hAnsi="Arial" w:cs="Arial"/>
                <w:color w:val="000000"/>
                <w:sz w:val="18"/>
                <w:szCs w:val="18"/>
                <w:lang w:val="en-US" w:eastAsia="ru-RU"/>
              </w:rPr>
            </w:pPr>
            <w:r w:rsidRPr="008D70CD">
              <w:rPr>
                <w:rFonts w:ascii="Arial" w:hAnsi="Arial" w:cs="Arial"/>
                <w:color w:val="000000"/>
                <w:sz w:val="18"/>
                <w:szCs w:val="18"/>
                <w:lang w:val="en-US" w:eastAsia="ru-RU"/>
              </w:rPr>
              <w:t>Change in US</w:t>
            </w:r>
            <w:r w:rsidR="009B45AC">
              <w:rPr>
                <w:rFonts w:ascii="Arial" w:hAnsi="Arial" w:cs="Arial"/>
                <w:color w:val="000000"/>
                <w:sz w:val="18"/>
                <w:szCs w:val="18"/>
                <w:lang w:val="en-US" w:eastAsia="ru-RU"/>
              </w:rPr>
              <w:t xml:space="preserve"> Dollar</w:t>
            </w:r>
            <w:r w:rsidR="009B45AC" w:rsidRPr="008D70CD">
              <w:rPr>
                <w:rFonts w:ascii="Arial" w:hAnsi="Arial" w:cs="Arial"/>
                <w:color w:val="000000"/>
                <w:sz w:val="18"/>
                <w:szCs w:val="18"/>
                <w:lang w:val="en-US" w:eastAsia="ru-RU"/>
              </w:rPr>
              <w:t>/</w:t>
            </w:r>
            <w:r w:rsidRPr="008D70CD">
              <w:rPr>
                <w:rFonts w:ascii="Arial" w:hAnsi="Arial" w:cs="Arial"/>
                <w:color w:val="000000"/>
                <w:sz w:val="18"/>
                <w:szCs w:val="18"/>
                <w:lang w:val="en-US" w:eastAsia="ru-RU"/>
              </w:rPr>
              <w:t>UAH exchange rate</w:t>
            </w:r>
          </w:p>
        </w:tc>
        <w:tc>
          <w:tcPr>
            <w:tcW w:w="2553" w:type="dxa"/>
            <w:tcBorders>
              <w:top w:val="single" w:sz="4" w:space="0" w:color="auto"/>
              <w:left w:val="nil"/>
              <w:bottom w:val="nil"/>
              <w:right w:val="nil"/>
            </w:tcBorders>
            <w:vAlign w:val="center"/>
            <w:hideMark/>
          </w:tcPr>
          <w:p w14:paraId="63A89F17" w14:textId="7DFDC166" w:rsidR="00DC4DE2" w:rsidRPr="008D70CD" w:rsidRDefault="00B6026E">
            <w:pPr>
              <w:spacing w:line="240" w:lineRule="auto"/>
              <w:jc w:val="right"/>
              <w:rPr>
                <w:rFonts w:ascii="Arial" w:hAnsi="Arial" w:cs="Arial"/>
                <w:color w:val="000000"/>
                <w:sz w:val="18"/>
                <w:szCs w:val="18"/>
                <w:lang w:val="ru-RU" w:eastAsia="ru-RU"/>
              </w:rPr>
            </w:pPr>
            <w:r w:rsidRPr="008D70CD">
              <w:rPr>
                <w:rFonts w:ascii="Arial" w:hAnsi="Arial" w:cs="Arial"/>
                <w:color w:val="000000"/>
                <w:sz w:val="18"/>
                <w:szCs w:val="18"/>
                <w:lang w:eastAsia="ru-RU"/>
              </w:rPr>
              <w:t>22</w:t>
            </w:r>
            <w:r w:rsidR="00DC4DE2" w:rsidRPr="008D70CD">
              <w:rPr>
                <w:rFonts w:ascii="Arial" w:hAnsi="Arial" w:cs="Arial"/>
                <w:color w:val="000000"/>
                <w:sz w:val="18"/>
                <w:szCs w:val="18"/>
                <w:lang w:val="ru-RU" w:eastAsia="ru-RU"/>
              </w:rPr>
              <w:t>%</w:t>
            </w:r>
          </w:p>
        </w:tc>
        <w:tc>
          <w:tcPr>
            <w:tcW w:w="2411" w:type="dxa"/>
            <w:tcBorders>
              <w:top w:val="single" w:sz="4" w:space="0" w:color="auto"/>
              <w:left w:val="nil"/>
              <w:bottom w:val="nil"/>
              <w:right w:val="nil"/>
            </w:tcBorders>
            <w:vAlign w:val="bottom"/>
            <w:hideMark/>
          </w:tcPr>
          <w:p w14:paraId="56EC296B" w14:textId="28F780CF" w:rsidR="00DC4DE2" w:rsidRPr="008D70CD" w:rsidRDefault="00B6026E">
            <w:pPr>
              <w:tabs>
                <w:tab w:val="decimal" w:pos="2156"/>
              </w:tabs>
              <w:spacing w:line="240" w:lineRule="auto"/>
              <w:ind w:right="-111"/>
              <w:rPr>
                <w:rFonts w:ascii="Arial" w:hAnsi="Arial" w:cs="Arial"/>
                <w:color w:val="000000"/>
                <w:sz w:val="18"/>
                <w:szCs w:val="18"/>
                <w:lang w:val="en-US" w:eastAsia="ru-RU"/>
              </w:rPr>
            </w:pPr>
            <w:r w:rsidRPr="008D70CD">
              <w:rPr>
                <w:rFonts w:ascii="Arial" w:hAnsi="Arial" w:cs="Arial"/>
                <w:color w:val="000000"/>
                <w:sz w:val="18"/>
                <w:szCs w:val="18"/>
                <w:lang w:eastAsia="ru-RU"/>
              </w:rPr>
              <w:t>(23</w:t>
            </w:r>
            <w:r w:rsidR="00F25EC6" w:rsidRPr="008D70CD">
              <w:rPr>
                <w:rFonts w:ascii="Arial" w:hAnsi="Arial" w:cs="Arial"/>
                <w:color w:val="000000"/>
                <w:sz w:val="18"/>
                <w:szCs w:val="18"/>
                <w:lang w:val="en-US" w:eastAsia="ru-RU"/>
              </w:rPr>
              <w:t>,</w:t>
            </w:r>
            <w:r w:rsidRPr="008D70CD">
              <w:rPr>
                <w:rFonts w:ascii="Arial" w:hAnsi="Arial" w:cs="Arial"/>
                <w:color w:val="000000"/>
                <w:sz w:val="18"/>
                <w:szCs w:val="18"/>
                <w:lang w:eastAsia="ru-RU"/>
              </w:rPr>
              <w:t>918)</w:t>
            </w:r>
          </w:p>
        </w:tc>
      </w:tr>
      <w:tr w:rsidR="00DC4DE2" w:rsidRPr="008D70CD" w14:paraId="32DFF74A" w14:textId="77777777" w:rsidTr="00D72FA2">
        <w:trPr>
          <w:trHeight w:val="248"/>
        </w:trPr>
        <w:tc>
          <w:tcPr>
            <w:tcW w:w="4681" w:type="dxa"/>
            <w:vAlign w:val="center"/>
            <w:hideMark/>
          </w:tcPr>
          <w:p w14:paraId="70F72ADC" w14:textId="3F5D1A1E" w:rsidR="00DC4DE2" w:rsidRPr="008D70CD" w:rsidRDefault="00D72FA2">
            <w:pPr>
              <w:spacing w:line="240" w:lineRule="auto"/>
              <w:rPr>
                <w:rFonts w:ascii="Arial" w:hAnsi="Arial" w:cs="Arial"/>
                <w:color w:val="000000"/>
                <w:sz w:val="18"/>
                <w:szCs w:val="18"/>
                <w:lang w:val="en-US" w:eastAsia="ru-RU"/>
              </w:rPr>
            </w:pPr>
            <w:r w:rsidRPr="008D70CD">
              <w:rPr>
                <w:rFonts w:ascii="Arial" w:hAnsi="Arial" w:cs="Arial"/>
                <w:color w:val="000000"/>
                <w:sz w:val="18"/>
                <w:szCs w:val="18"/>
                <w:lang w:val="en-US" w:eastAsia="ru-RU"/>
              </w:rPr>
              <w:t>Change in US</w:t>
            </w:r>
            <w:r w:rsidR="009B45AC">
              <w:rPr>
                <w:rFonts w:ascii="Arial" w:hAnsi="Arial" w:cs="Arial"/>
                <w:color w:val="000000"/>
                <w:sz w:val="18"/>
                <w:szCs w:val="18"/>
                <w:lang w:val="en-US" w:eastAsia="ru-RU"/>
              </w:rPr>
              <w:t xml:space="preserve"> Dollar</w:t>
            </w:r>
            <w:r w:rsidR="009B45AC" w:rsidRPr="008D70CD">
              <w:rPr>
                <w:rFonts w:ascii="Arial" w:hAnsi="Arial" w:cs="Arial"/>
                <w:color w:val="000000"/>
                <w:sz w:val="18"/>
                <w:szCs w:val="18"/>
                <w:lang w:val="en-US" w:eastAsia="ru-RU"/>
              </w:rPr>
              <w:t>/</w:t>
            </w:r>
            <w:r w:rsidRPr="008D70CD">
              <w:rPr>
                <w:rFonts w:ascii="Arial" w:hAnsi="Arial" w:cs="Arial"/>
                <w:color w:val="000000"/>
                <w:sz w:val="18"/>
                <w:szCs w:val="18"/>
                <w:lang w:val="en-US" w:eastAsia="ru-RU"/>
              </w:rPr>
              <w:t>UAH exchange rate</w:t>
            </w:r>
          </w:p>
        </w:tc>
        <w:tc>
          <w:tcPr>
            <w:tcW w:w="2553" w:type="dxa"/>
            <w:vAlign w:val="center"/>
            <w:hideMark/>
          </w:tcPr>
          <w:p w14:paraId="55343E8B" w14:textId="412C9435" w:rsidR="00DC4DE2" w:rsidRPr="008D70CD" w:rsidRDefault="00DC4DE2">
            <w:pPr>
              <w:spacing w:line="240" w:lineRule="auto"/>
              <w:jc w:val="right"/>
              <w:rPr>
                <w:rFonts w:ascii="Arial" w:hAnsi="Arial" w:cs="Arial"/>
                <w:color w:val="000000"/>
                <w:sz w:val="18"/>
                <w:szCs w:val="18"/>
                <w:lang w:val="ru-RU" w:eastAsia="ru-RU"/>
              </w:rPr>
            </w:pPr>
            <w:r w:rsidRPr="008D70CD">
              <w:rPr>
                <w:rFonts w:ascii="Arial" w:hAnsi="Arial" w:cs="Arial"/>
                <w:color w:val="000000"/>
                <w:sz w:val="18"/>
                <w:szCs w:val="18"/>
                <w:lang w:val="ru-RU" w:eastAsia="ru-RU"/>
              </w:rPr>
              <w:t>-</w:t>
            </w:r>
            <w:r w:rsidR="00B6026E" w:rsidRPr="008D70CD">
              <w:rPr>
                <w:rFonts w:ascii="Arial" w:hAnsi="Arial" w:cs="Arial"/>
                <w:color w:val="000000"/>
                <w:sz w:val="18"/>
                <w:szCs w:val="18"/>
                <w:lang w:val="en-US" w:eastAsia="ru-RU"/>
              </w:rPr>
              <w:t>22</w:t>
            </w:r>
            <w:r w:rsidRPr="008D70CD">
              <w:rPr>
                <w:rFonts w:ascii="Arial" w:hAnsi="Arial" w:cs="Arial"/>
                <w:color w:val="000000"/>
                <w:sz w:val="18"/>
                <w:szCs w:val="18"/>
                <w:lang w:val="ru-RU" w:eastAsia="ru-RU"/>
              </w:rPr>
              <w:t>%</w:t>
            </w:r>
          </w:p>
        </w:tc>
        <w:tc>
          <w:tcPr>
            <w:tcW w:w="2411" w:type="dxa"/>
            <w:vAlign w:val="bottom"/>
            <w:hideMark/>
          </w:tcPr>
          <w:p w14:paraId="505047D1" w14:textId="3A9473F6" w:rsidR="00DC4DE2" w:rsidRPr="008D70CD" w:rsidRDefault="00B6026E">
            <w:pPr>
              <w:tabs>
                <w:tab w:val="decimal" w:pos="2156"/>
              </w:tabs>
              <w:spacing w:line="240" w:lineRule="auto"/>
              <w:ind w:right="-111"/>
              <w:rPr>
                <w:rFonts w:ascii="Arial" w:hAnsi="Arial" w:cs="Arial"/>
                <w:color w:val="000000"/>
                <w:sz w:val="18"/>
                <w:szCs w:val="18"/>
                <w:lang w:val="en-US" w:eastAsia="ru-RU"/>
              </w:rPr>
            </w:pPr>
            <w:r w:rsidRPr="008D70CD">
              <w:rPr>
                <w:rFonts w:ascii="Arial" w:hAnsi="Arial" w:cs="Arial"/>
                <w:color w:val="000000"/>
                <w:sz w:val="18"/>
                <w:szCs w:val="18"/>
                <w:lang w:eastAsia="ru-RU"/>
              </w:rPr>
              <w:t>23</w:t>
            </w:r>
            <w:r w:rsidR="00F25EC6" w:rsidRPr="008D70CD">
              <w:rPr>
                <w:rFonts w:ascii="Arial" w:hAnsi="Arial" w:cs="Arial"/>
                <w:color w:val="000000"/>
                <w:sz w:val="18"/>
                <w:szCs w:val="18"/>
                <w:lang w:val="en-US" w:eastAsia="ru-RU"/>
              </w:rPr>
              <w:t>,</w:t>
            </w:r>
            <w:r w:rsidRPr="008D70CD">
              <w:rPr>
                <w:rFonts w:ascii="Arial" w:hAnsi="Arial" w:cs="Arial"/>
                <w:color w:val="000000"/>
                <w:sz w:val="18"/>
                <w:szCs w:val="18"/>
                <w:lang w:eastAsia="ru-RU"/>
              </w:rPr>
              <w:t>918</w:t>
            </w:r>
          </w:p>
        </w:tc>
        <w:bookmarkEnd w:id="142"/>
      </w:tr>
      <w:tr w:rsidR="00DC4DE2" w:rsidRPr="008D70CD" w14:paraId="42A942F0" w14:textId="77777777" w:rsidTr="00D72FA2">
        <w:trPr>
          <w:trHeight w:val="136"/>
        </w:trPr>
        <w:tc>
          <w:tcPr>
            <w:tcW w:w="4681" w:type="dxa"/>
            <w:vAlign w:val="center"/>
          </w:tcPr>
          <w:p w14:paraId="056709E2" w14:textId="77777777" w:rsidR="00DC4DE2" w:rsidRPr="008D70CD" w:rsidRDefault="00DC4DE2">
            <w:pPr>
              <w:spacing w:line="240" w:lineRule="auto"/>
              <w:rPr>
                <w:rFonts w:ascii="Arial" w:hAnsi="Arial" w:cs="Arial"/>
                <w:color w:val="000000"/>
                <w:sz w:val="12"/>
                <w:szCs w:val="12"/>
                <w:lang w:val="ru-RU" w:eastAsia="ru-RU"/>
              </w:rPr>
            </w:pPr>
          </w:p>
        </w:tc>
        <w:tc>
          <w:tcPr>
            <w:tcW w:w="2553" w:type="dxa"/>
            <w:vAlign w:val="center"/>
          </w:tcPr>
          <w:p w14:paraId="5CF2D54D" w14:textId="77777777" w:rsidR="00DC4DE2" w:rsidRPr="008D70CD" w:rsidRDefault="00DC4DE2">
            <w:pPr>
              <w:spacing w:line="240" w:lineRule="auto"/>
              <w:jc w:val="right"/>
              <w:rPr>
                <w:rFonts w:ascii="Arial" w:hAnsi="Arial" w:cs="Arial"/>
                <w:color w:val="000000"/>
                <w:sz w:val="12"/>
                <w:szCs w:val="12"/>
                <w:lang w:val="ru-RU" w:eastAsia="ru-RU"/>
              </w:rPr>
            </w:pPr>
          </w:p>
        </w:tc>
        <w:tc>
          <w:tcPr>
            <w:tcW w:w="2411" w:type="dxa"/>
            <w:vAlign w:val="bottom"/>
          </w:tcPr>
          <w:p w14:paraId="6AEDDFA2" w14:textId="77777777" w:rsidR="00DC4DE2" w:rsidRPr="008D70CD" w:rsidRDefault="00DC4DE2">
            <w:pPr>
              <w:tabs>
                <w:tab w:val="decimal" w:pos="2156"/>
              </w:tabs>
              <w:spacing w:line="240" w:lineRule="auto"/>
              <w:ind w:right="-111"/>
              <w:rPr>
                <w:rFonts w:ascii="Arial" w:hAnsi="Arial" w:cs="Arial"/>
                <w:color w:val="000000"/>
                <w:sz w:val="12"/>
                <w:szCs w:val="12"/>
                <w:lang w:val="ru-RU" w:eastAsia="ru-RU"/>
              </w:rPr>
            </w:pPr>
          </w:p>
        </w:tc>
      </w:tr>
      <w:tr w:rsidR="00DC4DE2" w:rsidRPr="008D70CD" w14:paraId="4C6B39D0" w14:textId="77777777" w:rsidTr="00D72FA2">
        <w:trPr>
          <w:trHeight w:val="248"/>
        </w:trPr>
        <w:tc>
          <w:tcPr>
            <w:tcW w:w="4681" w:type="dxa"/>
            <w:vAlign w:val="center"/>
            <w:hideMark/>
          </w:tcPr>
          <w:p w14:paraId="7279B90A" w14:textId="32A8CC00" w:rsidR="00DC4DE2" w:rsidRPr="008D70CD" w:rsidRDefault="00DC4DE2">
            <w:pPr>
              <w:spacing w:line="240" w:lineRule="auto"/>
              <w:rPr>
                <w:rFonts w:ascii="Arial" w:hAnsi="Arial" w:cs="Arial"/>
                <w:color w:val="000000"/>
                <w:sz w:val="18"/>
                <w:szCs w:val="18"/>
                <w:lang w:val="en-US" w:eastAsia="ru-RU"/>
              </w:rPr>
            </w:pPr>
            <w:r w:rsidRPr="008D70CD">
              <w:rPr>
                <w:rFonts w:ascii="Arial" w:hAnsi="Arial" w:cs="Arial"/>
                <w:b/>
                <w:bCs/>
                <w:color w:val="000000"/>
                <w:sz w:val="18"/>
                <w:szCs w:val="18"/>
                <w:lang w:val="ru-RU" w:eastAsia="ru-RU"/>
              </w:rPr>
              <w:t xml:space="preserve">31 </w:t>
            </w:r>
            <w:r w:rsidR="00D72FA2" w:rsidRPr="008D70CD">
              <w:rPr>
                <w:rFonts w:ascii="Arial" w:hAnsi="Arial" w:cs="Arial"/>
                <w:b/>
                <w:bCs/>
                <w:color w:val="000000"/>
                <w:sz w:val="18"/>
                <w:szCs w:val="18"/>
                <w:lang w:val="en-US" w:eastAsia="ru-RU"/>
              </w:rPr>
              <w:t>December</w:t>
            </w:r>
            <w:r w:rsidR="00D72FA2" w:rsidRPr="008D70CD">
              <w:rPr>
                <w:rFonts w:ascii="Arial" w:hAnsi="Arial" w:cs="Arial"/>
                <w:b/>
                <w:bCs/>
                <w:color w:val="000000"/>
                <w:sz w:val="18"/>
                <w:szCs w:val="18"/>
                <w:lang w:val="ru-RU" w:eastAsia="ru-RU"/>
              </w:rPr>
              <w:t xml:space="preserve"> </w:t>
            </w:r>
            <w:r w:rsidRPr="008D70CD">
              <w:rPr>
                <w:rFonts w:ascii="Arial" w:hAnsi="Arial" w:cs="Arial"/>
                <w:b/>
                <w:bCs/>
                <w:color w:val="000000"/>
                <w:sz w:val="18"/>
                <w:szCs w:val="18"/>
                <w:lang w:val="ru-RU" w:eastAsia="ru-RU"/>
              </w:rPr>
              <w:t>202</w:t>
            </w:r>
            <w:r w:rsidR="00B6026E" w:rsidRPr="008D70CD">
              <w:rPr>
                <w:rFonts w:ascii="Arial" w:hAnsi="Arial" w:cs="Arial"/>
                <w:b/>
                <w:bCs/>
                <w:color w:val="000000"/>
                <w:sz w:val="18"/>
                <w:szCs w:val="18"/>
                <w:lang w:val="en-US" w:eastAsia="ru-RU"/>
              </w:rPr>
              <w:t>1</w:t>
            </w:r>
          </w:p>
        </w:tc>
        <w:tc>
          <w:tcPr>
            <w:tcW w:w="2553" w:type="dxa"/>
            <w:vAlign w:val="center"/>
          </w:tcPr>
          <w:p w14:paraId="42BCBC41" w14:textId="77777777" w:rsidR="00DC4DE2" w:rsidRPr="008D70CD" w:rsidRDefault="00DC4DE2">
            <w:pPr>
              <w:spacing w:line="240" w:lineRule="auto"/>
              <w:jc w:val="right"/>
              <w:rPr>
                <w:rFonts w:ascii="Arial" w:hAnsi="Arial" w:cs="Arial"/>
                <w:color w:val="000000"/>
                <w:sz w:val="18"/>
                <w:szCs w:val="18"/>
                <w:lang w:val="ru-RU" w:eastAsia="ru-RU"/>
              </w:rPr>
            </w:pPr>
          </w:p>
        </w:tc>
        <w:tc>
          <w:tcPr>
            <w:tcW w:w="2411" w:type="dxa"/>
            <w:vAlign w:val="bottom"/>
          </w:tcPr>
          <w:p w14:paraId="5D8EDAC2" w14:textId="77777777" w:rsidR="00DC4DE2" w:rsidRPr="008D70CD" w:rsidRDefault="00DC4DE2">
            <w:pPr>
              <w:tabs>
                <w:tab w:val="decimal" w:pos="2156"/>
              </w:tabs>
              <w:spacing w:line="240" w:lineRule="auto"/>
              <w:ind w:right="-111"/>
              <w:rPr>
                <w:rFonts w:ascii="Arial" w:hAnsi="Arial" w:cs="Arial"/>
                <w:color w:val="000000"/>
                <w:sz w:val="18"/>
                <w:szCs w:val="18"/>
                <w:lang w:val="ru-RU" w:eastAsia="ru-RU"/>
              </w:rPr>
            </w:pPr>
          </w:p>
        </w:tc>
      </w:tr>
      <w:tr w:rsidR="00DC4DE2" w:rsidRPr="008D70CD" w14:paraId="282F6640" w14:textId="77777777" w:rsidTr="00D72FA2">
        <w:trPr>
          <w:trHeight w:val="68"/>
        </w:trPr>
        <w:tc>
          <w:tcPr>
            <w:tcW w:w="4681" w:type="dxa"/>
            <w:vAlign w:val="center"/>
          </w:tcPr>
          <w:p w14:paraId="4895CBA3" w14:textId="77777777" w:rsidR="00DC4DE2" w:rsidRPr="008D70CD" w:rsidRDefault="00DC4DE2">
            <w:pPr>
              <w:spacing w:line="240" w:lineRule="auto"/>
              <w:rPr>
                <w:rFonts w:ascii="Arial" w:hAnsi="Arial" w:cs="Arial"/>
                <w:color w:val="000000"/>
                <w:sz w:val="12"/>
                <w:szCs w:val="12"/>
                <w:lang w:val="ru-RU" w:eastAsia="ru-RU"/>
              </w:rPr>
            </w:pPr>
          </w:p>
        </w:tc>
        <w:tc>
          <w:tcPr>
            <w:tcW w:w="2553" w:type="dxa"/>
            <w:vAlign w:val="center"/>
          </w:tcPr>
          <w:p w14:paraId="35B1F559" w14:textId="77777777" w:rsidR="00DC4DE2" w:rsidRPr="008D70CD" w:rsidRDefault="00DC4DE2">
            <w:pPr>
              <w:spacing w:line="240" w:lineRule="auto"/>
              <w:jc w:val="right"/>
              <w:rPr>
                <w:rFonts w:ascii="Arial" w:hAnsi="Arial" w:cs="Arial"/>
                <w:color w:val="000000"/>
                <w:sz w:val="12"/>
                <w:szCs w:val="12"/>
                <w:lang w:val="ru-RU" w:eastAsia="ru-RU"/>
              </w:rPr>
            </w:pPr>
          </w:p>
        </w:tc>
        <w:tc>
          <w:tcPr>
            <w:tcW w:w="2411" w:type="dxa"/>
            <w:vAlign w:val="bottom"/>
          </w:tcPr>
          <w:p w14:paraId="071E159A" w14:textId="77777777" w:rsidR="00DC4DE2" w:rsidRPr="008D70CD" w:rsidRDefault="00DC4DE2">
            <w:pPr>
              <w:tabs>
                <w:tab w:val="decimal" w:pos="2156"/>
              </w:tabs>
              <w:spacing w:line="240" w:lineRule="auto"/>
              <w:ind w:right="-111"/>
              <w:rPr>
                <w:rFonts w:ascii="Arial" w:hAnsi="Arial" w:cs="Arial"/>
                <w:color w:val="000000"/>
                <w:sz w:val="12"/>
                <w:szCs w:val="12"/>
                <w:lang w:val="ru-RU" w:eastAsia="ru-RU"/>
              </w:rPr>
            </w:pPr>
          </w:p>
        </w:tc>
      </w:tr>
      <w:tr w:rsidR="00B6026E" w:rsidRPr="008D70CD" w14:paraId="25539D2C" w14:textId="77777777" w:rsidTr="00CF30D2">
        <w:trPr>
          <w:trHeight w:val="248"/>
        </w:trPr>
        <w:tc>
          <w:tcPr>
            <w:tcW w:w="4681" w:type="dxa"/>
            <w:hideMark/>
          </w:tcPr>
          <w:p w14:paraId="3D726CA8" w14:textId="6EBB4195" w:rsidR="00B6026E" w:rsidRPr="008D70CD" w:rsidRDefault="00B6026E" w:rsidP="00B6026E">
            <w:pPr>
              <w:spacing w:line="240" w:lineRule="auto"/>
              <w:rPr>
                <w:rFonts w:ascii="Arial" w:hAnsi="Arial" w:cs="Arial"/>
                <w:color w:val="000000"/>
                <w:sz w:val="18"/>
                <w:szCs w:val="18"/>
                <w:lang w:val="en-US" w:eastAsia="ru-RU"/>
              </w:rPr>
            </w:pPr>
            <w:r w:rsidRPr="008D70CD">
              <w:rPr>
                <w:rFonts w:ascii="Arial" w:hAnsi="Arial" w:cs="Arial"/>
              </w:rPr>
              <w:t>Change in US</w:t>
            </w:r>
            <w:r w:rsidR="009B45AC">
              <w:rPr>
                <w:rFonts w:ascii="Arial" w:hAnsi="Arial" w:cs="Arial"/>
              </w:rPr>
              <w:t xml:space="preserve"> Dollar</w:t>
            </w:r>
            <w:r w:rsidR="009B45AC" w:rsidRPr="008D70CD">
              <w:rPr>
                <w:rFonts w:ascii="Arial" w:hAnsi="Arial" w:cs="Arial"/>
              </w:rPr>
              <w:t>/</w:t>
            </w:r>
            <w:r w:rsidRPr="008D70CD">
              <w:rPr>
                <w:rFonts w:ascii="Arial" w:hAnsi="Arial" w:cs="Arial"/>
              </w:rPr>
              <w:t>UAH exchange rate</w:t>
            </w:r>
          </w:p>
        </w:tc>
        <w:tc>
          <w:tcPr>
            <w:tcW w:w="2553" w:type="dxa"/>
            <w:vAlign w:val="center"/>
            <w:hideMark/>
          </w:tcPr>
          <w:p w14:paraId="69BF46D7" w14:textId="1729B4C2" w:rsidR="00B6026E" w:rsidRPr="008D70CD" w:rsidRDefault="00B6026E" w:rsidP="00B6026E">
            <w:pPr>
              <w:spacing w:line="240" w:lineRule="auto"/>
              <w:jc w:val="right"/>
              <w:rPr>
                <w:rFonts w:ascii="Arial" w:hAnsi="Arial" w:cs="Arial"/>
                <w:color w:val="000000"/>
                <w:sz w:val="18"/>
                <w:szCs w:val="18"/>
                <w:lang w:val="ru-RU" w:eastAsia="ru-RU"/>
              </w:rPr>
            </w:pPr>
            <w:r w:rsidRPr="008D70CD">
              <w:rPr>
                <w:rFonts w:ascii="Arial" w:hAnsi="Arial" w:cs="Arial"/>
                <w:color w:val="000000"/>
                <w:sz w:val="18"/>
                <w:szCs w:val="18"/>
                <w:lang w:eastAsia="ru-RU"/>
              </w:rPr>
              <w:t>14</w:t>
            </w:r>
            <w:r w:rsidRPr="008D70CD">
              <w:rPr>
                <w:rFonts w:ascii="Arial" w:hAnsi="Arial" w:cs="Arial"/>
                <w:color w:val="000000"/>
                <w:sz w:val="18"/>
                <w:szCs w:val="18"/>
                <w:lang w:val="ru-RU" w:eastAsia="ru-RU"/>
              </w:rPr>
              <w:t>%</w:t>
            </w:r>
          </w:p>
        </w:tc>
        <w:tc>
          <w:tcPr>
            <w:tcW w:w="2411" w:type="dxa"/>
            <w:vAlign w:val="bottom"/>
            <w:hideMark/>
          </w:tcPr>
          <w:p w14:paraId="6A0D8FD4" w14:textId="761B1AD2" w:rsidR="00B6026E" w:rsidRPr="008D70CD" w:rsidRDefault="00B6026E" w:rsidP="00B6026E">
            <w:pPr>
              <w:tabs>
                <w:tab w:val="decimal" w:pos="2156"/>
              </w:tabs>
              <w:spacing w:line="240" w:lineRule="auto"/>
              <w:ind w:right="-111"/>
              <w:rPr>
                <w:rFonts w:ascii="Arial" w:hAnsi="Arial" w:cs="Arial"/>
                <w:color w:val="000000"/>
                <w:sz w:val="18"/>
                <w:szCs w:val="18"/>
                <w:lang w:val="ru-RU" w:eastAsia="ru-RU"/>
              </w:rPr>
            </w:pPr>
            <w:r w:rsidRPr="008D70CD">
              <w:rPr>
                <w:rFonts w:ascii="Arial" w:hAnsi="Arial" w:cs="Arial"/>
                <w:color w:val="000000"/>
                <w:sz w:val="18"/>
                <w:szCs w:val="18"/>
                <w:lang w:eastAsia="ru-RU"/>
              </w:rPr>
              <w:t>163</w:t>
            </w:r>
            <w:r w:rsidRPr="008D70CD">
              <w:rPr>
                <w:rFonts w:ascii="Arial" w:hAnsi="Arial" w:cs="Arial"/>
                <w:color w:val="000000"/>
                <w:sz w:val="18"/>
                <w:szCs w:val="18"/>
                <w:lang w:val="en-US" w:eastAsia="ru-RU"/>
              </w:rPr>
              <w:t>,</w:t>
            </w:r>
            <w:r w:rsidRPr="008D70CD">
              <w:rPr>
                <w:rFonts w:ascii="Arial" w:hAnsi="Arial" w:cs="Arial"/>
                <w:color w:val="000000"/>
                <w:sz w:val="18"/>
                <w:szCs w:val="18"/>
                <w:lang w:eastAsia="ru-RU"/>
              </w:rPr>
              <w:t>029</w:t>
            </w:r>
          </w:p>
        </w:tc>
      </w:tr>
      <w:tr w:rsidR="00B6026E" w:rsidRPr="008D70CD" w14:paraId="52FC8849" w14:textId="77777777" w:rsidTr="00CF30D2">
        <w:trPr>
          <w:trHeight w:val="248"/>
        </w:trPr>
        <w:tc>
          <w:tcPr>
            <w:tcW w:w="4681" w:type="dxa"/>
            <w:hideMark/>
          </w:tcPr>
          <w:p w14:paraId="13C15CB5" w14:textId="20CFF395" w:rsidR="00B6026E" w:rsidRPr="008D70CD" w:rsidRDefault="00B6026E" w:rsidP="00B6026E">
            <w:pPr>
              <w:spacing w:line="240" w:lineRule="auto"/>
              <w:rPr>
                <w:rFonts w:ascii="Arial" w:hAnsi="Arial" w:cs="Arial"/>
                <w:color w:val="000000"/>
                <w:sz w:val="18"/>
                <w:szCs w:val="18"/>
                <w:lang w:val="en-US" w:eastAsia="ru-RU"/>
              </w:rPr>
            </w:pPr>
            <w:r w:rsidRPr="008D70CD">
              <w:rPr>
                <w:rFonts w:ascii="Arial" w:hAnsi="Arial" w:cs="Arial"/>
              </w:rPr>
              <w:t>Change in US</w:t>
            </w:r>
            <w:r w:rsidR="009B45AC">
              <w:rPr>
                <w:rFonts w:ascii="Arial" w:hAnsi="Arial" w:cs="Arial"/>
              </w:rPr>
              <w:t xml:space="preserve"> Dollar</w:t>
            </w:r>
            <w:r w:rsidR="009B45AC" w:rsidRPr="008D70CD">
              <w:rPr>
                <w:rFonts w:ascii="Arial" w:hAnsi="Arial" w:cs="Arial"/>
              </w:rPr>
              <w:t>/</w:t>
            </w:r>
            <w:r w:rsidRPr="008D70CD">
              <w:rPr>
                <w:rFonts w:ascii="Arial" w:hAnsi="Arial" w:cs="Arial"/>
              </w:rPr>
              <w:t>UAH exchange rate</w:t>
            </w:r>
          </w:p>
        </w:tc>
        <w:tc>
          <w:tcPr>
            <w:tcW w:w="2553" w:type="dxa"/>
            <w:vAlign w:val="center"/>
            <w:hideMark/>
          </w:tcPr>
          <w:p w14:paraId="7C0E364F" w14:textId="37C47331" w:rsidR="00B6026E" w:rsidRPr="008D70CD" w:rsidRDefault="00B6026E" w:rsidP="00B6026E">
            <w:pPr>
              <w:spacing w:line="240" w:lineRule="auto"/>
              <w:jc w:val="right"/>
              <w:rPr>
                <w:rFonts w:ascii="Arial" w:hAnsi="Arial" w:cs="Arial"/>
                <w:color w:val="000000"/>
                <w:sz w:val="18"/>
                <w:szCs w:val="18"/>
                <w:lang w:val="ru-RU" w:eastAsia="ru-RU"/>
              </w:rPr>
            </w:pPr>
            <w:r w:rsidRPr="008D70CD">
              <w:rPr>
                <w:rFonts w:ascii="Arial" w:hAnsi="Arial" w:cs="Arial"/>
                <w:color w:val="000000"/>
                <w:sz w:val="18"/>
                <w:szCs w:val="18"/>
                <w:lang w:val="ru-RU" w:eastAsia="ru-RU"/>
              </w:rPr>
              <w:t>-1</w:t>
            </w:r>
            <w:r w:rsidRPr="008D70CD">
              <w:rPr>
                <w:rFonts w:ascii="Arial" w:hAnsi="Arial" w:cs="Arial"/>
                <w:color w:val="000000"/>
                <w:sz w:val="18"/>
                <w:szCs w:val="18"/>
                <w:lang w:eastAsia="ru-RU"/>
              </w:rPr>
              <w:t>1</w:t>
            </w:r>
            <w:r w:rsidRPr="008D70CD">
              <w:rPr>
                <w:rFonts w:ascii="Arial" w:hAnsi="Arial" w:cs="Arial"/>
                <w:color w:val="000000"/>
                <w:sz w:val="18"/>
                <w:szCs w:val="18"/>
                <w:lang w:val="ru-RU" w:eastAsia="ru-RU"/>
              </w:rPr>
              <w:t>%</w:t>
            </w:r>
          </w:p>
        </w:tc>
        <w:tc>
          <w:tcPr>
            <w:tcW w:w="2411" w:type="dxa"/>
            <w:vAlign w:val="bottom"/>
            <w:hideMark/>
          </w:tcPr>
          <w:p w14:paraId="48467B7F" w14:textId="11424D9B" w:rsidR="00B6026E" w:rsidRPr="008D70CD" w:rsidRDefault="00B6026E" w:rsidP="00B6026E">
            <w:pPr>
              <w:tabs>
                <w:tab w:val="decimal" w:pos="2156"/>
              </w:tabs>
              <w:spacing w:line="240" w:lineRule="auto"/>
              <w:ind w:right="-111"/>
              <w:rPr>
                <w:rFonts w:ascii="Arial" w:hAnsi="Arial" w:cs="Arial"/>
                <w:color w:val="000000"/>
                <w:sz w:val="18"/>
                <w:szCs w:val="18"/>
                <w:lang w:val="ru-RU" w:eastAsia="ru-RU"/>
              </w:rPr>
            </w:pPr>
            <w:r w:rsidRPr="008D70CD">
              <w:rPr>
                <w:rFonts w:ascii="Arial" w:hAnsi="Arial" w:cs="Arial"/>
                <w:color w:val="000000"/>
                <w:sz w:val="18"/>
                <w:szCs w:val="18"/>
                <w:lang w:eastAsia="ru-RU"/>
              </w:rPr>
              <w:t>(128</w:t>
            </w:r>
            <w:r w:rsidRPr="008D70CD">
              <w:rPr>
                <w:rFonts w:ascii="Arial" w:hAnsi="Arial" w:cs="Arial"/>
                <w:color w:val="000000"/>
                <w:sz w:val="18"/>
                <w:szCs w:val="18"/>
                <w:lang w:val="en-US" w:eastAsia="ru-RU"/>
              </w:rPr>
              <w:t>,</w:t>
            </w:r>
            <w:r w:rsidRPr="008D70CD">
              <w:rPr>
                <w:rFonts w:ascii="Arial" w:hAnsi="Arial" w:cs="Arial"/>
                <w:color w:val="000000"/>
                <w:sz w:val="18"/>
                <w:szCs w:val="18"/>
                <w:lang w:eastAsia="ru-RU"/>
              </w:rPr>
              <w:t>094)</w:t>
            </w:r>
          </w:p>
        </w:tc>
      </w:tr>
      <w:tr w:rsidR="00B6026E" w:rsidRPr="008D70CD" w14:paraId="0A39AA00" w14:textId="77777777" w:rsidTr="00D72FA2">
        <w:trPr>
          <w:trHeight w:val="68"/>
        </w:trPr>
        <w:tc>
          <w:tcPr>
            <w:tcW w:w="4681" w:type="dxa"/>
            <w:vAlign w:val="center"/>
          </w:tcPr>
          <w:p w14:paraId="3D05277F" w14:textId="77777777" w:rsidR="00B6026E" w:rsidRPr="008D70CD" w:rsidRDefault="00B6026E" w:rsidP="00B6026E">
            <w:pPr>
              <w:spacing w:line="240" w:lineRule="auto"/>
              <w:rPr>
                <w:rFonts w:ascii="Arial" w:hAnsi="Arial" w:cs="Arial"/>
                <w:color w:val="000000"/>
                <w:sz w:val="12"/>
                <w:szCs w:val="12"/>
                <w:lang w:val="ru-RU" w:eastAsia="ru-RU"/>
              </w:rPr>
            </w:pPr>
          </w:p>
        </w:tc>
        <w:tc>
          <w:tcPr>
            <w:tcW w:w="2553" w:type="dxa"/>
            <w:vAlign w:val="center"/>
          </w:tcPr>
          <w:p w14:paraId="09C8F7D9" w14:textId="77777777" w:rsidR="00B6026E" w:rsidRPr="008D70CD" w:rsidRDefault="00B6026E" w:rsidP="00B6026E">
            <w:pPr>
              <w:spacing w:line="240" w:lineRule="auto"/>
              <w:jc w:val="right"/>
              <w:rPr>
                <w:rFonts w:ascii="Arial" w:hAnsi="Arial" w:cs="Arial"/>
                <w:color w:val="000000"/>
                <w:sz w:val="12"/>
                <w:szCs w:val="12"/>
                <w:lang w:val="ru-RU" w:eastAsia="ru-RU"/>
              </w:rPr>
            </w:pPr>
          </w:p>
        </w:tc>
        <w:tc>
          <w:tcPr>
            <w:tcW w:w="2411" w:type="dxa"/>
            <w:vAlign w:val="bottom"/>
          </w:tcPr>
          <w:p w14:paraId="7DD908F5" w14:textId="77777777" w:rsidR="00B6026E" w:rsidRPr="008D70CD" w:rsidRDefault="00B6026E" w:rsidP="00B6026E">
            <w:pPr>
              <w:tabs>
                <w:tab w:val="decimal" w:pos="2156"/>
              </w:tabs>
              <w:spacing w:line="240" w:lineRule="auto"/>
              <w:ind w:right="-111"/>
              <w:rPr>
                <w:rFonts w:ascii="Arial" w:hAnsi="Arial" w:cs="Arial"/>
                <w:color w:val="000000"/>
                <w:sz w:val="12"/>
                <w:szCs w:val="12"/>
                <w:lang w:val="ru-RU" w:eastAsia="ru-RU"/>
              </w:rPr>
            </w:pPr>
          </w:p>
        </w:tc>
      </w:tr>
      <w:tr w:rsidR="00B6026E" w:rsidRPr="008D70CD" w14:paraId="5F53114E" w14:textId="77777777" w:rsidTr="00CF30D2">
        <w:trPr>
          <w:trHeight w:val="248"/>
        </w:trPr>
        <w:tc>
          <w:tcPr>
            <w:tcW w:w="4681" w:type="dxa"/>
            <w:hideMark/>
          </w:tcPr>
          <w:p w14:paraId="613B7360" w14:textId="54F6CCC0" w:rsidR="00B6026E" w:rsidRPr="008D70CD" w:rsidRDefault="00B6026E" w:rsidP="00B6026E">
            <w:pPr>
              <w:spacing w:line="240" w:lineRule="auto"/>
              <w:rPr>
                <w:rFonts w:ascii="Arial" w:hAnsi="Arial" w:cs="Arial"/>
                <w:color w:val="000000"/>
                <w:sz w:val="18"/>
                <w:szCs w:val="18"/>
                <w:lang w:val="en-US" w:eastAsia="ru-RU"/>
              </w:rPr>
            </w:pPr>
            <w:r w:rsidRPr="008D70CD">
              <w:rPr>
                <w:rFonts w:ascii="Arial" w:hAnsi="Arial" w:cs="Arial"/>
              </w:rPr>
              <w:t>Change in EUR/UAH exchange rate</w:t>
            </w:r>
          </w:p>
        </w:tc>
        <w:tc>
          <w:tcPr>
            <w:tcW w:w="2553" w:type="dxa"/>
            <w:vAlign w:val="center"/>
            <w:hideMark/>
          </w:tcPr>
          <w:p w14:paraId="40C61E9D" w14:textId="3F3F1F57" w:rsidR="00B6026E" w:rsidRPr="008D70CD" w:rsidRDefault="00B6026E" w:rsidP="00B6026E">
            <w:pPr>
              <w:spacing w:line="240" w:lineRule="auto"/>
              <w:jc w:val="right"/>
              <w:rPr>
                <w:rFonts w:ascii="Arial" w:hAnsi="Arial" w:cs="Arial"/>
                <w:color w:val="000000"/>
                <w:sz w:val="18"/>
                <w:szCs w:val="18"/>
                <w:lang w:val="ru-RU" w:eastAsia="ru-RU"/>
              </w:rPr>
            </w:pPr>
            <w:r w:rsidRPr="008D70CD">
              <w:rPr>
                <w:rFonts w:ascii="Arial" w:hAnsi="Arial" w:cs="Arial"/>
                <w:color w:val="000000"/>
                <w:sz w:val="18"/>
                <w:szCs w:val="18"/>
                <w:lang w:val="ru-RU" w:eastAsia="ru-RU"/>
              </w:rPr>
              <w:t>1</w:t>
            </w:r>
            <w:r w:rsidRPr="008D70CD">
              <w:rPr>
                <w:rFonts w:ascii="Arial" w:hAnsi="Arial" w:cs="Arial"/>
                <w:color w:val="000000"/>
                <w:sz w:val="18"/>
                <w:szCs w:val="18"/>
                <w:lang w:eastAsia="ru-RU"/>
              </w:rPr>
              <w:t>5</w:t>
            </w:r>
            <w:r w:rsidRPr="008D70CD">
              <w:rPr>
                <w:rFonts w:ascii="Arial" w:hAnsi="Arial" w:cs="Arial"/>
                <w:color w:val="000000"/>
                <w:sz w:val="18"/>
                <w:szCs w:val="18"/>
                <w:lang w:val="ru-RU" w:eastAsia="ru-RU"/>
              </w:rPr>
              <w:t>%</w:t>
            </w:r>
          </w:p>
        </w:tc>
        <w:tc>
          <w:tcPr>
            <w:tcW w:w="2411" w:type="dxa"/>
            <w:vAlign w:val="bottom"/>
            <w:hideMark/>
          </w:tcPr>
          <w:p w14:paraId="0B9146BA" w14:textId="2BEF3483" w:rsidR="00B6026E" w:rsidRPr="008D70CD" w:rsidRDefault="00B6026E" w:rsidP="00B6026E">
            <w:pPr>
              <w:tabs>
                <w:tab w:val="decimal" w:pos="2156"/>
              </w:tabs>
              <w:spacing w:line="240" w:lineRule="auto"/>
              <w:ind w:right="-111"/>
              <w:rPr>
                <w:rFonts w:ascii="Arial" w:hAnsi="Arial" w:cs="Arial"/>
                <w:color w:val="000000"/>
                <w:sz w:val="18"/>
                <w:szCs w:val="18"/>
                <w:lang w:val="ru-RU" w:eastAsia="ru-RU"/>
              </w:rPr>
            </w:pPr>
            <w:r w:rsidRPr="008D70CD">
              <w:rPr>
                <w:rFonts w:ascii="Arial" w:hAnsi="Arial" w:cs="Arial"/>
                <w:color w:val="000000"/>
                <w:sz w:val="18"/>
                <w:szCs w:val="18"/>
                <w:lang w:eastAsia="ru-RU"/>
              </w:rPr>
              <w:t>1,139</w:t>
            </w:r>
          </w:p>
        </w:tc>
      </w:tr>
      <w:tr w:rsidR="00B6026E" w:rsidRPr="008D70CD" w14:paraId="3E5A8CA4" w14:textId="77777777" w:rsidTr="00CF30D2">
        <w:trPr>
          <w:trHeight w:val="248"/>
        </w:trPr>
        <w:tc>
          <w:tcPr>
            <w:tcW w:w="4681" w:type="dxa"/>
            <w:hideMark/>
          </w:tcPr>
          <w:p w14:paraId="10CBBEF9" w14:textId="740837F3" w:rsidR="00B6026E" w:rsidRPr="008D70CD" w:rsidRDefault="00B6026E" w:rsidP="00B6026E">
            <w:pPr>
              <w:spacing w:line="240" w:lineRule="auto"/>
              <w:rPr>
                <w:rFonts w:ascii="Arial" w:hAnsi="Arial" w:cs="Arial"/>
                <w:color w:val="000000"/>
                <w:sz w:val="18"/>
                <w:szCs w:val="18"/>
                <w:lang w:val="en-US" w:eastAsia="ru-RU"/>
              </w:rPr>
            </w:pPr>
            <w:r w:rsidRPr="008D70CD">
              <w:rPr>
                <w:rFonts w:ascii="Arial" w:hAnsi="Arial" w:cs="Arial"/>
              </w:rPr>
              <w:t>Change in EUR/UAH exchange rate</w:t>
            </w:r>
          </w:p>
        </w:tc>
        <w:tc>
          <w:tcPr>
            <w:tcW w:w="2553" w:type="dxa"/>
            <w:vAlign w:val="center"/>
            <w:hideMark/>
          </w:tcPr>
          <w:p w14:paraId="7369FD91" w14:textId="2CE9CA6D" w:rsidR="00B6026E" w:rsidRPr="008D70CD" w:rsidRDefault="00B6026E" w:rsidP="00B6026E">
            <w:pPr>
              <w:spacing w:line="240" w:lineRule="auto"/>
              <w:jc w:val="right"/>
              <w:rPr>
                <w:rFonts w:ascii="Arial" w:hAnsi="Arial" w:cs="Arial"/>
                <w:color w:val="000000"/>
                <w:sz w:val="18"/>
                <w:szCs w:val="18"/>
                <w:lang w:val="ru-RU" w:eastAsia="ru-RU"/>
              </w:rPr>
            </w:pPr>
            <w:r w:rsidRPr="008D70CD">
              <w:rPr>
                <w:rFonts w:ascii="Arial" w:hAnsi="Arial" w:cs="Arial"/>
                <w:color w:val="000000"/>
                <w:sz w:val="18"/>
                <w:szCs w:val="18"/>
                <w:lang w:val="ru-RU" w:eastAsia="ru-RU"/>
              </w:rPr>
              <w:t>-1</w:t>
            </w:r>
            <w:r w:rsidRPr="008D70CD">
              <w:rPr>
                <w:rFonts w:ascii="Arial" w:hAnsi="Arial" w:cs="Arial"/>
                <w:color w:val="000000"/>
                <w:sz w:val="18"/>
                <w:szCs w:val="18"/>
                <w:lang w:eastAsia="ru-RU"/>
              </w:rPr>
              <w:t>3</w:t>
            </w:r>
            <w:r w:rsidRPr="008D70CD">
              <w:rPr>
                <w:rFonts w:ascii="Arial" w:hAnsi="Arial" w:cs="Arial"/>
                <w:color w:val="000000"/>
                <w:sz w:val="18"/>
                <w:szCs w:val="18"/>
                <w:lang w:val="ru-RU" w:eastAsia="ru-RU"/>
              </w:rPr>
              <w:t>%</w:t>
            </w:r>
          </w:p>
        </w:tc>
        <w:tc>
          <w:tcPr>
            <w:tcW w:w="2411" w:type="dxa"/>
            <w:vAlign w:val="bottom"/>
            <w:hideMark/>
          </w:tcPr>
          <w:p w14:paraId="44319CD6" w14:textId="5C6C127B" w:rsidR="00B6026E" w:rsidRPr="008D70CD" w:rsidRDefault="00B6026E" w:rsidP="00B6026E">
            <w:pPr>
              <w:tabs>
                <w:tab w:val="decimal" w:pos="2156"/>
              </w:tabs>
              <w:spacing w:line="240" w:lineRule="auto"/>
              <w:ind w:right="-111"/>
              <w:rPr>
                <w:rFonts w:ascii="Arial" w:hAnsi="Arial" w:cs="Arial"/>
                <w:color w:val="000000"/>
                <w:sz w:val="18"/>
                <w:szCs w:val="18"/>
                <w:lang w:val="ru-RU" w:eastAsia="ru-RU"/>
              </w:rPr>
            </w:pPr>
            <w:r w:rsidRPr="008D70CD">
              <w:rPr>
                <w:rFonts w:ascii="Arial" w:hAnsi="Arial" w:cs="Arial"/>
                <w:color w:val="000000"/>
                <w:sz w:val="18"/>
                <w:szCs w:val="18"/>
                <w:lang w:val="ru-RU" w:eastAsia="ru-RU"/>
              </w:rPr>
              <w:t>(</w:t>
            </w:r>
            <w:r w:rsidRPr="008D70CD">
              <w:rPr>
                <w:rFonts w:ascii="Arial" w:hAnsi="Arial" w:cs="Arial"/>
                <w:color w:val="000000"/>
                <w:sz w:val="18"/>
                <w:szCs w:val="18"/>
                <w:lang w:eastAsia="ru-RU"/>
              </w:rPr>
              <w:t>987</w:t>
            </w:r>
            <w:r w:rsidRPr="008D70CD">
              <w:rPr>
                <w:rFonts w:ascii="Arial" w:hAnsi="Arial" w:cs="Arial"/>
                <w:color w:val="000000"/>
                <w:sz w:val="18"/>
                <w:szCs w:val="18"/>
                <w:lang w:val="ru-RU" w:eastAsia="ru-RU"/>
              </w:rPr>
              <w:t>)</w:t>
            </w:r>
          </w:p>
        </w:tc>
      </w:tr>
      <w:tr w:rsidR="00DC4DE2" w:rsidRPr="008D70CD" w14:paraId="68AC2E78" w14:textId="77777777" w:rsidTr="00D72FA2">
        <w:trPr>
          <w:trHeight w:val="68"/>
        </w:trPr>
        <w:tc>
          <w:tcPr>
            <w:tcW w:w="4681" w:type="dxa"/>
            <w:vAlign w:val="center"/>
          </w:tcPr>
          <w:p w14:paraId="32D253AF" w14:textId="77777777" w:rsidR="00DC4DE2" w:rsidRPr="008D70CD" w:rsidRDefault="00DC4DE2">
            <w:pPr>
              <w:spacing w:line="240" w:lineRule="auto"/>
              <w:rPr>
                <w:rFonts w:ascii="Arial" w:hAnsi="Arial" w:cs="Arial"/>
                <w:color w:val="000000"/>
                <w:sz w:val="12"/>
                <w:szCs w:val="12"/>
                <w:lang w:val="ru-RU" w:eastAsia="ru-RU"/>
              </w:rPr>
            </w:pPr>
          </w:p>
        </w:tc>
        <w:tc>
          <w:tcPr>
            <w:tcW w:w="2553" w:type="dxa"/>
            <w:vAlign w:val="center"/>
          </w:tcPr>
          <w:p w14:paraId="49E12DD3" w14:textId="77777777" w:rsidR="00DC4DE2" w:rsidRPr="008D70CD" w:rsidRDefault="00DC4DE2">
            <w:pPr>
              <w:spacing w:line="240" w:lineRule="auto"/>
              <w:jc w:val="right"/>
              <w:rPr>
                <w:rFonts w:ascii="Arial" w:hAnsi="Arial" w:cs="Arial"/>
                <w:color w:val="000000"/>
                <w:sz w:val="12"/>
                <w:szCs w:val="12"/>
                <w:lang w:val="ru-RU" w:eastAsia="ru-RU"/>
              </w:rPr>
            </w:pPr>
          </w:p>
        </w:tc>
        <w:tc>
          <w:tcPr>
            <w:tcW w:w="2411" w:type="dxa"/>
            <w:vAlign w:val="bottom"/>
          </w:tcPr>
          <w:p w14:paraId="5EA7DBE8" w14:textId="77777777" w:rsidR="00DC4DE2" w:rsidRPr="008D70CD" w:rsidRDefault="00DC4DE2">
            <w:pPr>
              <w:tabs>
                <w:tab w:val="decimal" w:pos="2156"/>
              </w:tabs>
              <w:spacing w:line="240" w:lineRule="auto"/>
              <w:ind w:right="-111"/>
              <w:rPr>
                <w:rFonts w:ascii="Arial" w:hAnsi="Arial" w:cs="Arial"/>
                <w:color w:val="000000"/>
                <w:sz w:val="12"/>
                <w:szCs w:val="12"/>
                <w:lang w:val="ru-RU" w:eastAsia="ru-RU"/>
              </w:rPr>
            </w:pPr>
          </w:p>
        </w:tc>
      </w:tr>
    </w:tbl>
    <w:p w14:paraId="4894AAA5" w14:textId="609C664D" w:rsidR="000462CF" w:rsidRPr="008D70CD" w:rsidRDefault="00A628D7" w:rsidP="000E3C80">
      <w:pPr>
        <w:pStyle w:val="BodyText3"/>
        <w:spacing w:before="240" w:line="276" w:lineRule="auto"/>
        <w:jc w:val="both"/>
        <w:rPr>
          <w:rFonts w:ascii="Arial" w:hAnsi="Arial" w:cs="Arial"/>
          <w:i/>
          <w:sz w:val="18"/>
          <w:szCs w:val="18"/>
          <w:lang w:val="en-US"/>
        </w:rPr>
      </w:pPr>
      <w:r w:rsidRPr="008D70CD">
        <w:rPr>
          <w:rFonts w:ascii="Arial" w:hAnsi="Arial" w:cs="Arial"/>
          <w:i/>
          <w:sz w:val="18"/>
          <w:szCs w:val="18"/>
          <w:lang w:val="en-US"/>
        </w:rPr>
        <w:t>Credit</w:t>
      </w:r>
      <w:r w:rsidR="00845559" w:rsidRPr="008D70CD">
        <w:rPr>
          <w:rFonts w:ascii="Arial" w:hAnsi="Arial" w:cs="Arial"/>
          <w:i/>
          <w:sz w:val="18"/>
          <w:szCs w:val="18"/>
          <w:lang w:val="uk-UA"/>
        </w:rPr>
        <w:t xml:space="preserve"> </w:t>
      </w:r>
      <w:proofErr w:type="spellStart"/>
      <w:r w:rsidR="00845559" w:rsidRPr="008D70CD">
        <w:rPr>
          <w:rFonts w:ascii="Arial" w:hAnsi="Arial" w:cs="Arial"/>
          <w:i/>
          <w:sz w:val="18"/>
          <w:szCs w:val="18"/>
          <w:lang w:val="uk-UA"/>
        </w:rPr>
        <w:t>risk</w:t>
      </w:r>
      <w:proofErr w:type="spellEnd"/>
    </w:p>
    <w:p w14:paraId="1A983399" w14:textId="250E2A3C" w:rsidR="00A628D7" w:rsidRPr="008D70CD" w:rsidRDefault="00FE1C09" w:rsidP="00DC4DE2">
      <w:pPr>
        <w:pStyle w:val="BodyText3"/>
        <w:spacing w:before="60" w:after="60" w:line="276" w:lineRule="auto"/>
        <w:jc w:val="both"/>
        <w:rPr>
          <w:rFonts w:ascii="Arial" w:hAnsi="Arial" w:cs="Arial"/>
          <w:sz w:val="18"/>
          <w:szCs w:val="18"/>
          <w:lang w:val="uk-UA" w:eastAsia="uk-UA"/>
        </w:rPr>
      </w:pPr>
      <w:proofErr w:type="spellStart"/>
      <w:r w:rsidRPr="008D70CD">
        <w:rPr>
          <w:rFonts w:ascii="Arial" w:hAnsi="Arial" w:cs="Arial"/>
          <w:sz w:val="18"/>
          <w:szCs w:val="18"/>
          <w:lang w:val="uk-UA" w:eastAsia="uk-UA"/>
        </w:rPr>
        <w:t>The</w:t>
      </w:r>
      <w:proofErr w:type="spellEnd"/>
      <w:r w:rsidRPr="008D70CD">
        <w:rPr>
          <w:rFonts w:ascii="Arial" w:hAnsi="Arial" w:cs="Arial"/>
          <w:sz w:val="18"/>
          <w:szCs w:val="18"/>
          <w:lang w:val="uk-UA" w:eastAsia="uk-UA"/>
        </w:rPr>
        <w:t xml:space="preserve"> </w:t>
      </w:r>
      <w:r w:rsidRPr="008D70CD">
        <w:rPr>
          <w:rFonts w:ascii="Arial" w:hAnsi="Arial" w:cs="Arial"/>
          <w:sz w:val="18"/>
          <w:szCs w:val="18"/>
          <w:lang w:val="en-US" w:eastAsia="uk-UA"/>
        </w:rPr>
        <w:t>Company</w:t>
      </w:r>
      <w:r w:rsidRPr="008D70CD">
        <w:rPr>
          <w:rFonts w:ascii="Arial" w:hAnsi="Arial" w:cs="Arial"/>
          <w:sz w:val="18"/>
          <w:szCs w:val="18"/>
          <w:lang w:val="uk-UA" w:eastAsia="uk-UA"/>
        </w:rPr>
        <w:t xml:space="preserve">’s </w:t>
      </w:r>
      <w:proofErr w:type="spellStart"/>
      <w:r w:rsidRPr="008D70CD">
        <w:rPr>
          <w:rFonts w:ascii="Arial" w:hAnsi="Arial" w:cs="Arial"/>
          <w:sz w:val="18"/>
          <w:szCs w:val="18"/>
          <w:lang w:val="uk-UA" w:eastAsia="uk-UA"/>
        </w:rPr>
        <w:t>credit</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risk</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is</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associated</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with</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the</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default</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of</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the</w:t>
      </w:r>
      <w:proofErr w:type="spellEnd"/>
      <w:r w:rsidRPr="008D70CD">
        <w:rPr>
          <w:rFonts w:ascii="Arial" w:hAnsi="Arial" w:cs="Arial"/>
          <w:sz w:val="18"/>
          <w:szCs w:val="18"/>
          <w:lang w:val="uk-UA" w:eastAsia="uk-UA"/>
        </w:rPr>
        <w:t xml:space="preserve"> </w:t>
      </w:r>
      <w:r w:rsidR="009B45AC">
        <w:rPr>
          <w:rFonts w:ascii="Arial" w:hAnsi="Arial" w:cs="Arial"/>
          <w:sz w:val="18"/>
          <w:szCs w:val="18"/>
          <w:lang w:val="en-US" w:eastAsia="uk-UA"/>
        </w:rPr>
        <w:t>customers</w:t>
      </w:r>
      <w:r w:rsidR="009B45AC"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on</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their</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obligations</w:t>
      </w:r>
      <w:proofErr w:type="spellEnd"/>
      <w:r w:rsidRPr="008D70CD">
        <w:rPr>
          <w:rFonts w:ascii="Arial" w:hAnsi="Arial" w:cs="Arial"/>
          <w:sz w:val="18"/>
          <w:szCs w:val="18"/>
          <w:lang w:val="uk-UA" w:eastAsia="uk-UA"/>
        </w:rPr>
        <w:t xml:space="preserve"> and </w:t>
      </w:r>
      <w:proofErr w:type="spellStart"/>
      <w:r w:rsidRPr="008D70CD">
        <w:rPr>
          <w:rFonts w:ascii="Arial" w:hAnsi="Arial" w:cs="Arial"/>
          <w:sz w:val="18"/>
          <w:szCs w:val="18"/>
          <w:lang w:val="uk-UA" w:eastAsia="uk-UA"/>
        </w:rPr>
        <w:t>is</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limited</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to</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the</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carrying</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amount</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of</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the</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accounts</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receivable</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other</w:t>
      </w:r>
      <w:proofErr w:type="spellEnd"/>
      <w:r w:rsidRPr="008D70CD">
        <w:rPr>
          <w:rFonts w:ascii="Arial" w:hAnsi="Arial" w:cs="Arial"/>
          <w:sz w:val="18"/>
          <w:szCs w:val="18"/>
          <w:lang w:val="uk-UA" w:eastAsia="uk-UA"/>
        </w:rPr>
        <w:t xml:space="preserve"> </w:t>
      </w:r>
      <w:r w:rsidR="00A628D7" w:rsidRPr="008D70CD">
        <w:rPr>
          <w:rFonts w:ascii="Arial" w:hAnsi="Arial" w:cs="Arial"/>
          <w:sz w:val="18"/>
          <w:szCs w:val="18"/>
          <w:lang w:val="en-US" w:eastAsia="uk-UA"/>
        </w:rPr>
        <w:t xml:space="preserve">current and non-current </w:t>
      </w:r>
      <w:proofErr w:type="spellStart"/>
      <w:r w:rsidRPr="008D70CD">
        <w:rPr>
          <w:rFonts w:ascii="Arial" w:hAnsi="Arial" w:cs="Arial"/>
          <w:sz w:val="18"/>
          <w:szCs w:val="18"/>
          <w:lang w:val="uk-UA" w:eastAsia="uk-UA"/>
        </w:rPr>
        <w:t>assets</w:t>
      </w:r>
      <w:proofErr w:type="spellEnd"/>
      <w:r w:rsidRPr="008D70CD">
        <w:rPr>
          <w:rFonts w:ascii="Arial" w:hAnsi="Arial" w:cs="Arial"/>
          <w:sz w:val="18"/>
          <w:szCs w:val="18"/>
          <w:lang w:val="uk-UA" w:eastAsia="uk-UA"/>
        </w:rPr>
        <w:t xml:space="preserve"> and </w:t>
      </w:r>
      <w:proofErr w:type="spellStart"/>
      <w:r w:rsidRPr="008D70CD">
        <w:rPr>
          <w:rFonts w:ascii="Arial" w:hAnsi="Arial" w:cs="Arial"/>
          <w:sz w:val="18"/>
          <w:szCs w:val="18"/>
          <w:lang w:val="uk-UA" w:eastAsia="uk-UA"/>
        </w:rPr>
        <w:t>cash</w:t>
      </w:r>
      <w:proofErr w:type="spellEnd"/>
      <w:r w:rsidRPr="008D70CD">
        <w:rPr>
          <w:rFonts w:ascii="Arial" w:hAnsi="Arial" w:cs="Arial"/>
          <w:sz w:val="18"/>
          <w:szCs w:val="18"/>
          <w:lang w:val="uk-UA" w:eastAsia="uk-UA"/>
        </w:rPr>
        <w:t xml:space="preserve"> and </w:t>
      </w:r>
      <w:proofErr w:type="spellStart"/>
      <w:r w:rsidRPr="008D70CD">
        <w:rPr>
          <w:rFonts w:ascii="Arial" w:hAnsi="Arial" w:cs="Arial"/>
          <w:sz w:val="18"/>
          <w:szCs w:val="18"/>
          <w:lang w:val="uk-UA" w:eastAsia="uk-UA"/>
        </w:rPr>
        <w:t>cash</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equivalents</w:t>
      </w:r>
      <w:proofErr w:type="spellEnd"/>
      <w:r w:rsidRPr="008D70CD">
        <w:rPr>
          <w:rFonts w:ascii="Arial" w:hAnsi="Arial" w:cs="Arial"/>
          <w:sz w:val="18"/>
          <w:szCs w:val="18"/>
          <w:lang w:val="uk-UA" w:eastAsia="uk-UA"/>
        </w:rPr>
        <w:t xml:space="preserve">. </w:t>
      </w:r>
    </w:p>
    <w:p w14:paraId="0A4E328D" w14:textId="77777777" w:rsidR="00AC6BEF" w:rsidRPr="008D70CD" w:rsidRDefault="00FE1C09" w:rsidP="00DC4DE2">
      <w:pPr>
        <w:pStyle w:val="BodyText3"/>
        <w:spacing w:before="60" w:after="60" w:line="276" w:lineRule="auto"/>
        <w:jc w:val="both"/>
        <w:rPr>
          <w:rFonts w:ascii="Arial" w:hAnsi="Arial" w:cs="Arial"/>
          <w:sz w:val="18"/>
          <w:szCs w:val="18"/>
          <w:lang w:val="en-US" w:eastAsia="uk-UA"/>
        </w:rPr>
      </w:pPr>
      <w:proofErr w:type="spellStart"/>
      <w:r w:rsidRPr="008D70CD">
        <w:rPr>
          <w:rFonts w:ascii="Arial" w:hAnsi="Arial" w:cs="Arial"/>
          <w:sz w:val="18"/>
          <w:szCs w:val="18"/>
          <w:lang w:val="uk-UA" w:eastAsia="uk-UA"/>
        </w:rPr>
        <w:t>The</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Company's</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credit</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risk</w:t>
      </w:r>
      <w:proofErr w:type="spellEnd"/>
      <w:r w:rsidRPr="008D70CD">
        <w:rPr>
          <w:rFonts w:ascii="Arial" w:hAnsi="Arial" w:cs="Arial"/>
          <w:sz w:val="18"/>
          <w:szCs w:val="18"/>
          <w:lang w:val="uk-UA" w:eastAsia="uk-UA"/>
        </w:rPr>
        <w:t xml:space="preserve"> </w:t>
      </w:r>
      <w:proofErr w:type="spellStart"/>
      <w:r w:rsidR="00A628D7" w:rsidRPr="008D70CD">
        <w:rPr>
          <w:rFonts w:ascii="Arial" w:hAnsi="Arial" w:cs="Arial"/>
          <w:sz w:val="18"/>
          <w:szCs w:val="18"/>
          <w:lang w:val="uk-UA" w:eastAsia="uk-UA"/>
        </w:rPr>
        <w:t>attached</w:t>
      </w:r>
      <w:proofErr w:type="spellEnd"/>
      <w:r w:rsidR="00A628D7" w:rsidRPr="008D70CD">
        <w:rPr>
          <w:rFonts w:ascii="Arial" w:hAnsi="Arial" w:cs="Arial"/>
          <w:sz w:val="18"/>
          <w:szCs w:val="18"/>
          <w:lang w:val="uk-UA" w:eastAsia="uk-UA"/>
        </w:rPr>
        <w:t xml:space="preserve"> </w:t>
      </w:r>
      <w:proofErr w:type="spellStart"/>
      <w:r w:rsidR="00A628D7" w:rsidRPr="008D70CD">
        <w:rPr>
          <w:rFonts w:ascii="Arial" w:hAnsi="Arial" w:cs="Arial"/>
          <w:sz w:val="18"/>
          <w:szCs w:val="18"/>
          <w:lang w:val="uk-UA" w:eastAsia="uk-UA"/>
        </w:rPr>
        <w:t>to</w:t>
      </w:r>
      <w:proofErr w:type="spellEnd"/>
      <w:r w:rsidR="00A628D7" w:rsidRPr="008D70CD">
        <w:rPr>
          <w:rFonts w:ascii="Arial" w:hAnsi="Arial" w:cs="Arial"/>
          <w:sz w:val="18"/>
          <w:szCs w:val="18"/>
          <w:lang w:val="uk-UA" w:eastAsia="uk-UA"/>
        </w:rPr>
        <w:t xml:space="preserve"> </w:t>
      </w:r>
      <w:proofErr w:type="spellStart"/>
      <w:r w:rsidR="00A628D7" w:rsidRPr="008D70CD">
        <w:rPr>
          <w:rFonts w:ascii="Arial" w:hAnsi="Arial" w:cs="Arial"/>
          <w:sz w:val="18"/>
          <w:szCs w:val="18"/>
          <w:lang w:val="uk-UA" w:eastAsia="uk-UA"/>
        </w:rPr>
        <w:t>the</w:t>
      </w:r>
      <w:proofErr w:type="spellEnd"/>
      <w:r w:rsidR="00A628D7" w:rsidRPr="008D70CD">
        <w:rPr>
          <w:rFonts w:ascii="Arial" w:hAnsi="Arial" w:cs="Arial"/>
          <w:sz w:val="18"/>
          <w:szCs w:val="18"/>
          <w:lang w:val="uk-UA" w:eastAsia="uk-UA"/>
        </w:rPr>
        <w:t xml:space="preserve"> </w:t>
      </w:r>
      <w:proofErr w:type="spellStart"/>
      <w:r w:rsidR="00A628D7" w:rsidRPr="008D70CD">
        <w:rPr>
          <w:rFonts w:ascii="Arial" w:hAnsi="Arial" w:cs="Arial"/>
          <w:sz w:val="18"/>
          <w:szCs w:val="18"/>
          <w:lang w:val="uk-UA" w:eastAsia="uk-UA"/>
        </w:rPr>
        <w:t>outstanding</w:t>
      </w:r>
      <w:proofErr w:type="spellEnd"/>
      <w:r w:rsidR="00A628D7" w:rsidRPr="008D70CD">
        <w:rPr>
          <w:rFonts w:ascii="Arial" w:hAnsi="Arial" w:cs="Arial"/>
          <w:sz w:val="18"/>
          <w:szCs w:val="18"/>
          <w:lang w:val="uk-UA" w:eastAsia="uk-UA"/>
        </w:rPr>
        <w:t xml:space="preserve"> </w:t>
      </w:r>
      <w:r w:rsidR="00A628D7" w:rsidRPr="008D70CD">
        <w:rPr>
          <w:rFonts w:ascii="Arial" w:hAnsi="Arial" w:cs="Arial"/>
          <w:sz w:val="18"/>
          <w:szCs w:val="18"/>
          <w:lang w:val="en-US" w:eastAsia="uk-UA"/>
        </w:rPr>
        <w:t xml:space="preserve">accounts </w:t>
      </w:r>
      <w:proofErr w:type="spellStart"/>
      <w:r w:rsidRPr="008D70CD">
        <w:rPr>
          <w:rFonts w:ascii="Arial" w:hAnsi="Arial" w:cs="Arial"/>
          <w:sz w:val="18"/>
          <w:szCs w:val="18"/>
          <w:lang w:val="uk-UA" w:eastAsia="uk-UA"/>
        </w:rPr>
        <w:t>receivable</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is</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limited</w:t>
      </w:r>
      <w:proofErr w:type="spellEnd"/>
      <w:r w:rsidR="00A628D7" w:rsidRPr="008D70CD">
        <w:rPr>
          <w:rFonts w:ascii="Arial" w:hAnsi="Arial" w:cs="Arial"/>
          <w:sz w:val="18"/>
          <w:szCs w:val="18"/>
          <w:lang w:val="en-US" w:eastAsia="uk-UA"/>
        </w:rPr>
        <w:t xml:space="preserve"> due to constant</w:t>
      </w:r>
      <w:r w:rsidRPr="008D70CD">
        <w:rPr>
          <w:rFonts w:ascii="Arial" w:hAnsi="Arial" w:cs="Arial"/>
          <w:sz w:val="18"/>
          <w:szCs w:val="18"/>
          <w:lang w:val="uk-UA" w:eastAsia="uk-UA"/>
        </w:rPr>
        <w:t xml:space="preserve"> </w:t>
      </w:r>
      <w:r w:rsidR="00A628D7" w:rsidRPr="008D70CD">
        <w:rPr>
          <w:rFonts w:ascii="Arial" w:hAnsi="Arial" w:cs="Arial"/>
          <w:sz w:val="18"/>
          <w:szCs w:val="18"/>
          <w:lang w:val="en-US" w:eastAsia="uk-UA"/>
        </w:rPr>
        <w:t xml:space="preserve">monitoring carried out by the </w:t>
      </w:r>
      <w:proofErr w:type="spellStart"/>
      <w:r w:rsidRPr="008D70CD">
        <w:rPr>
          <w:rFonts w:ascii="Arial" w:hAnsi="Arial" w:cs="Arial"/>
          <w:sz w:val="18"/>
          <w:szCs w:val="18"/>
          <w:lang w:val="uk-UA" w:eastAsia="uk-UA"/>
        </w:rPr>
        <w:t>management</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of</w:t>
      </w:r>
      <w:proofErr w:type="spellEnd"/>
      <w:r w:rsidRPr="008D70CD">
        <w:rPr>
          <w:rFonts w:ascii="Arial" w:hAnsi="Arial" w:cs="Arial"/>
          <w:sz w:val="18"/>
          <w:szCs w:val="18"/>
          <w:lang w:val="uk-UA" w:eastAsia="uk-UA"/>
        </w:rPr>
        <w:t xml:space="preserve"> </w:t>
      </w:r>
      <w:r w:rsidR="00A628D7" w:rsidRPr="008D70CD">
        <w:rPr>
          <w:rFonts w:ascii="Arial" w:hAnsi="Arial" w:cs="Arial"/>
          <w:sz w:val="18"/>
          <w:szCs w:val="18"/>
          <w:lang w:val="en-US" w:eastAsia="uk-UA"/>
        </w:rPr>
        <w:t xml:space="preserve">the </w:t>
      </w:r>
      <w:proofErr w:type="spellStart"/>
      <w:r w:rsidRPr="008D70CD">
        <w:rPr>
          <w:rFonts w:ascii="Arial" w:hAnsi="Arial" w:cs="Arial"/>
          <w:sz w:val="18"/>
          <w:szCs w:val="18"/>
          <w:lang w:val="uk-UA" w:eastAsia="uk-UA"/>
        </w:rPr>
        <w:t>customers</w:t>
      </w:r>
      <w:proofErr w:type="spellEnd"/>
      <w:r w:rsidR="00A628D7" w:rsidRPr="008D70CD">
        <w:rPr>
          <w:rFonts w:ascii="Arial" w:hAnsi="Arial" w:cs="Arial"/>
          <w:sz w:val="18"/>
          <w:szCs w:val="18"/>
          <w:lang w:val="en-US" w:eastAsia="uk-UA"/>
        </w:rPr>
        <w:t xml:space="preserve">’ </w:t>
      </w:r>
      <w:proofErr w:type="spellStart"/>
      <w:r w:rsidR="00A628D7" w:rsidRPr="008D70CD">
        <w:rPr>
          <w:rFonts w:ascii="Arial" w:hAnsi="Arial" w:cs="Arial"/>
          <w:sz w:val="18"/>
          <w:szCs w:val="18"/>
          <w:lang w:val="uk-UA" w:eastAsia="uk-UA"/>
        </w:rPr>
        <w:t>creditworthiness</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The</w:t>
      </w:r>
      <w:proofErr w:type="spellEnd"/>
      <w:r w:rsidRPr="008D70CD">
        <w:rPr>
          <w:rFonts w:ascii="Arial" w:hAnsi="Arial" w:cs="Arial"/>
          <w:sz w:val="18"/>
          <w:szCs w:val="18"/>
          <w:lang w:val="uk-UA" w:eastAsia="uk-UA"/>
        </w:rPr>
        <w:t xml:space="preserve"> </w:t>
      </w:r>
      <w:r w:rsidR="00AC6BEF" w:rsidRPr="008D70CD">
        <w:rPr>
          <w:rFonts w:ascii="Arial" w:hAnsi="Arial" w:cs="Arial"/>
          <w:sz w:val="18"/>
          <w:szCs w:val="18"/>
          <w:lang w:val="en-US" w:eastAsia="uk-UA"/>
        </w:rPr>
        <w:t>C</w:t>
      </w:r>
      <w:proofErr w:type="spellStart"/>
      <w:r w:rsidRPr="008D70CD">
        <w:rPr>
          <w:rFonts w:ascii="Arial" w:hAnsi="Arial" w:cs="Arial"/>
          <w:sz w:val="18"/>
          <w:szCs w:val="18"/>
          <w:lang w:val="uk-UA" w:eastAsia="uk-UA"/>
        </w:rPr>
        <w:t>ompany</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does</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not</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require</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collateral</w:t>
      </w:r>
      <w:proofErr w:type="spellEnd"/>
      <w:r w:rsidRPr="008D70CD">
        <w:rPr>
          <w:rFonts w:ascii="Arial" w:hAnsi="Arial" w:cs="Arial"/>
          <w:sz w:val="18"/>
          <w:szCs w:val="18"/>
          <w:lang w:val="uk-UA" w:eastAsia="uk-UA"/>
        </w:rPr>
        <w:t xml:space="preserve"> </w:t>
      </w:r>
      <w:r w:rsidR="00AC6BEF" w:rsidRPr="008D70CD">
        <w:rPr>
          <w:rFonts w:ascii="Arial" w:hAnsi="Arial" w:cs="Arial"/>
          <w:sz w:val="18"/>
          <w:szCs w:val="18"/>
          <w:lang w:val="uk-UA" w:eastAsia="uk-UA"/>
        </w:rPr>
        <w:t xml:space="preserve">in </w:t>
      </w:r>
      <w:proofErr w:type="spellStart"/>
      <w:r w:rsidR="00AC6BEF" w:rsidRPr="008D70CD">
        <w:rPr>
          <w:rFonts w:ascii="Arial" w:hAnsi="Arial" w:cs="Arial"/>
          <w:sz w:val="18"/>
          <w:szCs w:val="18"/>
          <w:lang w:val="uk-UA" w:eastAsia="uk-UA"/>
        </w:rPr>
        <w:t>respect</w:t>
      </w:r>
      <w:proofErr w:type="spellEnd"/>
      <w:r w:rsidR="00AC6BEF" w:rsidRPr="008D70CD">
        <w:rPr>
          <w:rFonts w:ascii="Arial" w:hAnsi="Arial" w:cs="Arial"/>
          <w:sz w:val="18"/>
          <w:szCs w:val="18"/>
          <w:lang w:val="uk-UA" w:eastAsia="uk-UA"/>
        </w:rPr>
        <w:t xml:space="preserve"> </w:t>
      </w:r>
      <w:proofErr w:type="spellStart"/>
      <w:r w:rsidR="00AC6BEF" w:rsidRPr="008D70CD">
        <w:rPr>
          <w:rFonts w:ascii="Arial" w:hAnsi="Arial" w:cs="Arial"/>
          <w:sz w:val="18"/>
          <w:szCs w:val="18"/>
          <w:lang w:val="uk-UA" w:eastAsia="uk-UA"/>
        </w:rPr>
        <w:t>of</w:t>
      </w:r>
      <w:proofErr w:type="spellEnd"/>
      <w:r w:rsidR="00AC6BEF"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its</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financial</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assets</w:t>
      </w:r>
      <w:proofErr w:type="spellEnd"/>
      <w:r w:rsidRPr="008D70CD">
        <w:rPr>
          <w:rFonts w:ascii="Arial" w:hAnsi="Arial" w:cs="Arial"/>
          <w:sz w:val="18"/>
          <w:szCs w:val="18"/>
          <w:lang w:val="uk-UA" w:eastAsia="uk-UA"/>
        </w:rPr>
        <w:t xml:space="preserve">. </w:t>
      </w:r>
      <w:r w:rsidR="00AC6BEF" w:rsidRPr="008D70CD">
        <w:rPr>
          <w:rFonts w:ascii="Arial" w:hAnsi="Arial" w:cs="Arial"/>
          <w:sz w:val="18"/>
          <w:szCs w:val="18"/>
          <w:lang w:val="en-US" w:eastAsia="uk-UA"/>
        </w:rPr>
        <w:t>The</w:t>
      </w:r>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management</w:t>
      </w:r>
      <w:proofErr w:type="spellEnd"/>
      <w:r w:rsidR="00AC6BEF" w:rsidRPr="008D70CD">
        <w:rPr>
          <w:rFonts w:ascii="Arial" w:hAnsi="Arial" w:cs="Arial"/>
          <w:sz w:val="18"/>
          <w:szCs w:val="18"/>
          <w:lang w:val="en-US" w:eastAsia="uk-UA"/>
        </w:rPr>
        <w:t xml:space="preserve"> considers Company’s exposure to </w:t>
      </w:r>
      <w:proofErr w:type="spellStart"/>
      <w:r w:rsidRPr="008D70CD">
        <w:rPr>
          <w:rFonts w:ascii="Arial" w:hAnsi="Arial" w:cs="Arial"/>
          <w:sz w:val="18"/>
          <w:szCs w:val="18"/>
          <w:lang w:val="uk-UA" w:eastAsia="uk-UA"/>
        </w:rPr>
        <w:t>credit</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risk</w:t>
      </w:r>
      <w:proofErr w:type="spellEnd"/>
      <w:r w:rsidRPr="008D70CD">
        <w:rPr>
          <w:rFonts w:ascii="Arial" w:hAnsi="Arial" w:cs="Arial"/>
          <w:sz w:val="18"/>
          <w:szCs w:val="18"/>
          <w:lang w:val="uk-UA" w:eastAsia="uk-UA"/>
        </w:rPr>
        <w:t xml:space="preserve"> </w:t>
      </w:r>
      <w:r w:rsidR="00AC6BEF" w:rsidRPr="008D70CD">
        <w:rPr>
          <w:rFonts w:ascii="Arial" w:hAnsi="Arial" w:cs="Arial"/>
          <w:sz w:val="18"/>
          <w:szCs w:val="18"/>
          <w:lang w:val="en-US" w:eastAsia="uk-UA"/>
        </w:rPr>
        <w:t>a</w:t>
      </w:r>
      <w:r w:rsidRPr="008D70CD">
        <w:rPr>
          <w:rFonts w:ascii="Arial" w:hAnsi="Arial" w:cs="Arial"/>
          <w:sz w:val="18"/>
          <w:szCs w:val="18"/>
          <w:lang w:val="uk-UA" w:eastAsia="uk-UA"/>
        </w:rPr>
        <w:t xml:space="preserve">s </w:t>
      </w:r>
      <w:proofErr w:type="spellStart"/>
      <w:r w:rsidRPr="008D70CD">
        <w:rPr>
          <w:rFonts w:ascii="Arial" w:hAnsi="Arial" w:cs="Arial"/>
          <w:sz w:val="18"/>
          <w:szCs w:val="18"/>
          <w:lang w:val="uk-UA" w:eastAsia="uk-UA"/>
        </w:rPr>
        <w:t>insignificant</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as</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the</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share</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of</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services</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provided</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to</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related</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parties</w:t>
      </w:r>
      <w:proofErr w:type="spellEnd"/>
      <w:r w:rsidRPr="008D70CD">
        <w:rPr>
          <w:rFonts w:ascii="Arial" w:hAnsi="Arial" w:cs="Arial"/>
          <w:sz w:val="18"/>
          <w:szCs w:val="18"/>
          <w:lang w:val="uk-UA" w:eastAsia="uk-UA"/>
        </w:rPr>
        <w:t xml:space="preserve"> </w:t>
      </w:r>
      <w:r w:rsidR="00AC6BEF" w:rsidRPr="008D70CD">
        <w:rPr>
          <w:rFonts w:ascii="Arial" w:hAnsi="Arial" w:cs="Arial"/>
          <w:sz w:val="18"/>
          <w:szCs w:val="18"/>
          <w:lang w:val="en-US" w:eastAsia="uk-UA"/>
        </w:rPr>
        <w:t>exceeds</w:t>
      </w:r>
      <w:r w:rsidRPr="008D70CD">
        <w:rPr>
          <w:rFonts w:ascii="Arial" w:hAnsi="Arial" w:cs="Arial"/>
          <w:sz w:val="18"/>
          <w:szCs w:val="18"/>
          <w:lang w:val="uk-UA" w:eastAsia="uk-UA"/>
        </w:rPr>
        <w:t xml:space="preserve"> 99% </w:t>
      </w:r>
      <w:r w:rsidR="00AC6BEF" w:rsidRPr="008D70CD">
        <w:rPr>
          <w:rFonts w:ascii="Arial" w:hAnsi="Arial" w:cs="Arial"/>
          <w:sz w:val="18"/>
          <w:szCs w:val="18"/>
          <w:lang w:val="en-US" w:eastAsia="uk-UA"/>
        </w:rPr>
        <w:t>from</w:t>
      </w:r>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total</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revenues</w:t>
      </w:r>
      <w:proofErr w:type="spellEnd"/>
      <w:r w:rsidRPr="008D70CD">
        <w:rPr>
          <w:rFonts w:ascii="Arial" w:hAnsi="Arial" w:cs="Arial"/>
          <w:sz w:val="18"/>
          <w:szCs w:val="18"/>
          <w:lang w:val="uk-UA" w:eastAsia="uk-UA"/>
        </w:rPr>
        <w:t>.</w:t>
      </w:r>
      <w:r w:rsidR="00AC6BEF" w:rsidRPr="008D70CD">
        <w:rPr>
          <w:rFonts w:ascii="Arial" w:hAnsi="Arial" w:cs="Arial"/>
          <w:sz w:val="18"/>
          <w:szCs w:val="18"/>
          <w:lang w:val="en-US" w:eastAsia="uk-UA"/>
        </w:rPr>
        <w:t xml:space="preserve"> </w:t>
      </w:r>
    </w:p>
    <w:p w14:paraId="347C438C" w14:textId="26347117" w:rsidR="007F4A15" w:rsidRPr="008D70CD" w:rsidRDefault="00AC6BEF" w:rsidP="009E2190">
      <w:pPr>
        <w:pStyle w:val="BodyText3"/>
        <w:spacing w:before="60" w:after="60" w:line="276" w:lineRule="auto"/>
        <w:jc w:val="both"/>
        <w:rPr>
          <w:rFonts w:ascii="Arial" w:hAnsi="Arial" w:cs="Arial"/>
          <w:sz w:val="18"/>
          <w:szCs w:val="18"/>
          <w:lang w:val="uk-UA" w:eastAsia="uk-UA"/>
        </w:rPr>
      </w:pPr>
      <w:r w:rsidRPr="008D70CD">
        <w:rPr>
          <w:rFonts w:ascii="Arial" w:hAnsi="Arial" w:cs="Arial"/>
          <w:sz w:val="18"/>
          <w:szCs w:val="18"/>
          <w:lang w:val="en-US" w:eastAsia="uk-UA"/>
        </w:rPr>
        <w:t xml:space="preserve">When </w:t>
      </w:r>
      <w:proofErr w:type="spellStart"/>
      <w:r w:rsidR="00FE1C09" w:rsidRPr="008D70CD">
        <w:rPr>
          <w:rFonts w:ascii="Arial" w:hAnsi="Arial" w:cs="Arial"/>
          <w:sz w:val="18"/>
          <w:szCs w:val="18"/>
          <w:lang w:val="uk-UA" w:eastAsia="uk-UA"/>
        </w:rPr>
        <w:t>available</w:t>
      </w:r>
      <w:proofErr w:type="spellEnd"/>
      <w:r w:rsidR="00FE1C09" w:rsidRPr="008D70CD">
        <w:rPr>
          <w:rFonts w:ascii="Arial" w:hAnsi="Arial" w:cs="Arial"/>
          <w:sz w:val="18"/>
          <w:szCs w:val="18"/>
          <w:lang w:val="uk-UA" w:eastAsia="uk-UA"/>
        </w:rPr>
        <w:t xml:space="preserve"> </w:t>
      </w:r>
      <w:proofErr w:type="spellStart"/>
      <w:r w:rsidR="00FE1C09" w:rsidRPr="008D70CD">
        <w:rPr>
          <w:rFonts w:ascii="Arial" w:hAnsi="Arial" w:cs="Arial"/>
          <w:sz w:val="18"/>
          <w:szCs w:val="18"/>
          <w:lang w:val="uk-UA" w:eastAsia="uk-UA"/>
        </w:rPr>
        <w:t>cash</w:t>
      </w:r>
      <w:proofErr w:type="spellEnd"/>
      <w:r w:rsidR="00FE1C09" w:rsidRPr="008D70CD">
        <w:rPr>
          <w:rFonts w:ascii="Arial" w:hAnsi="Arial" w:cs="Arial"/>
          <w:sz w:val="18"/>
          <w:szCs w:val="18"/>
          <w:lang w:val="uk-UA" w:eastAsia="uk-UA"/>
        </w:rPr>
        <w:t xml:space="preserve"> </w:t>
      </w:r>
      <w:r w:rsidR="004F194C">
        <w:rPr>
          <w:rFonts w:ascii="Arial" w:hAnsi="Arial" w:cs="Arial"/>
          <w:sz w:val="18"/>
          <w:szCs w:val="18"/>
          <w:lang w:val="en-US" w:eastAsia="uk-UA"/>
        </w:rPr>
        <w:t>exceeds</w:t>
      </w:r>
      <w:r w:rsidR="004F194C" w:rsidRPr="008D70CD">
        <w:rPr>
          <w:rFonts w:ascii="Arial" w:hAnsi="Arial" w:cs="Arial"/>
          <w:sz w:val="18"/>
          <w:szCs w:val="18"/>
          <w:lang w:val="en-US" w:eastAsia="uk-UA"/>
        </w:rPr>
        <w:t xml:space="preserve"> </w:t>
      </w:r>
      <w:proofErr w:type="spellStart"/>
      <w:r w:rsidR="00FE1C09" w:rsidRPr="008D70CD">
        <w:rPr>
          <w:rFonts w:ascii="Arial" w:hAnsi="Arial" w:cs="Arial"/>
          <w:sz w:val="18"/>
          <w:szCs w:val="18"/>
          <w:lang w:val="uk-UA" w:eastAsia="uk-UA"/>
        </w:rPr>
        <w:t>working</w:t>
      </w:r>
      <w:proofErr w:type="spellEnd"/>
      <w:r w:rsidR="00FE1C09" w:rsidRPr="008D70CD">
        <w:rPr>
          <w:rFonts w:ascii="Arial" w:hAnsi="Arial" w:cs="Arial"/>
          <w:sz w:val="18"/>
          <w:szCs w:val="18"/>
          <w:lang w:val="uk-UA" w:eastAsia="uk-UA"/>
        </w:rPr>
        <w:t xml:space="preserve"> </w:t>
      </w:r>
      <w:proofErr w:type="spellStart"/>
      <w:r w:rsidR="00FE1C09" w:rsidRPr="008D70CD">
        <w:rPr>
          <w:rFonts w:ascii="Arial" w:hAnsi="Arial" w:cs="Arial"/>
          <w:sz w:val="18"/>
          <w:szCs w:val="18"/>
          <w:lang w:val="uk-UA" w:eastAsia="uk-UA"/>
        </w:rPr>
        <w:t>capital</w:t>
      </w:r>
      <w:proofErr w:type="spellEnd"/>
      <w:r w:rsidR="004F194C">
        <w:rPr>
          <w:rFonts w:ascii="Arial" w:hAnsi="Arial" w:cs="Arial"/>
          <w:sz w:val="18"/>
          <w:szCs w:val="18"/>
          <w:lang w:val="en-US" w:eastAsia="uk-UA"/>
        </w:rPr>
        <w:t xml:space="preserve"> </w:t>
      </w:r>
      <w:r w:rsidR="004F194C" w:rsidRPr="008D70CD">
        <w:rPr>
          <w:rFonts w:ascii="Arial" w:hAnsi="Arial" w:cs="Arial"/>
          <w:sz w:val="18"/>
          <w:szCs w:val="18"/>
          <w:lang w:val="en-US" w:eastAsia="uk-UA"/>
        </w:rPr>
        <w:t>needs</w:t>
      </w:r>
      <w:r w:rsidR="00FE1C09" w:rsidRPr="008D70CD">
        <w:rPr>
          <w:rFonts w:ascii="Arial" w:hAnsi="Arial" w:cs="Arial"/>
          <w:sz w:val="18"/>
          <w:szCs w:val="18"/>
          <w:lang w:val="uk-UA" w:eastAsia="uk-UA"/>
        </w:rPr>
        <w:t xml:space="preserve">, </w:t>
      </w:r>
      <w:proofErr w:type="spellStart"/>
      <w:r w:rsidR="00FE1C09" w:rsidRPr="008D70CD">
        <w:rPr>
          <w:rFonts w:ascii="Arial" w:hAnsi="Arial" w:cs="Arial"/>
          <w:sz w:val="18"/>
          <w:szCs w:val="18"/>
          <w:lang w:val="uk-UA" w:eastAsia="uk-UA"/>
        </w:rPr>
        <w:t>the</w:t>
      </w:r>
      <w:proofErr w:type="spellEnd"/>
      <w:r w:rsidR="00FE1C09" w:rsidRPr="008D70CD">
        <w:rPr>
          <w:rFonts w:ascii="Arial" w:hAnsi="Arial" w:cs="Arial"/>
          <w:sz w:val="18"/>
          <w:szCs w:val="18"/>
          <w:lang w:val="uk-UA" w:eastAsia="uk-UA"/>
        </w:rPr>
        <w:t xml:space="preserve"> </w:t>
      </w:r>
      <w:proofErr w:type="spellStart"/>
      <w:r w:rsidR="00FE1C09" w:rsidRPr="008D70CD">
        <w:rPr>
          <w:rFonts w:ascii="Arial" w:hAnsi="Arial" w:cs="Arial"/>
          <w:sz w:val="18"/>
          <w:szCs w:val="18"/>
          <w:lang w:val="uk-UA" w:eastAsia="uk-UA"/>
        </w:rPr>
        <w:t>Company</w:t>
      </w:r>
      <w:proofErr w:type="spellEnd"/>
      <w:r w:rsidR="00FE1C09" w:rsidRPr="008D70CD">
        <w:rPr>
          <w:rFonts w:ascii="Arial" w:hAnsi="Arial" w:cs="Arial"/>
          <w:sz w:val="18"/>
          <w:szCs w:val="18"/>
          <w:lang w:val="uk-UA" w:eastAsia="uk-UA"/>
        </w:rPr>
        <w:t xml:space="preserve"> </w:t>
      </w:r>
      <w:r w:rsidRPr="008D70CD">
        <w:rPr>
          <w:rFonts w:ascii="Arial" w:hAnsi="Arial" w:cs="Arial"/>
          <w:sz w:val="18"/>
          <w:szCs w:val="18"/>
          <w:lang w:val="en-US" w:eastAsia="uk-UA"/>
        </w:rPr>
        <w:t xml:space="preserve">may </w:t>
      </w:r>
      <w:proofErr w:type="spellStart"/>
      <w:r w:rsidR="00FE1C09" w:rsidRPr="008D70CD">
        <w:rPr>
          <w:rFonts w:ascii="Arial" w:hAnsi="Arial" w:cs="Arial"/>
          <w:sz w:val="18"/>
          <w:szCs w:val="18"/>
          <w:lang w:val="uk-UA" w:eastAsia="uk-UA"/>
        </w:rPr>
        <w:t>place</w:t>
      </w:r>
      <w:proofErr w:type="spellEnd"/>
      <w:r w:rsidR="00FE1C09" w:rsidRPr="008D70CD">
        <w:rPr>
          <w:rFonts w:ascii="Arial" w:hAnsi="Arial" w:cs="Arial"/>
          <w:sz w:val="18"/>
          <w:szCs w:val="18"/>
          <w:lang w:val="uk-UA" w:eastAsia="uk-UA"/>
        </w:rPr>
        <w:t xml:space="preserve"> </w:t>
      </w:r>
      <w:proofErr w:type="spellStart"/>
      <w:r w:rsidR="00FE1C09" w:rsidRPr="008D70CD">
        <w:rPr>
          <w:rFonts w:ascii="Arial" w:hAnsi="Arial" w:cs="Arial"/>
          <w:sz w:val="18"/>
          <w:szCs w:val="18"/>
          <w:lang w:val="uk-UA" w:eastAsia="uk-UA"/>
        </w:rPr>
        <w:t>free</w:t>
      </w:r>
      <w:proofErr w:type="spellEnd"/>
      <w:r w:rsidR="00FE1C09" w:rsidRPr="008D70CD">
        <w:rPr>
          <w:rFonts w:ascii="Arial" w:hAnsi="Arial" w:cs="Arial"/>
          <w:sz w:val="18"/>
          <w:szCs w:val="18"/>
          <w:lang w:val="uk-UA" w:eastAsia="uk-UA"/>
        </w:rPr>
        <w:t xml:space="preserve"> </w:t>
      </w:r>
      <w:proofErr w:type="spellStart"/>
      <w:r w:rsidR="00FE1C09" w:rsidRPr="008D70CD">
        <w:rPr>
          <w:rFonts w:ascii="Arial" w:hAnsi="Arial" w:cs="Arial"/>
          <w:sz w:val="18"/>
          <w:szCs w:val="18"/>
          <w:lang w:val="uk-UA" w:eastAsia="uk-UA"/>
        </w:rPr>
        <w:t>cash</w:t>
      </w:r>
      <w:proofErr w:type="spellEnd"/>
      <w:r w:rsidR="00FE1C09" w:rsidRPr="008D70CD">
        <w:rPr>
          <w:rFonts w:ascii="Arial" w:hAnsi="Arial" w:cs="Arial"/>
          <w:sz w:val="18"/>
          <w:szCs w:val="18"/>
          <w:lang w:val="uk-UA" w:eastAsia="uk-UA"/>
        </w:rPr>
        <w:t xml:space="preserve"> </w:t>
      </w:r>
      <w:proofErr w:type="spellStart"/>
      <w:r w:rsidR="00FE1C09" w:rsidRPr="008D70CD">
        <w:rPr>
          <w:rFonts w:ascii="Arial" w:hAnsi="Arial" w:cs="Arial"/>
          <w:sz w:val="18"/>
          <w:szCs w:val="18"/>
          <w:lang w:val="uk-UA" w:eastAsia="uk-UA"/>
        </w:rPr>
        <w:t>on</w:t>
      </w:r>
      <w:proofErr w:type="spellEnd"/>
      <w:r w:rsidR="00FE1C09" w:rsidRPr="008D70CD">
        <w:rPr>
          <w:rFonts w:ascii="Arial" w:hAnsi="Arial" w:cs="Arial"/>
          <w:sz w:val="18"/>
          <w:szCs w:val="18"/>
          <w:lang w:val="uk-UA" w:eastAsia="uk-UA"/>
        </w:rPr>
        <w:t xml:space="preserve"> </w:t>
      </w:r>
      <w:r w:rsidR="004F194C">
        <w:rPr>
          <w:rFonts w:ascii="Arial" w:hAnsi="Arial" w:cs="Arial"/>
          <w:sz w:val="18"/>
          <w:szCs w:val="18"/>
          <w:lang w:val="en-US" w:eastAsia="uk-UA"/>
        </w:rPr>
        <w:t xml:space="preserve">bank </w:t>
      </w:r>
      <w:proofErr w:type="spellStart"/>
      <w:r w:rsidR="00FE1C09" w:rsidRPr="008D70CD">
        <w:rPr>
          <w:rFonts w:ascii="Arial" w:hAnsi="Arial" w:cs="Arial"/>
          <w:sz w:val="18"/>
          <w:szCs w:val="18"/>
          <w:lang w:val="uk-UA" w:eastAsia="uk-UA"/>
        </w:rPr>
        <w:t>deposit</w:t>
      </w:r>
      <w:proofErr w:type="spellEnd"/>
      <w:r w:rsidR="00FE1C09" w:rsidRPr="008D70CD">
        <w:rPr>
          <w:rFonts w:ascii="Arial" w:hAnsi="Arial" w:cs="Arial"/>
          <w:sz w:val="18"/>
          <w:szCs w:val="18"/>
          <w:lang w:val="uk-UA" w:eastAsia="uk-UA"/>
        </w:rPr>
        <w:t xml:space="preserve"> </w:t>
      </w:r>
      <w:r w:rsidRPr="008D70CD">
        <w:rPr>
          <w:rFonts w:ascii="Arial" w:hAnsi="Arial" w:cs="Arial"/>
          <w:sz w:val="18"/>
          <w:szCs w:val="18"/>
          <w:lang w:val="en-US" w:eastAsia="uk-UA"/>
        </w:rPr>
        <w:t>accounts</w:t>
      </w:r>
      <w:r w:rsidR="00FE1C09" w:rsidRPr="008D70CD">
        <w:rPr>
          <w:rFonts w:ascii="Arial" w:hAnsi="Arial" w:cs="Arial"/>
          <w:sz w:val="18"/>
          <w:szCs w:val="18"/>
          <w:lang w:val="uk-UA" w:eastAsia="uk-UA"/>
        </w:rPr>
        <w:t xml:space="preserve">. </w:t>
      </w:r>
      <w:proofErr w:type="spellStart"/>
      <w:r w:rsidR="00FE1C09" w:rsidRPr="008D70CD">
        <w:rPr>
          <w:rFonts w:ascii="Arial" w:hAnsi="Arial" w:cs="Arial"/>
          <w:sz w:val="18"/>
          <w:szCs w:val="18"/>
          <w:lang w:val="uk-UA" w:eastAsia="uk-UA"/>
        </w:rPr>
        <w:t>The</w:t>
      </w:r>
      <w:proofErr w:type="spellEnd"/>
      <w:r w:rsidRPr="008D70CD">
        <w:rPr>
          <w:rFonts w:ascii="Arial" w:hAnsi="Arial" w:cs="Arial"/>
          <w:sz w:val="18"/>
          <w:szCs w:val="18"/>
          <w:lang w:val="en-US" w:eastAsia="uk-UA"/>
        </w:rPr>
        <w:t> C</w:t>
      </w:r>
      <w:proofErr w:type="spellStart"/>
      <w:r w:rsidR="00FE1C09" w:rsidRPr="008D70CD">
        <w:rPr>
          <w:rFonts w:ascii="Arial" w:hAnsi="Arial" w:cs="Arial"/>
          <w:sz w:val="18"/>
          <w:szCs w:val="18"/>
          <w:lang w:val="uk-UA" w:eastAsia="uk-UA"/>
        </w:rPr>
        <w:t>ompany</w:t>
      </w:r>
      <w:proofErr w:type="spellEnd"/>
      <w:r w:rsidR="00FE1C09" w:rsidRPr="008D70CD">
        <w:rPr>
          <w:rFonts w:ascii="Arial" w:hAnsi="Arial" w:cs="Arial"/>
          <w:sz w:val="18"/>
          <w:szCs w:val="18"/>
          <w:lang w:val="uk-UA" w:eastAsia="uk-UA"/>
        </w:rPr>
        <w:t xml:space="preserve"> </w:t>
      </w:r>
      <w:r w:rsidRPr="008D70CD">
        <w:rPr>
          <w:rFonts w:ascii="Arial" w:hAnsi="Arial" w:cs="Arial"/>
          <w:sz w:val="18"/>
          <w:szCs w:val="18"/>
          <w:lang w:val="en-US" w:eastAsia="uk-UA"/>
        </w:rPr>
        <w:t xml:space="preserve">opens </w:t>
      </w:r>
      <w:proofErr w:type="spellStart"/>
      <w:r w:rsidR="00FE1C09" w:rsidRPr="008D70CD">
        <w:rPr>
          <w:rFonts w:ascii="Arial" w:hAnsi="Arial" w:cs="Arial"/>
          <w:sz w:val="18"/>
          <w:szCs w:val="18"/>
          <w:lang w:val="uk-UA" w:eastAsia="uk-UA"/>
        </w:rPr>
        <w:t>deposit</w:t>
      </w:r>
      <w:proofErr w:type="spellEnd"/>
      <w:r w:rsidR="00FE1C09" w:rsidRPr="008D70CD">
        <w:rPr>
          <w:rFonts w:ascii="Arial" w:hAnsi="Arial" w:cs="Arial"/>
          <w:sz w:val="18"/>
          <w:szCs w:val="18"/>
          <w:lang w:val="uk-UA" w:eastAsia="uk-UA"/>
        </w:rPr>
        <w:t xml:space="preserve"> </w:t>
      </w:r>
      <w:proofErr w:type="spellStart"/>
      <w:r w:rsidR="00FE1C09" w:rsidRPr="008D70CD">
        <w:rPr>
          <w:rFonts w:ascii="Arial" w:hAnsi="Arial" w:cs="Arial"/>
          <w:sz w:val="18"/>
          <w:szCs w:val="18"/>
          <w:lang w:val="uk-UA" w:eastAsia="uk-UA"/>
        </w:rPr>
        <w:t>accounts</w:t>
      </w:r>
      <w:proofErr w:type="spellEnd"/>
      <w:r w:rsidR="00FE1C09" w:rsidRPr="008D70CD">
        <w:rPr>
          <w:rFonts w:ascii="Arial" w:hAnsi="Arial" w:cs="Arial"/>
          <w:sz w:val="18"/>
          <w:szCs w:val="18"/>
          <w:lang w:val="uk-UA" w:eastAsia="uk-UA"/>
        </w:rPr>
        <w:t xml:space="preserve"> in </w:t>
      </w:r>
      <w:proofErr w:type="spellStart"/>
      <w:r w:rsidR="00FE1C09" w:rsidRPr="008D70CD">
        <w:rPr>
          <w:rFonts w:ascii="Arial" w:hAnsi="Arial" w:cs="Arial"/>
          <w:sz w:val="18"/>
          <w:szCs w:val="18"/>
          <w:lang w:val="uk-UA" w:eastAsia="uk-UA"/>
        </w:rPr>
        <w:t>banks</w:t>
      </w:r>
      <w:proofErr w:type="spellEnd"/>
      <w:r w:rsidR="00FE1C09" w:rsidRPr="008D70CD">
        <w:rPr>
          <w:rFonts w:ascii="Arial" w:hAnsi="Arial" w:cs="Arial"/>
          <w:sz w:val="18"/>
          <w:szCs w:val="18"/>
          <w:lang w:val="uk-UA" w:eastAsia="uk-UA"/>
        </w:rPr>
        <w:t xml:space="preserve"> </w:t>
      </w:r>
      <w:proofErr w:type="spellStart"/>
      <w:r w:rsidR="00FE1C09" w:rsidRPr="008D70CD">
        <w:rPr>
          <w:rFonts w:ascii="Arial" w:hAnsi="Arial" w:cs="Arial"/>
          <w:sz w:val="18"/>
          <w:szCs w:val="18"/>
          <w:lang w:val="uk-UA" w:eastAsia="uk-UA"/>
        </w:rPr>
        <w:t>with</w:t>
      </w:r>
      <w:proofErr w:type="spellEnd"/>
      <w:r w:rsidR="00FE1C09" w:rsidRPr="008D70CD">
        <w:rPr>
          <w:rFonts w:ascii="Arial" w:hAnsi="Arial" w:cs="Arial"/>
          <w:sz w:val="18"/>
          <w:szCs w:val="18"/>
          <w:lang w:val="uk-UA" w:eastAsia="uk-UA"/>
        </w:rPr>
        <w:t xml:space="preserve"> a </w:t>
      </w:r>
      <w:proofErr w:type="spellStart"/>
      <w:r w:rsidR="00FE1C09" w:rsidRPr="008D70CD">
        <w:rPr>
          <w:rFonts w:ascii="Arial" w:hAnsi="Arial" w:cs="Arial"/>
          <w:sz w:val="18"/>
          <w:szCs w:val="18"/>
          <w:lang w:val="uk-UA" w:eastAsia="uk-UA"/>
        </w:rPr>
        <w:t>satisfactory</w:t>
      </w:r>
      <w:proofErr w:type="spellEnd"/>
      <w:r w:rsidR="00FE1C09" w:rsidRPr="008D70CD">
        <w:rPr>
          <w:rFonts w:ascii="Arial" w:hAnsi="Arial" w:cs="Arial"/>
          <w:sz w:val="18"/>
          <w:szCs w:val="18"/>
          <w:lang w:val="uk-UA" w:eastAsia="uk-UA"/>
        </w:rPr>
        <w:t xml:space="preserve"> </w:t>
      </w:r>
      <w:proofErr w:type="spellStart"/>
      <w:r w:rsidR="00FE1C09" w:rsidRPr="008D70CD">
        <w:rPr>
          <w:rFonts w:ascii="Arial" w:hAnsi="Arial" w:cs="Arial"/>
          <w:sz w:val="18"/>
          <w:szCs w:val="18"/>
          <w:lang w:val="uk-UA" w:eastAsia="uk-UA"/>
        </w:rPr>
        <w:t>credit</w:t>
      </w:r>
      <w:proofErr w:type="spellEnd"/>
      <w:r w:rsidR="00FE1C09" w:rsidRPr="008D70CD">
        <w:rPr>
          <w:rFonts w:ascii="Arial" w:hAnsi="Arial" w:cs="Arial"/>
          <w:sz w:val="18"/>
          <w:szCs w:val="18"/>
          <w:lang w:val="uk-UA" w:eastAsia="uk-UA"/>
        </w:rPr>
        <w:t xml:space="preserve"> </w:t>
      </w:r>
      <w:proofErr w:type="spellStart"/>
      <w:r w:rsidR="00FE1C09" w:rsidRPr="008D70CD">
        <w:rPr>
          <w:rFonts w:ascii="Arial" w:hAnsi="Arial" w:cs="Arial"/>
          <w:sz w:val="18"/>
          <w:szCs w:val="18"/>
          <w:lang w:val="uk-UA" w:eastAsia="uk-UA"/>
        </w:rPr>
        <w:t>rating</w:t>
      </w:r>
      <w:proofErr w:type="spellEnd"/>
      <w:r w:rsidR="00FE1C09" w:rsidRPr="008D70CD">
        <w:rPr>
          <w:rFonts w:ascii="Arial" w:hAnsi="Arial" w:cs="Arial"/>
          <w:sz w:val="18"/>
          <w:szCs w:val="18"/>
          <w:lang w:val="uk-UA" w:eastAsia="uk-UA"/>
        </w:rPr>
        <w:t>.</w:t>
      </w:r>
    </w:p>
    <w:p w14:paraId="7E593706" w14:textId="56E89A82" w:rsidR="000462CF" w:rsidRPr="008D70CD" w:rsidRDefault="00845559" w:rsidP="000E3C80">
      <w:pPr>
        <w:pStyle w:val="BodyText3"/>
        <w:spacing w:before="240" w:line="276" w:lineRule="auto"/>
        <w:jc w:val="both"/>
        <w:rPr>
          <w:rFonts w:ascii="Arial" w:hAnsi="Arial" w:cs="Arial"/>
          <w:i/>
          <w:sz w:val="18"/>
          <w:szCs w:val="18"/>
          <w:lang w:val="uk-UA"/>
        </w:rPr>
      </w:pPr>
      <w:proofErr w:type="spellStart"/>
      <w:r w:rsidRPr="008D70CD">
        <w:rPr>
          <w:rFonts w:ascii="Arial" w:hAnsi="Arial" w:cs="Arial"/>
          <w:i/>
          <w:sz w:val="18"/>
          <w:szCs w:val="18"/>
          <w:lang w:val="uk-UA"/>
        </w:rPr>
        <w:t>Capital</w:t>
      </w:r>
      <w:proofErr w:type="spellEnd"/>
      <w:r w:rsidRPr="008D70CD">
        <w:rPr>
          <w:rFonts w:ascii="Arial" w:hAnsi="Arial" w:cs="Arial"/>
          <w:i/>
          <w:sz w:val="18"/>
          <w:szCs w:val="18"/>
          <w:lang w:val="uk-UA"/>
        </w:rPr>
        <w:t xml:space="preserve"> </w:t>
      </w:r>
      <w:proofErr w:type="spellStart"/>
      <w:r w:rsidRPr="008D70CD">
        <w:rPr>
          <w:rFonts w:ascii="Arial" w:hAnsi="Arial" w:cs="Arial"/>
          <w:i/>
          <w:sz w:val="18"/>
          <w:szCs w:val="18"/>
          <w:lang w:val="uk-UA"/>
        </w:rPr>
        <w:t>management</w:t>
      </w:r>
      <w:proofErr w:type="spellEnd"/>
    </w:p>
    <w:p w14:paraId="1D941BB1" w14:textId="42777F3D" w:rsidR="00084C89" w:rsidRPr="008D70CD" w:rsidRDefault="00845559" w:rsidP="00DC4DE2">
      <w:pPr>
        <w:pStyle w:val="BodyText3"/>
        <w:spacing w:before="60" w:after="60" w:line="276" w:lineRule="auto"/>
        <w:jc w:val="both"/>
        <w:rPr>
          <w:rFonts w:ascii="Arial" w:hAnsi="Arial" w:cs="Arial"/>
          <w:sz w:val="18"/>
          <w:szCs w:val="18"/>
          <w:lang w:val="uk-UA" w:eastAsia="uk-UA"/>
        </w:rPr>
      </w:pPr>
      <w:proofErr w:type="spellStart"/>
      <w:r w:rsidRPr="008D70CD">
        <w:rPr>
          <w:rFonts w:ascii="Arial" w:hAnsi="Arial" w:cs="Arial"/>
          <w:sz w:val="18"/>
          <w:szCs w:val="18"/>
          <w:lang w:val="uk-UA" w:eastAsia="uk-UA"/>
        </w:rPr>
        <w:t>The</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Company's</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capital</w:t>
      </w:r>
      <w:proofErr w:type="spellEnd"/>
      <w:r w:rsidRPr="008D70CD">
        <w:rPr>
          <w:rFonts w:ascii="Arial" w:hAnsi="Arial" w:cs="Arial"/>
          <w:sz w:val="18"/>
          <w:szCs w:val="18"/>
          <w:lang w:val="uk-UA" w:eastAsia="uk-UA"/>
        </w:rPr>
        <w:t xml:space="preserve"> </w:t>
      </w:r>
      <w:r w:rsidRPr="008D70CD">
        <w:rPr>
          <w:rFonts w:ascii="Arial" w:hAnsi="Arial" w:cs="Arial"/>
          <w:sz w:val="18"/>
          <w:szCs w:val="18"/>
          <w:lang w:val="en-US" w:eastAsia="uk-UA"/>
        </w:rPr>
        <w:t>is</w:t>
      </w:r>
      <w:r w:rsidRPr="008D70CD">
        <w:rPr>
          <w:rFonts w:ascii="Arial" w:hAnsi="Arial" w:cs="Arial"/>
          <w:sz w:val="18"/>
          <w:szCs w:val="18"/>
          <w:lang w:val="uk-UA" w:eastAsia="uk-UA"/>
        </w:rPr>
        <w:t xml:space="preserve"> </w:t>
      </w:r>
      <w:r w:rsidR="00084C89" w:rsidRPr="008D70CD">
        <w:rPr>
          <w:rFonts w:ascii="Arial" w:hAnsi="Arial" w:cs="Arial"/>
          <w:sz w:val="18"/>
          <w:szCs w:val="18"/>
          <w:lang w:val="en-US" w:eastAsia="uk-UA"/>
        </w:rPr>
        <w:t xml:space="preserve">managed </w:t>
      </w:r>
      <w:proofErr w:type="spellStart"/>
      <w:r w:rsidRPr="008D70CD">
        <w:rPr>
          <w:rFonts w:ascii="Arial" w:hAnsi="Arial" w:cs="Arial"/>
          <w:sz w:val="18"/>
          <w:szCs w:val="18"/>
          <w:lang w:val="uk-UA" w:eastAsia="uk-UA"/>
        </w:rPr>
        <w:t>by</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the</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parent</w:t>
      </w:r>
      <w:proofErr w:type="spellEnd"/>
      <w:r w:rsidRPr="008D70CD">
        <w:rPr>
          <w:rFonts w:ascii="Arial" w:hAnsi="Arial" w:cs="Arial"/>
          <w:sz w:val="18"/>
          <w:szCs w:val="18"/>
          <w:lang w:val="uk-UA" w:eastAsia="uk-UA"/>
        </w:rPr>
        <w:t xml:space="preserve"> </w:t>
      </w:r>
      <w:proofErr w:type="spellStart"/>
      <w:r w:rsidR="00084C89" w:rsidRPr="008D70CD">
        <w:rPr>
          <w:rFonts w:ascii="Arial" w:hAnsi="Arial" w:cs="Arial"/>
          <w:sz w:val="18"/>
          <w:szCs w:val="18"/>
          <w:lang w:val="uk-UA" w:eastAsia="uk-UA"/>
        </w:rPr>
        <w:t>on</w:t>
      </w:r>
      <w:proofErr w:type="spellEnd"/>
      <w:r w:rsidR="00084C89" w:rsidRPr="008D70CD">
        <w:rPr>
          <w:rFonts w:ascii="Arial" w:hAnsi="Arial" w:cs="Arial"/>
          <w:sz w:val="18"/>
          <w:szCs w:val="18"/>
          <w:lang w:val="uk-UA" w:eastAsia="uk-UA"/>
        </w:rPr>
        <w:t xml:space="preserve"> a </w:t>
      </w:r>
      <w:proofErr w:type="spellStart"/>
      <w:r w:rsidR="00084C89" w:rsidRPr="008D70CD">
        <w:rPr>
          <w:rFonts w:ascii="Arial" w:hAnsi="Arial" w:cs="Arial"/>
          <w:sz w:val="18"/>
          <w:szCs w:val="18"/>
          <w:lang w:val="uk-UA" w:eastAsia="uk-UA"/>
        </w:rPr>
        <w:t>corporate-wide</w:t>
      </w:r>
      <w:proofErr w:type="spellEnd"/>
      <w:r w:rsidR="00084C89" w:rsidRPr="008D70CD">
        <w:rPr>
          <w:rFonts w:ascii="Arial" w:hAnsi="Arial" w:cs="Arial"/>
          <w:sz w:val="18"/>
          <w:szCs w:val="18"/>
          <w:lang w:val="uk-UA" w:eastAsia="uk-UA"/>
        </w:rPr>
        <w:t xml:space="preserve"> </w:t>
      </w:r>
      <w:proofErr w:type="spellStart"/>
      <w:r w:rsidR="00084C89" w:rsidRPr="008D70CD">
        <w:rPr>
          <w:rFonts w:ascii="Arial" w:hAnsi="Arial" w:cs="Arial"/>
          <w:sz w:val="18"/>
          <w:szCs w:val="18"/>
          <w:lang w:val="uk-UA" w:eastAsia="uk-UA"/>
        </w:rPr>
        <w:t>basis</w:t>
      </w:r>
      <w:proofErr w:type="spellEnd"/>
      <w:r w:rsidR="00084C89" w:rsidRPr="008D70CD">
        <w:rPr>
          <w:rFonts w:ascii="Arial" w:hAnsi="Arial" w:cs="Arial"/>
          <w:sz w:val="18"/>
          <w:szCs w:val="18"/>
          <w:lang w:val="en-US" w:eastAsia="uk-UA"/>
        </w:rPr>
        <w:t xml:space="preserve"> to ensure adequate funding of </w:t>
      </w:r>
      <w:proofErr w:type="spellStart"/>
      <w:r w:rsidRPr="008D70CD">
        <w:rPr>
          <w:rFonts w:ascii="Arial" w:hAnsi="Arial" w:cs="Arial"/>
          <w:sz w:val="18"/>
          <w:szCs w:val="18"/>
          <w:lang w:val="uk-UA" w:eastAsia="uk-UA"/>
        </w:rPr>
        <w:t>operational</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needs</w:t>
      </w:r>
      <w:proofErr w:type="spellEnd"/>
      <w:r w:rsidRPr="008D70CD">
        <w:rPr>
          <w:rFonts w:ascii="Arial" w:hAnsi="Arial" w:cs="Arial"/>
          <w:sz w:val="18"/>
          <w:szCs w:val="18"/>
          <w:lang w:val="uk-UA" w:eastAsia="uk-UA"/>
        </w:rPr>
        <w:t xml:space="preserve"> and </w:t>
      </w:r>
      <w:proofErr w:type="spellStart"/>
      <w:r w:rsidRPr="008D70CD">
        <w:rPr>
          <w:rFonts w:ascii="Arial" w:hAnsi="Arial" w:cs="Arial"/>
          <w:sz w:val="18"/>
          <w:szCs w:val="18"/>
          <w:lang w:val="uk-UA" w:eastAsia="uk-UA"/>
        </w:rPr>
        <w:t>investment</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programs</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of</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all</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subsidiaries</w:t>
      </w:r>
      <w:proofErr w:type="spellEnd"/>
      <w:r w:rsidRPr="008D70CD">
        <w:rPr>
          <w:rFonts w:ascii="Arial" w:hAnsi="Arial" w:cs="Arial"/>
          <w:sz w:val="18"/>
          <w:szCs w:val="18"/>
          <w:lang w:val="uk-UA" w:eastAsia="uk-UA"/>
        </w:rPr>
        <w:t>.</w:t>
      </w:r>
      <w:r w:rsidR="00DC4DE2" w:rsidRPr="008D70CD">
        <w:rPr>
          <w:rFonts w:ascii="Arial" w:hAnsi="Arial" w:cs="Arial"/>
          <w:sz w:val="18"/>
          <w:szCs w:val="18"/>
          <w:lang w:val="uk-UA" w:eastAsia="uk-UA"/>
        </w:rPr>
        <w:t xml:space="preserve"> </w:t>
      </w:r>
      <w:r w:rsidR="004F194C">
        <w:rPr>
          <w:rFonts w:ascii="Arial" w:hAnsi="Arial" w:cs="Arial"/>
          <w:sz w:val="18"/>
          <w:szCs w:val="18"/>
          <w:lang w:val="en-US" w:eastAsia="uk-UA"/>
        </w:rPr>
        <w:t>Under the established policy, t</w:t>
      </w:r>
      <w:proofErr w:type="spellStart"/>
      <w:r w:rsidR="004F194C" w:rsidRPr="008D70CD">
        <w:rPr>
          <w:rFonts w:ascii="Arial" w:hAnsi="Arial" w:cs="Arial"/>
          <w:sz w:val="18"/>
          <w:szCs w:val="18"/>
          <w:lang w:val="uk-UA" w:eastAsia="uk-UA"/>
        </w:rPr>
        <w:t>he</w:t>
      </w:r>
      <w:proofErr w:type="spellEnd"/>
      <w:r w:rsidR="004F194C"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Company</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considers</w:t>
      </w:r>
      <w:proofErr w:type="spellEnd"/>
      <w:r w:rsidRPr="008D70CD">
        <w:rPr>
          <w:rFonts w:ascii="Arial" w:hAnsi="Arial" w:cs="Arial"/>
          <w:sz w:val="18"/>
          <w:szCs w:val="18"/>
          <w:lang w:val="uk-UA" w:eastAsia="uk-UA"/>
        </w:rPr>
        <w:t xml:space="preserve"> </w:t>
      </w:r>
      <w:proofErr w:type="spellStart"/>
      <w:r w:rsidR="00084C89" w:rsidRPr="008D70CD">
        <w:rPr>
          <w:rFonts w:ascii="Arial" w:hAnsi="Arial" w:cs="Arial"/>
          <w:sz w:val="18"/>
          <w:szCs w:val="18"/>
          <w:lang w:val="uk-UA" w:eastAsia="uk-UA"/>
        </w:rPr>
        <w:t>shareholders</w:t>
      </w:r>
      <w:proofErr w:type="spellEnd"/>
      <w:r w:rsidR="00084C89" w:rsidRPr="008D70CD">
        <w:rPr>
          <w:rFonts w:ascii="Arial" w:hAnsi="Arial" w:cs="Arial"/>
          <w:sz w:val="18"/>
          <w:szCs w:val="18"/>
          <w:lang w:val="uk-UA" w:eastAsia="uk-UA"/>
        </w:rPr>
        <w:t xml:space="preserve">’ </w:t>
      </w:r>
      <w:proofErr w:type="spellStart"/>
      <w:r w:rsidR="00084C89" w:rsidRPr="008D70CD">
        <w:rPr>
          <w:rFonts w:ascii="Arial" w:hAnsi="Arial" w:cs="Arial"/>
          <w:sz w:val="18"/>
          <w:szCs w:val="18"/>
          <w:lang w:val="uk-UA" w:eastAsia="uk-UA"/>
        </w:rPr>
        <w:t>equity</w:t>
      </w:r>
      <w:proofErr w:type="spellEnd"/>
      <w:r w:rsidR="00084C89" w:rsidRPr="008D70CD">
        <w:rPr>
          <w:rFonts w:ascii="Arial" w:hAnsi="Arial" w:cs="Arial"/>
          <w:sz w:val="18"/>
          <w:szCs w:val="18"/>
          <w:lang w:val="uk-UA" w:eastAsia="uk-UA"/>
        </w:rPr>
        <w:t xml:space="preserve"> </w:t>
      </w:r>
      <w:r w:rsidR="00084C89" w:rsidRPr="008D70CD">
        <w:rPr>
          <w:rFonts w:ascii="Arial" w:hAnsi="Arial" w:cs="Arial"/>
          <w:sz w:val="18"/>
          <w:szCs w:val="18"/>
          <w:lang w:val="en-US" w:eastAsia="uk-UA"/>
        </w:rPr>
        <w:t xml:space="preserve">and net debt </w:t>
      </w:r>
      <w:proofErr w:type="spellStart"/>
      <w:r w:rsidR="00084C89" w:rsidRPr="008D70CD">
        <w:rPr>
          <w:rFonts w:ascii="Arial" w:hAnsi="Arial" w:cs="Arial"/>
          <w:sz w:val="18"/>
          <w:szCs w:val="18"/>
          <w:lang w:val="uk-UA" w:eastAsia="uk-UA"/>
        </w:rPr>
        <w:t>as</w:t>
      </w:r>
      <w:proofErr w:type="spellEnd"/>
      <w:r w:rsidR="00084C89" w:rsidRPr="008D70CD">
        <w:rPr>
          <w:rFonts w:ascii="Arial" w:hAnsi="Arial" w:cs="Arial"/>
          <w:sz w:val="18"/>
          <w:szCs w:val="18"/>
          <w:lang w:val="uk-UA" w:eastAsia="uk-UA"/>
        </w:rPr>
        <w:t xml:space="preserve"> </w:t>
      </w:r>
      <w:proofErr w:type="spellStart"/>
      <w:r w:rsidR="00084C89" w:rsidRPr="008D70CD">
        <w:rPr>
          <w:rFonts w:ascii="Arial" w:hAnsi="Arial" w:cs="Arial"/>
          <w:sz w:val="18"/>
          <w:szCs w:val="18"/>
          <w:lang w:val="uk-UA" w:eastAsia="uk-UA"/>
        </w:rPr>
        <w:t>the</w:t>
      </w:r>
      <w:proofErr w:type="spellEnd"/>
      <w:r w:rsidR="004F194C">
        <w:rPr>
          <w:rFonts w:ascii="Arial" w:hAnsi="Arial" w:cs="Arial"/>
          <w:sz w:val="18"/>
          <w:szCs w:val="18"/>
          <w:lang w:val="en-US" w:eastAsia="uk-UA"/>
        </w:rPr>
        <w:t> </w:t>
      </w:r>
      <w:proofErr w:type="spellStart"/>
      <w:r w:rsidR="00084C89" w:rsidRPr="008D70CD">
        <w:rPr>
          <w:rFonts w:ascii="Arial" w:hAnsi="Arial" w:cs="Arial"/>
          <w:sz w:val="18"/>
          <w:szCs w:val="18"/>
          <w:lang w:val="uk-UA" w:eastAsia="uk-UA"/>
        </w:rPr>
        <w:t>primary</w:t>
      </w:r>
      <w:proofErr w:type="spellEnd"/>
      <w:r w:rsidR="00084C89" w:rsidRPr="008D70CD">
        <w:rPr>
          <w:rFonts w:ascii="Arial" w:hAnsi="Arial" w:cs="Arial"/>
          <w:sz w:val="18"/>
          <w:szCs w:val="18"/>
          <w:lang w:val="uk-UA" w:eastAsia="uk-UA"/>
        </w:rPr>
        <w:t xml:space="preserve"> </w:t>
      </w:r>
      <w:proofErr w:type="spellStart"/>
      <w:r w:rsidR="00084C89" w:rsidRPr="008D70CD">
        <w:rPr>
          <w:rFonts w:ascii="Arial" w:hAnsi="Arial" w:cs="Arial"/>
          <w:sz w:val="18"/>
          <w:szCs w:val="18"/>
          <w:lang w:val="uk-UA" w:eastAsia="uk-UA"/>
        </w:rPr>
        <w:t>capital</w:t>
      </w:r>
      <w:proofErr w:type="spellEnd"/>
      <w:r w:rsidR="00084C89" w:rsidRPr="008D70CD">
        <w:rPr>
          <w:rFonts w:ascii="Arial" w:hAnsi="Arial" w:cs="Arial"/>
          <w:sz w:val="18"/>
          <w:szCs w:val="18"/>
          <w:lang w:val="uk-UA" w:eastAsia="uk-UA"/>
        </w:rPr>
        <w:t xml:space="preserve"> </w:t>
      </w:r>
      <w:proofErr w:type="spellStart"/>
      <w:r w:rsidR="00084C89" w:rsidRPr="008D70CD">
        <w:rPr>
          <w:rFonts w:ascii="Arial" w:hAnsi="Arial" w:cs="Arial"/>
          <w:sz w:val="18"/>
          <w:szCs w:val="18"/>
          <w:lang w:val="uk-UA" w:eastAsia="uk-UA"/>
        </w:rPr>
        <w:t>source</w:t>
      </w:r>
      <w:proofErr w:type="spellEnd"/>
      <w:r w:rsidR="00084C89" w:rsidRPr="008D70CD">
        <w:rPr>
          <w:rFonts w:ascii="Arial" w:hAnsi="Arial" w:cs="Arial"/>
          <w:sz w:val="18"/>
          <w:szCs w:val="18"/>
          <w:lang w:val="en-US" w:eastAsia="uk-UA"/>
        </w:rPr>
        <w:t>s</w:t>
      </w:r>
      <w:r w:rsidRPr="008D70CD">
        <w:rPr>
          <w:rFonts w:ascii="Arial" w:hAnsi="Arial" w:cs="Arial"/>
          <w:sz w:val="18"/>
          <w:szCs w:val="18"/>
          <w:lang w:val="uk-UA" w:eastAsia="uk-UA"/>
        </w:rPr>
        <w:t>.</w:t>
      </w:r>
      <w:r w:rsidR="00DC4DE2"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Net</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debt</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consists</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of</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accounts</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payable</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adjusted</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for</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cash</w:t>
      </w:r>
      <w:proofErr w:type="spellEnd"/>
      <w:r w:rsidRPr="008D70CD">
        <w:rPr>
          <w:rFonts w:ascii="Arial" w:hAnsi="Arial" w:cs="Arial"/>
          <w:sz w:val="18"/>
          <w:szCs w:val="18"/>
          <w:lang w:val="uk-UA" w:eastAsia="uk-UA"/>
        </w:rPr>
        <w:t xml:space="preserve"> and </w:t>
      </w:r>
      <w:proofErr w:type="spellStart"/>
      <w:r w:rsidRPr="008D70CD">
        <w:rPr>
          <w:rFonts w:ascii="Arial" w:hAnsi="Arial" w:cs="Arial"/>
          <w:sz w:val="18"/>
          <w:szCs w:val="18"/>
          <w:lang w:val="uk-UA" w:eastAsia="uk-UA"/>
        </w:rPr>
        <w:t>cash</w:t>
      </w:r>
      <w:proofErr w:type="spellEnd"/>
      <w:r w:rsidRPr="008D70CD">
        <w:rPr>
          <w:rFonts w:ascii="Arial" w:hAnsi="Arial" w:cs="Arial"/>
          <w:sz w:val="18"/>
          <w:szCs w:val="18"/>
          <w:lang w:val="uk-UA" w:eastAsia="uk-UA"/>
        </w:rPr>
        <w:t xml:space="preserve"> </w:t>
      </w:r>
      <w:proofErr w:type="spellStart"/>
      <w:r w:rsidRPr="008D70CD">
        <w:rPr>
          <w:rFonts w:ascii="Arial" w:hAnsi="Arial" w:cs="Arial"/>
          <w:sz w:val="18"/>
          <w:szCs w:val="18"/>
          <w:lang w:val="uk-UA" w:eastAsia="uk-UA"/>
        </w:rPr>
        <w:t>equivalents</w:t>
      </w:r>
      <w:proofErr w:type="spellEnd"/>
      <w:r w:rsidRPr="008D70CD">
        <w:rPr>
          <w:rFonts w:ascii="Arial" w:hAnsi="Arial" w:cs="Arial"/>
          <w:sz w:val="18"/>
          <w:szCs w:val="18"/>
          <w:lang w:val="uk-UA" w:eastAsia="uk-UA"/>
        </w:rPr>
        <w:t>.</w:t>
      </w:r>
      <w:bookmarkStart w:id="143" w:name="_Toc65750602"/>
    </w:p>
    <w:p w14:paraId="1110F468" w14:textId="46F3C640" w:rsidR="006B5192" w:rsidRPr="008D70CD" w:rsidRDefault="006B5192" w:rsidP="00DC4DE2">
      <w:pPr>
        <w:pStyle w:val="BodyText3"/>
        <w:spacing w:before="60" w:after="60" w:line="276" w:lineRule="auto"/>
        <w:jc w:val="both"/>
        <w:rPr>
          <w:rFonts w:ascii="Arial" w:hAnsi="Arial" w:cs="Arial"/>
          <w:sz w:val="18"/>
          <w:szCs w:val="18"/>
          <w:lang w:val="uk-UA" w:eastAsia="uk-UA"/>
        </w:rPr>
      </w:pPr>
    </w:p>
    <w:p w14:paraId="11095055" w14:textId="67E1571A" w:rsidR="006B5192" w:rsidRPr="008D70CD" w:rsidRDefault="006B5192" w:rsidP="00DC4DE2">
      <w:pPr>
        <w:pStyle w:val="BodyText3"/>
        <w:spacing w:before="60" w:after="60" w:line="276" w:lineRule="auto"/>
        <w:jc w:val="both"/>
        <w:rPr>
          <w:rFonts w:ascii="Arial" w:hAnsi="Arial" w:cs="Arial"/>
          <w:sz w:val="18"/>
          <w:szCs w:val="18"/>
          <w:lang w:val="uk-UA" w:eastAsia="uk-UA"/>
        </w:rPr>
      </w:pPr>
    </w:p>
    <w:p w14:paraId="486A548B" w14:textId="43251905" w:rsidR="000462CF" w:rsidRPr="008D70CD" w:rsidRDefault="003A424A" w:rsidP="003A424A">
      <w:pPr>
        <w:pStyle w:val="1"/>
        <w:spacing w:after="240"/>
        <w:rPr>
          <w:rFonts w:ascii="Arial" w:hAnsi="Arial" w:cs="Arial"/>
          <w:sz w:val="18"/>
          <w:szCs w:val="18"/>
          <w:lang w:val="en-US"/>
        </w:rPr>
      </w:pPr>
      <w:bookmarkStart w:id="144" w:name="_Toc132734214"/>
      <w:r w:rsidRPr="008D70CD">
        <w:rPr>
          <w:rFonts w:ascii="Arial" w:hAnsi="Arial" w:cs="Arial"/>
          <w:sz w:val="18"/>
          <w:szCs w:val="18"/>
          <w:lang w:val="en-US"/>
        </w:rPr>
        <w:t>2</w:t>
      </w:r>
      <w:r w:rsidR="00B6026E" w:rsidRPr="008D70CD">
        <w:rPr>
          <w:rFonts w:ascii="Arial" w:hAnsi="Arial" w:cs="Arial"/>
          <w:sz w:val="18"/>
          <w:szCs w:val="18"/>
          <w:lang w:val="en-US"/>
        </w:rPr>
        <w:t>5</w:t>
      </w:r>
      <w:r w:rsidRPr="008D70CD">
        <w:rPr>
          <w:rFonts w:ascii="Arial" w:hAnsi="Arial" w:cs="Arial"/>
          <w:sz w:val="18"/>
          <w:szCs w:val="18"/>
          <w:lang w:val="en-US"/>
        </w:rPr>
        <w:t xml:space="preserve">. </w:t>
      </w:r>
      <w:r w:rsidR="00845559" w:rsidRPr="008D70CD">
        <w:rPr>
          <w:rFonts w:ascii="Arial" w:hAnsi="Arial" w:cs="Arial"/>
          <w:sz w:val="18"/>
          <w:szCs w:val="18"/>
          <w:lang w:val="en-US"/>
        </w:rPr>
        <w:t>Fair values of financial instruments</w:t>
      </w:r>
      <w:bookmarkEnd w:id="143"/>
      <w:bookmarkEnd w:id="144"/>
    </w:p>
    <w:p w14:paraId="67B4BBBE" w14:textId="587C2FD6" w:rsidR="00DC4DE2" w:rsidRPr="008D70CD" w:rsidRDefault="00845559" w:rsidP="00DC4DE2">
      <w:pPr>
        <w:pStyle w:val="BodyText3"/>
        <w:spacing w:before="60" w:after="60" w:line="276" w:lineRule="auto"/>
        <w:jc w:val="both"/>
        <w:rPr>
          <w:rFonts w:ascii="Arial" w:hAnsi="Arial" w:cs="Arial"/>
          <w:sz w:val="18"/>
          <w:szCs w:val="18"/>
          <w:lang w:val="en-US"/>
        </w:rPr>
      </w:pPr>
      <w:r w:rsidRPr="008D70CD">
        <w:rPr>
          <w:rFonts w:ascii="Arial" w:hAnsi="Arial" w:cs="Arial"/>
          <w:sz w:val="18"/>
          <w:szCs w:val="18"/>
          <w:lang w:val="en-US"/>
        </w:rPr>
        <w:lastRenderedPageBreak/>
        <w:t>The fair value of the financial instruments is the price that would be received to sell an asset or paid to transfer a liability in an orderly transaction between market participants at the measurement date.</w:t>
      </w:r>
      <w:r w:rsidR="00DC4DE2" w:rsidRPr="008D70CD">
        <w:rPr>
          <w:rFonts w:ascii="Arial" w:hAnsi="Arial" w:cs="Arial"/>
          <w:sz w:val="18"/>
          <w:szCs w:val="18"/>
          <w:lang w:val="en-US"/>
        </w:rPr>
        <w:t xml:space="preserve"> </w:t>
      </w:r>
      <w:r w:rsidR="00B97FCD" w:rsidRPr="008D70CD">
        <w:rPr>
          <w:rFonts w:ascii="Arial" w:hAnsi="Arial" w:cs="Arial"/>
          <w:sz w:val="18"/>
          <w:szCs w:val="18"/>
          <w:lang w:val="en-US"/>
        </w:rPr>
        <w:t>In estimating the fair value</w:t>
      </w:r>
      <w:r w:rsidR="005752B4" w:rsidRPr="008D70CD">
        <w:rPr>
          <w:rFonts w:ascii="Arial" w:hAnsi="Arial" w:cs="Arial"/>
          <w:sz w:val="18"/>
          <w:szCs w:val="18"/>
          <w:lang w:val="en-US"/>
        </w:rPr>
        <w:t>s</w:t>
      </w:r>
      <w:r w:rsidR="00B97FCD" w:rsidRPr="008D70CD">
        <w:rPr>
          <w:rFonts w:ascii="Arial" w:hAnsi="Arial" w:cs="Arial"/>
          <w:sz w:val="18"/>
          <w:szCs w:val="18"/>
          <w:lang w:val="en-US"/>
        </w:rPr>
        <w:t xml:space="preserve"> of financial instruments, the Company </w:t>
      </w:r>
      <w:r w:rsidR="005752B4" w:rsidRPr="008D70CD">
        <w:rPr>
          <w:rFonts w:ascii="Arial" w:hAnsi="Arial" w:cs="Arial"/>
          <w:sz w:val="18"/>
          <w:szCs w:val="18"/>
          <w:lang w:val="en-US"/>
        </w:rPr>
        <w:t>applies</w:t>
      </w:r>
      <w:r w:rsidR="00B97FCD" w:rsidRPr="008D70CD">
        <w:rPr>
          <w:rFonts w:ascii="Arial" w:hAnsi="Arial" w:cs="Arial"/>
          <w:sz w:val="18"/>
          <w:szCs w:val="18"/>
          <w:lang w:val="en-US"/>
        </w:rPr>
        <w:t xml:space="preserve"> various methods and assumptions based on market conditions prevailing at the reporting date.</w:t>
      </w:r>
    </w:p>
    <w:p w14:paraId="6AD6F280" w14:textId="3ABE006A" w:rsidR="00FB7D49" w:rsidRPr="008D70CD" w:rsidRDefault="00C9511B" w:rsidP="00DC4DE2">
      <w:pPr>
        <w:pStyle w:val="BodyText3"/>
        <w:spacing w:before="60" w:after="60" w:line="276" w:lineRule="auto"/>
        <w:jc w:val="both"/>
        <w:rPr>
          <w:rFonts w:ascii="Arial" w:hAnsi="Arial" w:cs="Arial"/>
          <w:sz w:val="18"/>
          <w:szCs w:val="18"/>
          <w:lang w:val="uk-UA"/>
        </w:rPr>
      </w:pPr>
      <w:r w:rsidRPr="008D70CD">
        <w:rPr>
          <w:rFonts w:ascii="Arial" w:hAnsi="Arial" w:cs="Arial"/>
          <w:sz w:val="18"/>
          <w:szCs w:val="18"/>
          <w:lang w:val="en-US"/>
        </w:rPr>
        <w:t xml:space="preserve">The carrying amount of financial assets and liabilities with a maturity of less than one year, less any expected adjustments, </w:t>
      </w:r>
      <w:proofErr w:type="gramStart"/>
      <w:r w:rsidRPr="008D70CD">
        <w:rPr>
          <w:rFonts w:ascii="Arial" w:hAnsi="Arial" w:cs="Arial"/>
          <w:sz w:val="18"/>
          <w:szCs w:val="18"/>
          <w:lang w:val="en-US"/>
        </w:rPr>
        <w:t>is considered to be</w:t>
      </w:r>
      <w:proofErr w:type="gramEnd"/>
      <w:r w:rsidRPr="008D70CD">
        <w:rPr>
          <w:rFonts w:ascii="Arial" w:hAnsi="Arial" w:cs="Arial"/>
          <w:sz w:val="18"/>
          <w:szCs w:val="18"/>
          <w:lang w:val="en-US"/>
        </w:rPr>
        <w:t xml:space="preserve"> their fair value.</w:t>
      </w:r>
      <w:r w:rsidR="000462CF" w:rsidRPr="008D70CD">
        <w:rPr>
          <w:rFonts w:ascii="Arial" w:hAnsi="Arial" w:cs="Arial"/>
          <w:sz w:val="18"/>
          <w:szCs w:val="18"/>
          <w:lang w:val="en-US"/>
        </w:rPr>
        <w:t xml:space="preserve"> </w:t>
      </w:r>
      <w:r w:rsidRPr="008D70CD">
        <w:rPr>
          <w:rFonts w:ascii="Arial" w:hAnsi="Arial" w:cs="Arial"/>
          <w:sz w:val="18"/>
          <w:szCs w:val="18"/>
          <w:lang w:val="en-US"/>
        </w:rPr>
        <w:t xml:space="preserve">The fair value of </w:t>
      </w:r>
      <w:r w:rsidR="005752B4" w:rsidRPr="008D70CD">
        <w:rPr>
          <w:rFonts w:ascii="Arial" w:hAnsi="Arial" w:cs="Arial"/>
          <w:sz w:val="18"/>
          <w:szCs w:val="18"/>
          <w:lang w:val="en-US"/>
        </w:rPr>
        <w:t>non-current</w:t>
      </w:r>
      <w:r w:rsidRPr="008D70CD">
        <w:rPr>
          <w:rFonts w:ascii="Arial" w:hAnsi="Arial" w:cs="Arial"/>
          <w:sz w:val="18"/>
          <w:szCs w:val="18"/>
          <w:lang w:val="en-US"/>
        </w:rPr>
        <w:t xml:space="preserve"> financial assets and liabilities is measured by discounting future cash flows under contracts with current market interest rates available to the Company for similar financial instruments (level 2 in the fair value hierarchy)</w:t>
      </w:r>
      <w:r w:rsidR="00B6026E" w:rsidRPr="008D70CD">
        <w:rPr>
          <w:rFonts w:ascii="Arial" w:hAnsi="Arial" w:cs="Arial"/>
          <w:sz w:val="18"/>
          <w:szCs w:val="18"/>
          <w:lang w:val="en-US"/>
        </w:rPr>
        <w:t xml:space="preserve">. </w:t>
      </w:r>
      <w:r w:rsidRPr="008D70CD">
        <w:rPr>
          <w:rFonts w:ascii="Arial" w:hAnsi="Arial" w:cs="Arial"/>
          <w:sz w:val="18"/>
          <w:szCs w:val="18"/>
          <w:lang w:val="en-US"/>
        </w:rPr>
        <w:t xml:space="preserve">The fair value of long-term financial assets and liabilities as </w:t>
      </w:r>
      <w:proofErr w:type="gramStart"/>
      <w:r w:rsidRPr="008D70CD">
        <w:rPr>
          <w:rFonts w:ascii="Arial" w:hAnsi="Arial" w:cs="Arial"/>
          <w:sz w:val="18"/>
          <w:szCs w:val="18"/>
          <w:lang w:val="en-US"/>
        </w:rPr>
        <w:t>at</w:t>
      </w:r>
      <w:proofErr w:type="gramEnd"/>
      <w:r w:rsidRPr="008D70CD">
        <w:rPr>
          <w:rFonts w:ascii="Arial" w:hAnsi="Arial" w:cs="Arial"/>
          <w:sz w:val="18"/>
          <w:szCs w:val="18"/>
          <w:lang w:val="en-US"/>
        </w:rPr>
        <w:t xml:space="preserve"> 31 December 202</w:t>
      </w:r>
      <w:r w:rsidR="00B6026E" w:rsidRPr="008D70CD">
        <w:rPr>
          <w:rFonts w:ascii="Arial" w:hAnsi="Arial" w:cs="Arial"/>
          <w:sz w:val="18"/>
          <w:szCs w:val="18"/>
          <w:lang w:val="en-US"/>
        </w:rPr>
        <w:t>2</w:t>
      </w:r>
      <w:r w:rsidRPr="008D70CD">
        <w:rPr>
          <w:rFonts w:ascii="Arial" w:hAnsi="Arial" w:cs="Arial"/>
          <w:sz w:val="18"/>
          <w:szCs w:val="18"/>
          <w:lang w:val="en-US"/>
        </w:rPr>
        <w:t xml:space="preserve"> is UAH 2</w:t>
      </w:r>
      <w:r w:rsidR="00B6026E" w:rsidRPr="008D70CD">
        <w:rPr>
          <w:rFonts w:ascii="Arial" w:hAnsi="Arial" w:cs="Arial"/>
          <w:sz w:val="18"/>
          <w:szCs w:val="18"/>
          <w:lang w:val="en-US"/>
        </w:rPr>
        <w:t>7</w:t>
      </w:r>
      <w:r w:rsidRPr="008D70CD">
        <w:rPr>
          <w:rFonts w:ascii="Arial" w:hAnsi="Arial" w:cs="Arial"/>
          <w:sz w:val="18"/>
          <w:szCs w:val="18"/>
          <w:lang w:val="en-US"/>
        </w:rPr>
        <w:t>,</w:t>
      </w:r>
      <w:r w:rsidR="00B6026E" w:rsidRPr="008D70CD">
        <w:rPr>
          <w:rFonts w:ascii="Arial" w:hAnsi="Arial" w:cs="Arial"/>
          <w:sz w:val="18"/>
          <w:szCs w:val="18"/>
          <w:lang w:val="en-US"/>
        </w:rPr>
        <w:t>506</w:t>
      </w:r>
      <w:r w:rsidRPr="008D70CD">
        <w:rPr>
          <w:rFonts w:ascii="Arial" w:hAnsi="Arial" w:cs="Arial"/>
          <w:sz w:val="18"/>
          <w:szCs w:val="18"/>
          <w:lang w:val="en-US"/>
        </w:rPr>
        <w:t xml:space="preserve"> thousand and UAH </w:t>
      </w:r>
      <w:r w:rsidR="00B6026E" w:rsidRPr="008D70CD">
        <w:rPr>
          <w:rFonts w:ascii="Arial" w:hAnsi="Arial" w:cs="Arial"/>
          <w:sz w:val="18"/>
          <w:szCs w:val="18"/>
          <w:lang w:val="en-US"/>
        </w:rPr>
        <w:t>3</w:t>
      </w:r>
      <w:r w:rsidRPr="008D70CD">
        <w:rPr>
          <w:rFonts w:ascii="Arial" w:hAnsi="Arial" w:cs="Arial"/>
          <w:sz w:val="18"/>
          <w:szCs w:val="18"/>
          <w:lang w:val="en-US"/>
        </w:rPr>
        <w:t>,</w:t>
      </w:r>
      <w:r w:rsidR="00B6026E" w:rsidRPr="008D70CD">
        <w:rPr>
          <w:rFonts w:ascii="Arial" w:hAnsi="Arial" w:cs="Arial"/>
          <w:sz w:val="18"/>
          <w:szCs w:val="18"/>
          <w:lang w:val="en-US"/>
        </w:rPr>
        <w:t>348</w:t>
      </w:r>
      <w:r w:rsidRPr="008D70CD">
        <w:rPr>
          <w:rFonts w:ascii="Arial" w:hAnsi="Arial" w:cs="Arial"/>
          <w:sz w:val="18"/>
          <w:szCs w:val="18"/>
          <w:lang w:val="en-US"/>
        </w:rPr>
        <w:t xml:space="preserve"> thousand, respectively (31 December 202</w:t>
      </w:r>
      <w:r w:rsidR="00B6026E" w:rsidRPr="008D70CD">
        <w:rPr>
          <w:rFonts w:ascii="Arial" w:hAnsi="Arial" w:cs="Arial"/>
          <w:sz w:val="18"/>
          <w:szCs w:val="18"/>
          <w:lang w:val="en-US"/>
        </w:rPr>
        <w:t>1</w:t>
      </w:r>
      <w:r w:rsidRPr="008D70CD">
        <w:rPr>
          <w:rFonts w:ascii="Arial" w:hAnsi="Arial" w:cs="Arial"/>
          <w:sz w:val="18"/>
          <w:szCs w:val="18"/>
          <w:lang w:val="en-US"/>
        </w:rPr>
        <w:t xml:space="preserve">: UAH </w:t>
      </w:r>
      <w:r w:rsidR="00B6026E" w:rsidRPr="008D70CD">
        <w:rPr>
          <w:rFonts w:ascii="Arial" w:hAnsi="Arial" w:cs="Arial"/>
          <w:sz w:val="18"/>
          <w:szCs w:val="18"/>
          <w:lang w:val="en-US"/>
        </w:rPr>
        <w:t>24,650</w:t>
      </w:r>
      <w:r w:rsidRPr="008D70CD">
        <w:rPr>
          <w:rFonts w:ascii="Arial" w:hAnsi="Arial" w:cs="Arial"/>
          <w:sz w:val="18"/>
          <w:szCs w:val="18"/>
          <w:lang w:val="en-US"/>
        </w:rPr>
        <w:t xml:space="preserve"> thousand and UAH </w:t>
      </w:r>
      <w:r w:rsidR="00B6026E" w:rsidRPr="008D70CD">
        <w:rPr>
          <w:rFonts w:ascii="Arial" w:hAnsi="Arial" w:cs="Arial"/>
          <w:sz w:val="18"/>
          <w:szCs w:val="18"/>
          <w:lang w:val="en-US"/>
        </w:rPr>
        <w:t>106</w:t>
      </w:r>
      <w:r w:rsidRPr="008D70CD">
        <w:rPr>
          <w:rFonts w:ascii="Arial" w:hAnsi="Arial" w:cs="Arial"/>
          <w:sz w:val="18"/>
          <w:szCs w:val="18"/>
          <w:lang w:val="en-US"/>
        </w:rPr>
        <w:t>,</w:t>
      </w:r>
      <w:r w:rsidR="00B6026E" w:rsidRPr="008D70CD">
        <w:rPr>
          <w:rFonts w:ascii="Arial" w:hAnsi="Arial" w:cs="Arial"/>
          <w:sz w:val="18"/>
          <w:szCs w:val="18"/>
          <w:lang w:val="en-US"/>
        </w:rPr>
        <w:t>767</w:t>
      </w:r>
      <w:r w:rsidRPr="008D70CD">
        <w:rPr>
          <w:rFonts w:ascii="Arial" w:hAnsi="Arial" w:cs="Arial"/>
          <w:sz w:val="18"/>
          <w:szCs w:val="18"/>
          <w:lang w:val="en-US"/>
        </w:rPr>
        <w:t xml:space="preserve"> thousand, respectively).</w:t>
      </w:r>
    </w:p>
    <w:p w14:paraId="5321F8C8" w14:textId="1F74FEED" w:rsidR="00FB7D49" w:rsidRPr="008D70CD" w:rsidRDefault="003A424A" w:rsidP="003A424A">
      <w:pPr>
        <w:pStyle w:val="1"/>
        <w:spacing w:after="240"/>
        <w:rPr>
          <w:rFonts w:ascii="Arial" w:hAnsi="Arial" w:cs="Arial"/>
          <w:sz w:val="18"/>
          <w:szCs w:val="18"/>
          <w:lang w:val="en-US"/>
        </w:rPr>
      </w:pPr>
      <w:bookmarkStart w:id="145" w:name="_Toc132734215"/>
      <w:r w:rsidRPr="008D70CD">
        <w:rPr>
          <w:rFonts w:ascii="Arial" w:hAnsi="Arial" w:cs="Arial"/>
          <w:sz w:val="18"/>
          <w:szCs w:val="18"/>
          <w:lang w:val="en-US"/>
        </w:rPr>
        <w:t>2</w:t>
      </w:r>
      <w:r w:rsidR="00B6026E" w:rsidRPr="008D70CD">
        <w:rPr>
          <w:rFonts w:ascii="Arial" w:hAnsi="Arial" w:cs="Arial"/>
          <w:sz w:val="18"/>
          <w:szCs w:val="18"/>
          <w:lang w:val="en-US"/>
        </w:rPr>
        <w:t>6</w:t>
      </w:r>
      <w:r w:rsidRPr="008D70CD">
        <w:rPr>
          <w:rFonts w:ascii="Arial" w:hAnsi="Arial" w:cs="Arial"/>
          <w:sz w:val="18"/>
          <w:szCs w:val="18"/>
          <w:lang w:val="en-US"/>
        </w:rPr>
        <w:t xml:space="preserve">. </w:t>
      </w:r>
      <w:r w:rsidR="00E83018" w:rsidRPr="008D70CD">
        <w:rPr>
          <w:rFonts w:ascii="Arial" w:hAnsi="Arial" w:cs="Arial"/>
          <w:sz w:val="18"/>
          <w:szCs w:val="18"/>
          <w:lang w:val="en-US"/>
        </w:rPr>
        <w:t>Events after the reporting period</w:t>
      </w:r>
      <w:bookmarkEnd w:id="145"/>
    </w:p>
    <w:p w14:paraId="5A5069E0" w14:textId="03627204" w:rsidR="00913952" w:rsidRPr="000462CF" w:rsidRDefault="00B6026E" w:rsidP="00B6026E">
      <w:pPr>
        <w:pStyle w:val="BodyText3"/>
        <w:spacing w:before="120"/>
        <w:jc w:val="both"/>
        <w:rPr>
          <w:rFonts w:ascii="Arial" w:hAnsi="Arial" w:cs="Arial"/>
          <w:sz w:val="18"/>
          <w:szCs w:val="18"/>
          <w:lang w:val="uk-UA"/>
        </w:rPr>
      </w:pPr>
      <w:proofErr w:type="spellStart"/>
      <w:r w:rsidRPr="008D70CD">
        <w:rPr>
          <w:rFonts w:ascii="Arial" w:hAnsi="Arial" w:cs="Arial"/>
          <w:sz w:val="18"/>
          <w:szCs w:val="18"/>
          <w:lang w:val="uk-UA"/>
        </w:rPr>
        <w:t>After</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the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end</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of</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the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reporting</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period</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there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were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no</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significant</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events</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that</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have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an</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impact</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on</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these</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financial</w:t>
      </w:r>
      <w:proofErr w:type="spellEnd"/>
      <w:r w:rsidRPr="008D70CD">
        <w:rPr>
          <w:rFonts w:ascii="Arial" w:hAnsi="Arial" w:cs="Arial"/>
          <w:sz w:val="18"/>
          <w:szCs w:val="18"/>
          <w:lang w:val="uk-UA"/>
        </w:rPr>
        <w:t xml:space="preserve"> </w:t>
      </w:r>
      <w:proofErr w:type="spellStart"/>
      <w:r w:rsidRPr="008D70CD">
        <w:rPr>
          <w:rFonts w:ascii="Arial" w:hAnsi="Arial" w:cs="Arial"/>
          <w:sz w:val="18"/>
          <w:szCs w:val="18"/>
          <w:lang w:val="uk-UA"/>
        </w:rPr>
        <w:t>statements</w:t>
      </w:r>
      <w:proofErr w:type="spellEnd"/>
      <w:r w:rsidRPr="008D70CD">
        <w:rPr>
          <w:rFonts w:ascii="Arial" w:hAnsi="Arial" w:cs="Arial"/>
          <w:sz w:val="18"/>
          <w:szCs w:val="18"/>
          <w:lang w:val="uk-UA"/>
        </w:rPr>
        <w:t>.</w:t>
      </w:r>
    </w:p>
    <w:sectPr w:rsidR="00913952" w:rsidRPr="000462CF" w:rsidSect="00375D1C">
      <w:headerReference w:type="default" r:id="rId22"/>
      <w:footerReference w:type="default" r:id="rId23"/>
      <w:headerReference w:type="first" r:id="rId24"/>
      <w:footerReference w:type="first" r:id="rId25"/>
      <w:pgSz w:w="11906" w:h="16838" w:code="9"/>
      <w:pgMar w:top="1138" w:right="850" w:bottom="850" w:left="1411" w:header="677" w:footer="380" w:gutter="0"/>
      <w:pgNumType w:start="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C52B3" w14:textId="77777777" w:rsidR="00645412" w:rsidRDefault="00645412">
      <w:r>
        <w:separator/>
      </w:r>
    </w:p>
    <w:p w14:paraId="20ED89AD" w14:textId="77777777" w:rsidR="00645412" w:rsidRDefault="00645412"/>
  </w:endnote>
  <w:endnote w:type="continuationSeparator" w:id="0">
    <w:p w14:paraId="25B499BD" w14:textId="77777777" w:rsidR="00645412" w:rsidRDefault="00645412">
      <w:r>
        <w:continuationSeparator/>
      </w:r>
    </w:p>
    <w:p w14:paraId="1C7AA0D5" w14:textId="77777777" w:rsidR="00645412" w:rsidRDefault="00645412"/>
  </w:endnote>
  <w:endnote w:type="continuationNotice" w:id="1">
    <w:p w14:paraId="61A5A20B" w14:textId="77777777" w:rsidR="00645412" w:rsidRDefault="00645412">
      <w:pPr>
        <w:spacing w:line="240" w:lineRule="auto"/>
      </w:pPr>
    </w:p>
    <w:p w14:paraId="2A466AB2" w14:textId="77777777" w:rsidR="00645412" w:rsidRDefault="006454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EYlogo">
    <w:altName w:val="Symbol"/>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EY Gothic Comp BookPS">
    <w:altName w:val="Arial"/>
    <w:panose1 w:val="00000000000000000000"/>
    <w:charset w:val="00"/>
    <w:family w:val="swiss"/>
    <w:notTrueType/>
    <w:pitch w:val="variable"/>
    <w:sig w:usb0="00000003" w:usb1="00000000" w:usb2="00000000" w:usb3="00000000" w:csb0="00000001" w:csb1="00000000"/>
  </w:font>
  <w:font w:name="EYInterstate Light">
    <w:altName w:val="Calibri"/>
    <w:panose1 w:val="02000506000000020004"/>
    <w:charset w:val="CC"/>
    <w:family w:val="auto"/>
    <w:pitch w:val="variable"/>
    <w:sig w:usb0="A00002AF" w:usb1="5000206A"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EYInterstate">
    <w:panose1 w:val="02000503020000020004"/>
    <w:charset w:val="CC"/>
    <w:family w:val="auto"/>
    <w:pitch w:val="variable"/>
    <w:sig w:usb0="800002AF" w:usb1="5000204A"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BFB2E" w14:textId="77777777" w:rsidR="00D34A52" w:rsidRDefault="00D34A52" w:rsidP="008132C2">
    <w:pPr>
      <w:pStyle w:val="Footer"/>
      <w:ind w:right="360"/>
      <w:rPr>
        <w:b/>
        <w:sz w:val="24"/>
      </w:rPr>
    </w:pPr>
  </w:p>
  <w:p w14:paraId="5E0FD832" w14:textId="77777777" w:rsidR="00D34A52" w:rsidRDefault="00D34A52" w:rsidP="008132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679EB" w14:textId="77777777" w:rsidR="00D34A52" w:rsidRDefault="00D34A52" w:rsidP="008132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EF0084F" w14:textId="77777777" w:rsidR="00D34A52" w:rsidRDefault="00D34A52" w:rsidP="008132C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CE036" w14:textId="77777777" w:rsidR="00D34A52" w:rsidRPr="00A70F4E" w:rsidRDefault="00D34A52">
    <w:pPr>
      <w:pStyle w:val="Footer"/>
      <w:jc w:val="right"/>
      <w:rPr>
        <w:color w:val="FFFFFF" w:themeColor="background1"/>
      </w:rPr>
    </w:pPr>
    <w:r w:rsidRPr="00A70F4E">
      <w:rPr>
        <w:color w:val="FFFFFF" w:themeColor="background1"/>
      </w:rPr>
      <w:t>1</w:t>
    </w:r>
  </w:p>
  <w:p w14:paraId="18925056" w14:textId="77777777" w:rsidR="00D34A52" w:rsidRDefault="00D34A52" w:rsidP="008132C2">
    <w:pPr>
      <w:pStyle w:val="Footer"/>
      <w:ind w:right="360"/>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480229"/>
      <w:docPartObj>
        <w:docPartGallery w:val="Page Numbers (Bottom of Page)"/>
        <w:docPartUnique/>
      </w:docPartObj>
    </w:sdtPr>
    <w:sdtEndPr>
      <w:rPr>
        <w:noProof/>
      </w:rPr>
    </w:sdtEndPr>
    <w:sdtContent>
      <w:p w14:paraId="0C4243B0" w14:textId="77777777" w:rsidR="00D34A52" w:rsidRDefault="00D34A52" w:rsidP="00AD733B">
        <w:pPr>
          <w:pStyle w:val="Footer"/>
          <w:tabs>
            <w:tab w:val="clear" w:pos="4153"/>
            <w:tab w:val="clear" w:pos="8306"/>
            <w:tab w:val="right" w:pos="9639"/>
          </w:tabs>
          <w:spacing w:line="240" w:lineRule="auto"/>
          <w:jc w:val="center"/>
          <w:rPr>
            <w:i/>
            <w:iCs/>
            <w:lang w:val="en-US"/>
          </w:rPr>
        </w:pPr>
        <w:r w:rsidRPr="00877086">
          <w:rPr>
            <w:i/>
            <w:iCs/>
            <w:lang w:val="en-US"/>
          </w:rPr>
          <w:t xml:space="preserve">The accompanying notes are an integral part of these </w:t>
        </w:r>
        <w:r>
          <w:rPr>
            <w:i/>
            <w:iCs/>
            <w:lang w:val="en-US"/>
          </w:rPr>
          <w:t>consolidated financial statements</w:t>
        </w:r>
      </w:p>
      <w:p w14:paraId="652B5EB9" w14:textId="77777777" w:rsidR="00D34A52" w:rsidRPr="00FF7368" w:rsidRDefault="00D34A52" w:rsidP="00FF7368">
        <w:pPr>
          <w:pStyle w:val="Footer"/>
          <w:tabs>
            <w:tab w:val="clear" w:pos="4153"/>
            <w:tab w:val="clear" w:pos="8306"/>
            <w:tab w:val="right" w:pos="9639"/>
          </w:tabs>
          <w:spacing w:line="240" w:lineRule="auto"/>
          <w:jc w:val="right"/>
          <w:rPr>
            <w:sz w:val="24"/>
          </w:rPr>
        </w:pPr>
        <w:r w:rsidDel="00982EE3">
          <w:rPr>
            <w:rStyle w:val="PageNumber"/>
          </w:rPr>
          <w:t xml:space="preserve"> </w:t>
        </w:r>
        <w:r>
          <w:rPr>
            <w:rStyle w:val="PageNumber"/>
          </w:rPr>
          <w:t>5</w:t>
        </w:r>
      </w:p>
    </w:sdtContent>
  </w:sdt>
  <w:p w14:paraId="4BDDCA5B" w14:textId="77777777" w:rsidR="00D34A52" w:rsidRDefault="00D34A5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rPr>
      <w:id w:val="-2077660544"/>
      <w:docPartObj>
        <w:docPartGallery w:val="Page Numbers (Bottom of Page)"/>
        <w:docPartUnique/>
      </w:docPartObj>
    </w:sdtPr>
    <w:sdtEndPr>
      <w:rPr>
        <w:b/>
        <w:noProof/>
        <w:sz w:val="18"/>
        <w:szCs w:val="18"/>
      </w:rPr>
    </w:sdtEndPr>
    <w:sdtContent>
      <w:p w14:paraId="7D69A727" w14:textId="77777777" w:rsidR="00D34A52" w:rsidRPr="005540FA" w:rsidRDefault="00D34A52" w:rsidP="004116FF">
        <w:pPr>
          <w:pStyle w:val="Footer"/>
          <w:spacing w:after="60"/>
          <w:jc w:val="center"/>
          <w:rPr>
            <w:rStyle w:val="PageNumber"/>
            <w:rFonts w:cs="Arial"/>
            <w:b/>
            <w:bCs/>
            <w:szCs w:val="24"/>
          </w:rPr>
        </w:pPr>
      </w:p>
      <w:p w14:paraId="593E7D86" w14:textId="77777777" w:rsidR="00D34A52" w:rsidRPr="005540FA" w:rsidRDefault="00D34A52" w:rsidP="003539C2">
        <w:pPr>
          <w:pStyle w:val="Footer"/>
          <w:jc w:val="right"/>
          <w:rPr>
            <w:rFonts w:cs="Arial"/>
            <w:b/>
            <w:bCs/>
          </w:rPr>
        </w:pPr>
        <w:r w:rsidRPr="005540FA">
          <w:rPr>
            <w:rFonts w:cs="Arial"/>
            <w:b/>
            <w:sz w:val="18"/>
            <w:szCs w:val="18"/>
          </w:rPr>
          <w:fldChar w:fldCharType="begin"/>
        </w:r>
        <w:r w:rsidRPr="005540FA">
          <w:rPr>
            <w:rFonts w:cs="Arial"/>
            <w:sz w:val="18"/>
            <w:szCs w:val="18"/>
          </w:rPr>
          <w:instrText xml:space="preserve"> PAGE   \* MERGEFORMAT </w:instrText>
        </w:r>
        <w:r w:rsidRPr="005540FA">
          <w:rPr>
            <w:rFonts w:cs="Arial"/>
            <w:b/>
            <w:sz w:val="18"/>
            <w:szCs w:val="18"/>
          </w:rPr>
          <w:fldChar w:fldCharType="separate"/>
        </w:r>
        <w:r>
          <w:rPr>
            <w:rFonts w:cs="Arial"/>
            <w:noProof/>
            <w:sz w:val="18"/>
            <w:szCs w:val="18"/>
          </w:rPr>
          <w:t>9</w:t>
        </w:r>
        <w:r w:rsidRPr="005540FA">
          <w:rPr>
            <w:rFonts w:cs="Arial"/>
            <w:b/>
            <w:noProof/>
            <w:sz w:val="18"/>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447420"/>
      <w:docPartObj>
        <w:docPartGallery w:val="Page Numbers (Bottom of Page)"/>
        <w:docPartUnique/>
      </w:docPartObj>
    </w:sdtPr>
    <w:sdtEndPr>
      <w:rPr>
        <w:noProof/>
      </w:rPr>
    </w:sdtEndPr>
    <w:sdtContent>
      <w:p w14:paraId="1637205E" w14:textId="73755B96" w:rsidR="00D34A52" w:rsidRDefault="00D34A5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4B6459" w14:textId="0461A818" w:rsidR="00D34A52" w:rsidRPr="003539C2" w:rsidRDefault="00D34A52" w:rsidP="00C835A4">
    <w:pPr>
      <w:pStyle w:val="Footer"/>
      <w:tabs>
        <w:tab w:val="clear" w:pos="4153"/>
        <w:tab w:val="clear" w:pos="8306"/>
        <w:tab w:val="right" w:pos="9639"/>
      </w:tabs>
      <w:spacing w:line="240" w:lineRule="auto"/>
      <w:jc w:val="right"/>
      <w:rPr>
        <w:rFonts w:ascii="Arial" w:hAnsi="Arial" w:cs="Arial"/>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959799"/>
      <w:docPartObj>
        <w:docPartGallery w:val="Page Numbers (Bottom of Page)"/>
        <w:docPartUnique/>
      </w:docPartObj>
    </w:sdtPr>
    <w:sdtEndPr>
      <w:rPr>
        <w:noProof/>
      </w:rPr>
    </w:sdtEndPr>
    <w:sdtContent>
      <w:p w14:paraId="78470188" w14:textId="77777777" w:rsidR="00D34A52" w:rsidRDefault="00D34A52">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5712B012" w14:textId="77777777" w:rsidR="00D34A52" w:rsidRPr="00943BC4" w:rsidRDefault="00D34A52" w:rsidP="00C835A4">
    <w:pPr>
      <w:pStyle w:val="Footer"/>
      <w:tabs>
        <w:tab w:val="clear" w:pos="4153"/>
        <w:tab w:val="clear" w:pos="8306"/>
        <w:tab w:val="right" w:pos="9639"/>
      </w:tabs>
      <w:spacing w:line="240" w:lineRule="auto"/>
      <w:jc w:val="right"/>
      <w:rPr>
        <w:sz w:val="2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713699"/>
      <w:docPartObj>
        <w:docPartGallery w:val="Page Numbers (Bottom of Page)"/>
        <w:docPartUnique/>
      </w:docPartObj>
    </w:sdtPr>
    <w:sdtEndPr>
      <w:rPr>
        <w:noProof/>
      </w:rPr>
    </w:sdtEndPr>
    <w:sdtContent>
      <w:p w14:paraId="1F03E5E5" w14:textId="77777777" w:rsidR="00D34A52" w:rsidRDefault="00D34A52">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73974241" w14:textId="77777777" w:rsidR="00D34A52" w:rsidRDefault="00D34A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D4B11" w14:textId="77777777" w:rsidR="00645412" w:rsidRDefault="00645412">
      <w:r>
        <w:separator/>
      </w:r>
    </w:p>
    <w:p w14:paraId="4C35B9C5" w14:textId="77777777" w:rsidR="00645412" w:rsidRDefault="00645412"/>
  </w:footnote>
  <w:footnote w:type="continuationSeparator" w:id="0">
    <w:p w14:paraId="4AF3A4BA" w14:textId="77777777" w:rsidR="00645412" w:rsidRDefault="00645412">
      <w:r>
        <w:continuationSeparator/>
      </w:r>
    </w:p>
    <w:p w14:paraId="00035CD9" w14:textId="77777777" w:rsidR="00645412" w:rsidRDefault="00645412"/>
  </w:footnote>
  <w:footnote w:type="continuationNotice" w:id="1">
    <w:p w14:paraId="53930ECB" w14:textId="77777777" w:rsidR="00645412" w:rsidRDefault="00645412">
      <w:pPr>
        <w:spacing w:line="240" w:lineRule="auto"/>
      </w:pPr>
    </w:p>
    <w:p w14:paraId="4BAB5E3F" w14:textId="77777777" w:rsidR="00645412" w:rsidRDefault="006454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134D4" w14:textId="77777777" w:rsidR="00D34A52" w:rsidRDefault="00D34A52">
    <w:pPr>
      <w:pStyle w:val="451HeaderEven"/>
    </w:pPr>
    <w:r>
      <w:t>Introduction</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E0F6D" w14:textId="77777777" w:rsidR="00D34A52" w:rsidRPr="001947FC" w:rsidRDefault="00D34A52" w:rsidP="00C61A75">
    <w:pPr>
      <w:jc w:val="center"/>
      <w:rPr>
        <w:rFonts w:ascii="Arial" w:hAnsi="Arial" w:cs="Arial"/>
        <w:bCs/>
        <w:i/>
        <w:sz w:val="16"/>
        <w:szCs w:val="16"/>
      </w:rPr>
    </w:pPr>
    <w:r w:rsidRPr="001947FC">
      <w:rPr>
        <w:rFonts w:ascii="Arial" w:hAnsi="Arial" w:cs="Arial"/>
        <w:bCs/>
        <w:i/>
        <w:sz w:val="16"/>
        <w:szCs w:val="16"/>
      </w:rPr>
      <w:t>Translation from original in Ukrainian</w:t>
    </w:r>
  </w:p>
  <w:p w14:paraId="12B6D820" w14:textId="1433F52F" w:rsidR="00D34A52" w:rsidRPr="00C61A75" w:rsidRDefault="00D34A52" w:rsidP="00352113">
    <w:pPr>
      <w:rPr>
        <w:rFonts w:ascii="Arial" w:hAnsi="Arial" w:cs="Arial"/>
        <w:b/>
        <w:sz w:val="16"/>
        <w:szCs w:val="16"/>
      </w:rPr>
    </w:pPr>
    <w:r w:rsidRPr="00C61A75">
      <w:rPr>
        <w:rFonts w:ascii="Arial" w:hAnsi="Arial" w:cs="Arial"/>
        <w:b/>
        <w:sz w:val="16"/>
        <w:szCs w:val="16"/>
      </w:rPr>
      <w:t>GlobalLogic Ukraine LLC</w:t>
    </w:r>
    <w:r w:rsidRPr="00C61A75" w:rsidDel="006356F1">
      <w:rPr>
        <w:rFonts w:ascii="Arial" w:hAnsi="Arial" w:cs="Arial"/>
        <w:b/>
        <w:sz w:val="16"/>
        <w:szCs w:val="16"/>
      </w:rPr>
      <w:t xml:space="preserve"> </w:t>
    </w:r>
  </w:p>
  <w:p w14:paraId="3B500271" w14:textId="49A6096B" w:rsidR="00D34A52" w:rsidRPr="00CC6F31" w:rsidRDefault="00D34A52" w:rsidP="00352113">
    <w:pPr>
      <w:rPr>
        <w:rFonts w:ascii="Arial" w:hAnsi="Arial" w:cs="Arial"/>
        <w:bCs/>
        <w:sz w:val="18"/>
        <w:szCs w:val="18"/>
        <w:lang w:val="uk-UA"/>
      </w:rPr>
    </w:pPr>
    <w:r w:rsidRPr="00C61A75">
      <w:rPr>
        <w:rFonts w:ascii="Arial" w:hAnsi="Arial" w:cs="Arial"/>
        <w:bCs/>
        <w:sz w:val="16"/>
        <w:szCs w:val="16"/>
      </w:rPr>
      <w:t>Notes to the financial statements</w:t>
    </w:r>
    <w:r>
      <w:rPr>
        <w:rFonts w:ascii="Arial" w:hAnsi="Arial" w:cs="Arial"/>
        <w:bCs/>
        <w:sz w:val="18"/>
        <w:szCs w:val="18"/>
      </w:rPr>
      <w:t xml:space="preserve"> </w:t>
    </w:r>
    <w:r>
      <w:tab/>
    </w:r>
  </w:p>
  <w:p w14:paraId="077A7735" w14:textId="77777777" w:rsidR="00D34A52" w:rsidRPr="008329CC" w:rsidRDefault="00D34A52" w:rsidP="00C25694">
    <w:pPr>
      <w:pStyle w:val="450HeaderOdd"/>
      <w:spacing w:after="0" w:line="240" w:lineRule="auto"/>
      <w:rPr>
        <w:sz w:val="2"/>
        <w:szCs w:val="2"/>
      </w:rPr>
    </w:pPr>
  </w:p>
  <w:p w14:paraId="003BE1AF" w14:textId="1918915F" w:rsidR="00D34A52" w:rsidRPr="005861A0" w:rsidRDefault="00D34A52" w:rsidP="00C25694">
    <w:pPr>
      <w:pStyle w:val="460HeaderOdd2"/>
      <w:spacing w:before="120"/>
      <w:rPr>
        <w:rFonts w:ascii="Arial" w:hAnsi="Arial" w:cs="Arial"/>
        <w:caps w:val="0"/>
        <w:sz w:val="18"/>
        <w:szCs w:val="18"/>
      </w:rPr>
    </w:pPr>
    <w:r w:rsidRPr="005861A0">
      <w:rPr>
        <w:rFonts w:ascii="Arial" w:hAnsi="Arial" w:cs="Arial"/>
        <w:caps w:val="0"/>
        <w:sz w:val="18"/>
        <w:szCs w:val="18"/>
      </w:rPr>
      <w:t>NOTES TO THE FINANCIAL STATEMENTS</w:t>
    </w:r>
  </w:p>
  <w:p w14:paraId="144D973F" w14:textId="77777777" w:rsidR="00D34A52" w:rsidRDefault="00D34A52" w:rsidP="00FF7368">
    <w:pPr>
      <w:pStyle w:val="Header"/>
      <w:tabs>
        <w:tab w:val="clear" w:pos="4153"/>
        <w:tab w:val="clear" w:pos="8306"/>
        <w:tab w:val="left" w:pos="374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646BE" w14:textId="77777777" w:rsidR="00D34A52" w:rsidRDefault="00D34A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35A6" w14:textId="1F831119" w:rsidR="00D34A52" w:rsidRPr="008A09FA" w:rsidRDefault="00D34A52" w:rsidP="00852044">
    <w:pPr>
      <w:pStyle w:val="000Normal"/>
      <w:pBdr>
        <w:bottom w:val="single" w:sz="4" w:space="1" w:color="auto"/>
      </w:pBdr>
      <w:tabs>
        <w:tab w:val="right" w:pos="9639"/>
      </w:tabs>
      <w:spacing w:before="0" w:after="0" w:line="240" w:lineRule="auto"/>
      <w:jc w:val="left"/>
    </w:pPr>
    <w:r>
      <w:tab/>
    </w:r>
  </w:p>
  <w:p w14:paraId="4D8BF034" w14:textId="77777777" w:rsidR="00D34A52" w:rsidRPr="00852044" w:rsidRDefault="00D34A52" w:rsidP="009B6FA9">
    <w:pPr>
      <w:pStyle w:val="Header"/>
      <w:spacing w:line="240" w:lineRule="auto"/>
      <w:jc w:val="both"/>
      <w:rPr>
        <w:sz w:val="12"/>
        <w:szCs w:val="12"/>
      </w:rPr>
    </w:pPr>
  </w:p>
  <w:p w14:paraId="0C8ADF00" w14:textId="77777777" w:rsidR="00D34A52" w:rsidRPr="00852044" w:rsidRDefault="00D34A52" w:rsidP="00852044">
    <w:pPr>
      <w:pStyle w:val="460HeaderOdd2"/>
      <w:spacing w:before="0"/>
      <w:rPr>
        <w:sz w:val="24"/>
        <w:szCs w:val="24"/>
      </w:rPr>
    </w:pPr>
    <w:r w:rsidRPr="00941B17">
      <w:rPr>
        <w:caps w:val="0"/>
        <w:sz w:val="24"/>
        <w:szCs w:val="24"/>
      </w:rPr>
      <w:t>CONTENTS</w:t>
    </w:r>
  </w:p>
  <w:p w14:paraId="4699A9E3" w14:textId="77777777" w:rsidR="00D34A52" w:rsidRPr="00852044" w:rsidRDefault="00D34A52" w:rsidP="00852044">
    <w:pPr>
      <w:pStyle w:val="Header"/>
      <w:spacing w:line="240" w:lineRule="auto"/>
      <w:rPr>
        <w:sz w:val="24"/>
        <w:szCs w:val="24"/>
      </w:rPr>
    </w:pPr>
  </w:p>
  <w:p w14:paraId="10174DB9" w14:textId="77777777" w:rsidR="00D34A52" w:rsidRPr="00406D7B" w:rsidRDefault="00D34A52" w:rsidP="00406D7B">
    <w:pPr>
      <w:pStyle w:val="Header"/>
      <w:spacing w:line="240" w:lineRule="auto"/>
      <w:rPr>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AE61" w14:textId="77777777" w:rsidR="00D34A52" w:rsidRDefault="00D34A5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1FE5A" w14:textId="153DD3B9" w:rsidR="00D34A52" w:rsidRPr="001947FC" w:rsidRDefault="00D34A52" w:rsidP="001947FC">
    <w:pPr>
      <w:jc w:val="center"/>
      <w:rPr>
        <w:rFonts w:ascii="Arial" w:hAnsi="Arial" w:cs="Arial"/>
        <w:bCs/>
        <w:i/>
        <w:sz w:val="16"/>
        <w:szCs w:val="16"/>
      </w:rPr>
    </w:pPr>
    <w:r w:rsidRPr="001947FC">
      <w:rPr>
        <w:rFonts w:ascii="Arial" w:hAnsi="Arial" w:cs="Arial"/>
        <w:bCs/>
        <w:i/>
        <w:sz w:val="16"/>
        <w:szCs w:val="16"/>
      </w:rPr>
      <w:t>Translation from original in Ukrainian</w:t>
    </w:r>
  </w:p>
  <w:p w14:paraId="6B07B08A" w14:textId="77777777" w:rsidR="00D34A52" w:rsidRPr="001947FC" w:rsidRDefault="00D34A52" w:rsidP="001947FC">
    <w:pPr>
      <w:rPr>
        <w:rFonts w:ascii="Arial" w:hAnsi="Arial" w:cs="Arial"/>
        <w:b/>
        <w:iCs/>
        <w:sz w:val="16"/>
        <w:szCs w:val="16"/>
      </w:rPr>
    </w:pPr>
    <w:r w:rsidRPr="001947FC">
      <w:rPr>
        <w:rFonts w:ascii="Arial" w:hAnsi="Arial" w:cs="Arial"/>
        <w:b/>
        <w:iCs/>
        <w:sz w:val="16"/>
        <w:szCs w:val="16"/>
      </w:rPr>
      <w:t xml:space="preserve">GlobalLogic Ukraine LLC </w:t>
    </w:r>
  </w:p>
  <w:p w14:paraId="22F55899" w14:textId="210C82EA" w:rsidR="00D34A52" w:rsidRPr="001947FC" w:rsidRDefault="00D34A52" w:rsidP="001947FC">
    <w:pPr>
      <w:pBdr>
        <w:bottom w:val="single" w:sz="4" w:space="1" w:color="auto"/>
      </w:pBdr>
      <w:rPr>
        <w:rFonts w:ascii="Arial" w:hAnsi="Arial" w:cs="Arial"/>
        <w:bCs/>
        <w:iCs/>
        <w:sz w:val="16"/>
        <w:szCs w:val="16"/>
      </w:rPr>
    </w:pPr>
    <w:r w:rsidRPr="001947FC">
      <w:rPr>
        <w:rFonts w:ascii="Arial" w:hAnsi="Arial" w:cs="Arial"/>
        <w:bCs/>
        <w:iCs/>
        <w:sz w:val="16"/>
        <w:szCs w:val="16"/>
      </w:rPr>
      <w:t>Financial statements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3F24D" w14:textId="77777777" w:rsidR="00D34A52" w:rsidRDefault="00D34A52">
    <w:pPr>
      <w:pStyle w:val="451HeaderEven"/>
    </w:pPr>
    <w:r>
      <w:tab/>
    </w:r>
    <w:r>
      <w:tab/>
      <w:t>Joint Stock Company “</w:t>
    </w:r>
    <w:proofErr w:type="spellStart"/>
    <w:r>
      <w:t>Ukrnafta</w:t>
    </w:r>
    <w:proofErr w:type="spellEnd"/>
    <w:r>
      <w:t>”</w:t>
    </w:r>
  </w:p>
  <w:p w14:paraId="2E332FD7" w14:textId="77777777" w:rsidR="00D34A52" w:rsidRDefault="00D34A52">
    <w:pPr>
      <w:pStyle w:val="461HeaderEven2"/>
    </w:pPr>
    <w:r>
      <w:t xml:space="preserve">Consolidated cash flow statement </w:t>
    </w:r>
    <w:r>
      <w:rPr>
        <w:b w:val="0"/>
        <w:caps w:val="0"/>
        <w:sz w:val="20"/>
      </w:rPr>
      <w:t>(continued)</w:t>
    </w:r>
  </w:p>
  <w:p w14:paraId="7CBF29F6" w14:textId="77777777" w:rsidR="00D34A52" w:rsidRDefault="00D34A52">
    <w:pPr>
      <w:pStyle w:val="471HeaderEven3"/>
    </w:pPr>
    <w:r>
      <w:t>for the year ended 31 December 2001</w:t>
    </w:r>
  </w:p>
  <w:p w14:paraId="4CB9C0EC" w14:textId="77777777" w:rsidR="00D34A52" w:rsidRDefault="00D34A52">
    <w:pPr>
      <w:pStyle w:val="470HeaderOdd3"/>
      <w:jc w:val="right"/>
      <w:rPr>
        <w:b w:val="0"/>
        <w:bCs/>
        <w:sz w:val="20"/>
      </w:rPr>
    </w:pPr>
    <w:r>
      <w:rPr>
        <w:b w:val="0"/>
        <w:bCs/>
        <w:sz w:val="20"/>
      </w:rPr>
      <w:t>(</w:t>
    </w:r>
    <w:proofErr w:type="gramStart"/>
    <w:r>
      <w:rPr>
        <w:b w:val="0"/>
        <w:bCs/>
        <w:sz w:val="20"/>
      </w:rPr>
      <w:t>in</w:t>
    </w:r>
    <w:proofErr w:type="gramEnd"/>
    <w:r>
      <w:rPr>
        <w:b w:val="0"/>
        <w:bCs/>
        <w:sz w:val="20"/>
      </w:rPr>
      <w:t xml:space="preserve"> thousands of Ukrainian hryvnia)</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88CE5" w14:textId="77777777" w:rsidR="00D34A52" w:rsidRPr="001947FC" w:rsidRDefault="00D34A52" w:rsidP="000278DF">
    <w:pPr>
      <w:jc w:val="center"/>
      <w:rPr>
        <w:rFonts w:ascii="Arial" w:hAnsi="Arial" w:cs="Arial"/>
        <w:bCs/>
        <w:i/>
        <w:sz w:val="16"/>
        <w:szCs w:val="16"/>
      </w:rPr>
    </w:pPr>
    <w:r w:rsidRPr="001947FC">
      <w:rPr>
        <w:rFonts w:ascii="Arial" w:hAnsi="Arial" w:cs="Arial"/>
        <w:bCs/>
        <w:i/>
        <w:sz w:val="16"/>
        <w:szCs w:val="16"/>
      </w:rPr>
      <w:t>Translation from original in Ukrainian</w:t>
    </w:r>
  </w:p>
  <w:p w14:paraId="53020229" w14:textId="77777777" w:rsidR="00D34A52" w:rsidRPr="001947FC" w:rsidRDefault="00D34A52" w:rsidP="000278DF">
    <w:pPr>
      <w:rPr>
        <w:rFonts w:ascii="Arial" w:hAnsi="Arial" w:cs="Arial"/>
        <w:b/>
        <w:iCs/>
        <w:sz w:val="16"/>
        <w:szCs w:val="16"/>
      </w:rPr>
    </w:pPr>
    <w:r w:rsidRPr="001947FC">
      <w:rPr>
        <w:rFonts w:ascii="Arial" w:hAnsi="Arial" w:cs="Arial"/>
        <w:b/>
        <w:iCs/>
        <w:sz w:val="16"/>
        <w:szCs w:val="16"/>
      </w:rPr>
      <w:t xml:space="preserve">GlobalLogic Ukraine LLC </w:t>
    </w:r>
  </w:p>
  <w:p w14:paraId="0F19B7FD" w14:textId="77777777" w:rsidR="00D34A52" w:rsidRPr="001947FC" w:rsidRDefault="00D34A52" w:rsidP="000278DF">
    <w:pPr>
      <w:pBdr>
        <w:bottom w:val="single" w:sz="4" w:space="1" w:color="auto"/>
      </w:pBdr>
      <w:rPr>
        <w:rFonts w:ascii="Arial" w:hAnsi="Arial" w:cs="Arial"/>
        <w:bCs/>
        <w:iCs/>
        <w:sz w:val="16"/>
        <w:szCs w:val="16"/>
      </w:rPr>
    </w:pPr>
    <w:r w:rsidRPr="001947FC">
      <w:rPr>
        <w:rFonts w:ascii="Arial" w:hAnsi="Arial" w:cs="Arial"/>
        <w:bCs/>
        <w:iCs/>
        <w:sz w:val="16"/>
        <w:szCs w:val="16"/>
      </w:rPr>
      <w:t>Financial statements</w:t>
    </w:r>
  </w:p>
  <w:p w14:paraId="70DF3F9D" w14:textId="0B68DB7A" w:rsidR="00D34A52" w:rsidRPr="000278DF" w:rsidRDefault="00D34A52" w:rsidP="000278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FC44F" w14:textId="77777777" w:rsidR="00D34A52" w:rsidRDefault="00D34A5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CC138" w14:textId="77777777" w:rsidR="00D34A52" w:rsidRPr="00B22328" w:rsidRDefault="00D34A52" w:rsidP="00352113">
    <w:pPr>
      <w:rPr>
        <w:rFonts w:ascii="Arial" w:hAnsi="Arial" w:cs="Arial"/>
        <w:b/>
        <w:sz w:val="18"/>
        <w:szCs w:val="18"/>
      </w:rPr>
    </w:pPr>
    <w:r>
      <w:rPr>
        <w:rFonts w:ascii="Arial" w:hAnsi="Arial" w:cs="Arial"/>
        <w:b/>
        <w:sz w:val="18"/>
        <w:szCs w:val="18"/>
      </w:rPr>
      <w:t>GlobalLogic Ukraine LLC</w:t>
    </w:r>
    <w:r w:rsidRPr="00B22328" w:rsidDel="006356F1">
      <w:rPr>
        <w:rFonts w:ascii="Arial" w:hAnsi="Arial" w:cs="Arial"/>
        <w:b/>
        <w:sz w:val="18"/>
        <w:szCs w:val="18"/>
      </w:rPr>
      <w:t xml:space="preserve"> </w:t>
    </w:r>
  </w:p>
  <w:p w14:paraId="0297C05D" w14:textId="39E861E1" w:rsidR="00D34A52" w:rsidRPr="00600AE6" w:rsidRDefault="00D34A52" w:rsidP="00352113">
    <w:pPr>
      <w:pStyle w:val="000Normal"/>
      <w:tabs>
        <w:tab w:val="right" w:pos="9639"/>
      </w:tabs>
      <w:spacing w:before="0" w:after="0" w:line="240" w:lineRule="auto"/>
      <w:ind w:right="-2"/>
      <w:jc w:val="left"/>
      <w:rPr>
        <w:sz w:val="22"/>
        <w:highlight w:val="lightGray"/>
      </w:rPr>
    </w:pPr>
    <w:r>
      <w:rPr>
        <w:rFonts w:ascii="Arial" w:hAnsi="Arial" w:cs="Arial"/>
        <w:bCs/>
        <w:sz w:val="18"/>
        <w:szCs w:val="18"/>
      </w:rPr>
      <w:t>Notes to the financial statements</w:t>
    </w:r>
    <w:r>
      <w:tab/>
    </w:r>
  </w:p>
  <w:p w14:paraId="12BB7373" w14:textId="77777777" w:rsidR="00D34A52" w:rsidRPr="008329CC" w:rsidRDefault="00D34A52" w:rsidP="00152C41">
    <w:pPr>
      <w:pStyle w:val="450HeaderOdd"/>
      <w:spacing w:after="0" w:line="240" w:lineRule="auto"/>
      <w:rPr>
        <w:sz w:val="2"/>
        <w:szCs w:val="2"/>
      </w:rPr>
    </w:pPr>
  </w:p>
  <w:p w14:paraId="4CA462DD" w14:textId="77777777" w:rsidR="00D34A52" w:rsidRPr="00C36C79" w:rsidRDefault="00D34A52" w:rsidP="00152C41">
    <w:pPr>
      <w:pStyle w:val="000Normal"/>
      <w:tabs>
        <w:tab w:val="right" w:pos="8820"/>
      </w:tabs>
      <w:spacing w:before="0" w:after="0" w:line="240" w:lineRule="auto"/>
      <w:ind w:right="142"/>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14FDA"/>
    <w:multiLevelType w:val="hybridMultilevel"/>
    <w:tmpl w:val="4E020ED0"/>
    <w:lvl w:ilvl="0" w:tplc="EF52D5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42885"/>
    <w:multiLevelType w:val="hybridMultilevel"/>
    <w:tmpl w:val="817AAACA"/>
    <w:lvl w:ilvl="0" w:tplc="7D6E5782">
      <w:start w:val="1"/>
      <w:numFmt w:val="bullet"/>
      <w:pStyle w:val="tablebullet"/>
      <w:lvlText w:val=""/>
      <w:lvlJc w:val="left"/>
      <w:pPr>
        <w:tabs>
          <w:tab w:val="num" w:pos="360"/>
        </w:tabs>
        <w:ind w:left="360" w:hanging="360"/>
      </w:pPr>
      <w:rPr>
        <w:rFonts w:ascii="Symbol" w:hAnsi="Symbol" w:hint="default"/>
        <w:color w:val="002261"/>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B70060"/>
    <w:multiLevelType w:val="hybridMultilevel"/>
    <w:tmpl w:val="3E6C13B6"/>
    <w:lvl w:ilvl="0" w:tplc="AAE82F32">
      <w:start w:val="1"/>
      <w:numFmt w:val="decimal"/>
      <w:pStyle w:val="Heading2"/>
      <w:lvlText w:val="%1."/>
      <w:lvlJc w:val="left"/>
      <w:pPr>
        <w:tabs>
          <w:tab w:val="num" w:pos="539"/>
        </w:tabs>
        <w:ind w:left="539" w:hanging="397"/>
      </w:pPr>
      <w:rPr>
        <w:rFonts w:cs="Times New Roman" w:hint="default"/>
      </w:rPr>
    </w:lvl>
    <w:lvl w:ilvl="1" w:tplc="04090019">
      <w:start w:val="1"/>
      <w:numFmt w:val="lowerLetter"/>
      <w:lvlText w:val="%2."/>
      <w:lvlJc w:val="left"/>
      <w:pPr>
        <w:tabs>
          <w:tab w:val="num" w:pos="1504"/>
        </w:tabs>
        <w:ind w:left="1504" w:hanging="360"/>
      </w:pPr>
      <w:rPr>
        <w:rFonts w:cs="Times New Roman"/>
      </w:rPr>
    </w:lvl>
    <w:lvl w:ilvl="2" w:tplc="0409001B" w:tentative="1">
      <w:start w:val="1"/>
      <w:numFmt w:val="lowerRoman"/>
      <w:lvlText w:val="%3."/>
      <w:lvlJc w:val="right"/>
      <w:pPr>
        <w:tabs>
          <w:tab w:val="num" w:pos="2224"/>
        </w:tabs>
        <w:ind w:left="2224" w:hanging="180"/>
      </w:pPr>
      <w:rPr>
        <w:rFonts w:cs="Times New Roman"/>
      </w:rPr>
    </w:lvl>
    <w:lvl w:ilvl="3" w:tplc="0409000F" w:tentative="1">
      <w:start w:val="1"/>
      <w:numFmt w:val="decimal"/>
      <w:lvlText w:val="%4."/>
      <w:lvlJc w:val="left"/>
      <w:pPr>
        <w:tabs>
          <w:tab w:val="num" w:pos="2944"/>
        </w:tabs>
        <w:ind w:left="2944" w:hanging="360"/>
      </w:pPr>
      <w:rPr>
        <w:rFonts w:cs="Times New Roman"/>
      </w:rPr>
    </w:lvl>
    <w:lvl w:ilvl="4" w:tplc="04090019" w:tentative="1">
      <w:start w:val="1"/>
      <w:numFmt w:val="lowerLetter"/>
      <w:lvlText w:val="%5."/>
      <w:lvlJc w:val="left"/>
      <w:pPr>
        <w:tabs>
          <w:tab w:val="num" w:pos="3664"/>
        </w:tabs>
        <w:ind w:left="3664" w:hanging="360"/>
      </w:pPr>
      <w:rPr>
        <w:rFonts w:cs="Times New Roman"/>
      </w:rPr>
    </w:lvl>
    <w:lvl w:ilvl="5" w:tplc="0409001B" w:tentative="1">
      <w:start w:val="1"/>
      <w:numFmt w:val="lowerRoman"/>
      <w:lvlText w:val="%6."/>
      <w:lvlJc w:val="right"/>
      <w:pPr>
        <w:tabs>
          <w:tab w:val="num" w:pos="4384"/>
        </w:tabs>
        <w:ind w:left="4384" w:hanging="180"/>
      </w:pPr>
      <w:rPr>
        <w:rFonts w:cs="Times New Roman"/>
      </w:rPr>
    </w:lvl>
    <w:lvl w:ilvl="6" w:tplc="0409000F" w:tentative="1">
      <w:start w:val="1"/>
      <w:numFmt w:val="decimal"/>
      <w:lvlText w:val="%7."/>
      <w:lvlJc w:val="left"/>
      <w:pPr>
        <w:tabs>
          <w:tab w:val="num" w:pos="5104"/>
        </w:tabs>
        <w:ind w:left="5104" w:hanging="360"/>
      </w:pPr>
      <w:rPr>
        <w:rFonts w:cs="Times New Roman"/>
      </w:rPr>
    </w:lvl>
    <w:lvl w:ilvl="7" w:tplc="04090019" w:tentative="1">
      <w:start w:val="1"/>
      <w:numFmt w:val="lowerLetter"/>
      <w:lvlText w:val="%8."/>
      <w:lvlJc w:val="left"/>
      <w:pPr>
        <w:tabs>
          <w:tab w:val="num" w:pos="5824"/>
        </w:tabs>
        <w:ind w:left="5824" w:hanging="360"/>
      </w:pPr>
      <w:rPr>
        <w:rFonts w:cs="Times New Roman"/>
      </w:rPr>
    </w:lvl>
    <w:lvl w:ilvl="8" w:tplc="0409001B" w:tentative="1">
      <w:start w:val="1"/>
      <w:numFmt w:val="lowerRoman"/>
      <w:lvlText w:val="%9."/>
      <w:lvlJc w:val="right"/>
      <w:pPr>
        <w:tabs>
          <w:tab w:val="num" w:pos="6544"/>
        </w:tabs>
        <w:ind w:left="6544" w:hanging="180"/>
      </w:pPr>
      <w:rPr>
        <w:rFonts w:cs="Times New Roman"/>
      </w:rPr>
    </w:lvl>
  </w:abstractNum>
  <w:abstractNum w:abstractNumId="3" w15:restartNumberingAfterBreak="0">
    <w:nsid w:val="11B4521C"/>
    <w:multiLevelType w:val="hybridMultilevel"/>
    <w:tmpl w:val="8BCA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04B0A"/>
    <w:multiLevelType w:val="multilevel"/>
    <w:tmpl w:val="3788B718"/>
    <w:lvl w:ilvl="0">
      <w:start w:val="4"/>
      <w:numFmt w:val="bullet"/>
      <w:pStyle w:val="ABC-BulletsinNotes"/>
      <w:lvlText w:val=""/>
      <w:lvlJc w:val="left"/>
      <w:pPr>
        <w:tabs>
          <w:tab w:val="num" w:pos="567"/>
        </w:tabs>
        <w:ind w:left="567" w:hanging="567"/>
      </w:pPr>
      <w:rPr>
        <w:rFonts w:ascii="Symbol" w:hAnsi="Symbol"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927"/>
        </w:tabs>
        <w:ind w:left="851" w:hanging="284"/>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720"/>
        </w:tabs>
        <w:ind w:left="720" w:hanging="720"/>
      </w:pPr>
      <w:rPr>
        <w:rFonts w:ascii="Arial" w:hAnsi="Arial" w:hint="default"/>
      </w:rPr>
    </w:lvl>
    <w:lvl w:ilvl="4">
      <w:start w:val="1"/>
      <w:numFmt w:val="decimal"/>
      <w:lvlText w:val="%1.%2.%3.%4.%5"/>
      <w:lvlJc w:val="left"/>
      <w:pPr>
        <w:tabs>
          <w:tab w:val="num" w:pos="720"/>
        </w:tabs>
        <w:ind w:left="720" w:hanging="720"/>
      </w:pPr>
      <w:rPr>
        <w:rFonts w:ascii="Arial" w:hAnsi="Arial" w:hint="default"/>
      </w:rPr>
    </w:lvl>
    <w:lvl w:ilvl="5">
      <w:start w:val="1"/>
      <w:numFmt w:val="decimal"/>
      <w:lvlText w:val="%1.%2.%3.%4.%5.%6"/>
      <w:lvlJc w:val="left"/>
      <w:pPr>
        <w:tabs>
          <w:tab w:val="num" w:pos="1080"/>
        </w:tabs>
        <w:ind w:left="1080" w:hanging="1080"/>
      </w:pPr>
      <w:rPr>
        <w:rFonts w:ascii="Arial" w:hAnsi="Arial" w:hint="default"/>
      </w:rPr>
    </w:lvl>
    <w:lvl w:ilvl="6">
      <w:start w:val="1"/>
      <w:numFmt w:val="decimal"/>
      <w:lvlText w:val="%1.%2.%3.%4.%5.%6.%7"/>
      <w:lvlJc w:val="left"/>
      <w:pPr>
        <w:tabs>
          <w:tab w:val="num" w:pos="1080"/>
        </w:tabs>
        <w:ind w:left="1080" w:hanging="1080"/>
      </w:pPr>
      <w:rPr>
        <w:rFonts w:ascii="Arial" w:hAnsi="Arial" w:hint="default"/>
      </w:rPr>
    </w:lvl>
    <w:lvl w:ilvl="7">
      <w:start w:val="1"/>
      <w:numFmt w:val="decimal"/>
      <w:lvlText w:val="%1.%2.%3.%4.%5.%6.%7.%8"/>
      <w:lvlJc w:val="left"/>
      <w:pPr>
        <w:tabs>
          <w:tab w:val="num" w:pos="1440"/>
        </w:tabs>
        <w:ind w:left="1440" w:hanging="1440"/>
      </w:pPr>
      <w:rPr>
        <w:rFonts w:ascii="Arial" w:hAnsi="Arial" w:hint="default"/>
      </w:rPr>
    </w:lvl>
    <w:lvl w:ilvl="8">
      <w:start w:val="1"/>
      <w:numFmt w:val="decimal"/>
      <w:lvlText w:val="%1.%2.%3.%4.%5.%6.%7.%8.%9"/>
      <w:lvlJc w:val="left"/>
      <w:pPr>
        <w:tabs>
          <w:tab w:val="num" w:pos="1440"/>
        </w:tabs>
        <w:ind w:left="1440" w:hanging="1440"/>
      </w:pPr>
      <w:rPr>
        <w:rFonts w:ascii="Arial" w:hAnsi="Arial" w:hint="default"/>
      </w:rPr>
    </w:lvl>
  </w:abstractNum>
  <w:abstractNum w:abstractNumId="5" w15:restartNumberingAfterBreak="0">
    <w:nsid w:val="1C536534"/>
    <w:multiLevelType w:val="hybridMultilevel"/>
    <w:tmpl w:val="76DC5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35264A"/>
    <w:multiLevelType w:val="hybridMultilevel"/>
    <w:tmpl w:val="2B6E7154"/>
    <w:lvl w:ilvl="0" w:tplc="2558F790">
      <w:start w:val="1"/>
      <w:numFmt w:val="bullet"/>
      <w:pStyle w:val="numberedindent1"/>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511AE"/>
    <w:multiLevelType w:val="hybridMultilevel"/>
    <w:tmpl w:val="F920D90A"/>
    <w:lvl w:ilvl="0" w:tplc="27D8F35C">
      <w:start w:val="1"/>
      <w:numFmt w:val="bullet"/>
      <w:pStyle w:val="ListParagraph1"/>
      <w:lvlText w:val=""/>
      <w:lvlJc w:val="left"/>
      <w:pPr>
        <w:ind w:left="1440" w:hanging="360"/>
      </w:pPr>
      <w:rPr>
        <w:rFonts w:ascii="Wingdings 3" w:hAnsi="Wingdings 3" w:hint="default"/>
        <w:color w:val="7F7E82"/>
        <w:sz w:val="12"/>
        <w:szCs w:val="22"/>
        <w:lang w:val="en-GB"/>
      </w:rPr>
    </w:lvl>
    <w:lvl w:ilvl="1" w:tplc="957ACC96" w:tentative="1">
      <w:start w:val="1"/>
      <w:numFmt w:val="bullet"/>
      <w:lvlText w:val="o"/>
      <w:lvlJc w:val="left"/>
      <w:pPr>
        <w:ind w:left="2160" w:hanging="360"/>
      </w:pPr>
      <w:rPr>
        <w:rFonts w:ascii="Courier New" w:hAnsi="Courier New" w:cs="Courier New" w:hint="default"/>
      </w:rPr>
    </w:lvl>
    <w:lvl w:ilvl="2" w:tplc="27C4ED04" w:tentative="1">
      <w:start w:val="1"/>
      <w:numFmt w:val="bullet"/>
      <w:lvlText w:val=""/>
      <w:lvlJc w:val="left"/>
      <w:pPr>
        <w:ind w:left="2880" w:hanging="360"/>
      </w:pPr>
      <w:rPr>
        <w:rFonts w:ascii="Wingdings" w:hAnsi="Wingdings" w:hint="default"/>
      </w:rPr>
    </w:lvl>
    <w:lvl w:ilvl="3" w:tplc="77C0984E" w:tentative="1">
      <w:start w:val="1"/>
      <w:numFmt w:val="bullet"/>
      <w:lvlText w:val=""/>
      <w:lvlJc w:val="left"/>
      <w:pPr>
        <w:ind w:left="3600" w:hanging="360"/>
      </w:pPr>
      <w:rPr>
        <w:rFonts w:ascii="Symbol" w:hAnsi="Symbol" w:hint="default"/>
      </w:rPr>
    </w:lvl>
    <w:lvl w:ilvl="4" w:tplc="6D40C81A" w:tentative="1">
      <w:start w:val="1"/>
      <w:numFmt w:val="bullet"/>
      <w:lvlText w:val="o"/>
      <w:lvlJc w:val="left"/>
      <w:pPr>
        <w:ind w:left="4320" w:hanging="360"/>
      </w:pPr>
      <w:rPr>
        <w:rFonts w:ascii="Courier New" w:hAnsi="Courier New" w:cs="Courier New" w:hint="default"/>
      </w:rPr>
    </w:lvl>
    <w:lvl w:ilvl="5" w:tplc="45D2D4C8" w:tentative="1">
      <w:start w:val="1"/>
      <w:numFmt w:val="bullet"/>
      <w:lvlText w:val=""/>
      <w:lvlJc w:val="left"/>
      <w:pPr>
        <w:ind w:left="5040" w:hanging="360"/>
      </w:pPr>
      <w:rPr>
        <w:rFonts w:ascii="Wingdings" w:hAnsi="Wingdings" w:hint="default"/>
      </w:rPr>
    </w:lvl>
    <w:lvl w:ilvl="6" w:tplc="8222D928" w:tentative="1">
      <w:start w:val="1"/>
      <w:numFmt w:val="bullet"/>
      <w:lvlText w:val=""/>
      <w:lvlJc w:val="left"/>
      <w:pPr>
        <w:ind w:left="5760" w:hanging="360"/>
      </w:pPr>
      <w:rPr>
        <w:rFonts w:ascii="Symbol" w:hAnsi="Symbol" w:hint="default"/>
      </w:rPr>
    </w:lvl>
    <w:lvl w:ilvl="7" w:tplc="6E202380" w:tentative="1">
      <w:start w:val="1"/>
      <w:numFmt w:val="bullet"/>
      <w:lvlText w:val="o"/>
      <w:lvlJc w:val="left"/>
      <w:pPr>
        <w:ind w:left="6480" w:hanging="360"/>
      </w:pPr>
      <w:rPr>
        <w:rFonts w:ascii="Courier New" w:hAnsi="Courier New" w:cs="Courier New" w:hint="default"/>
      </w:rPr>
    </w:lvl>
    <w:lvl w:ilvl="8" w:tplc="43E8743E" w:tentative="1">
      <w:start w:val="1"/>
      <w:numFmt w:val="bullet"/>
      <w:lvlText w:val=""/>
      <w:lvlJc w:val="left"/>
      <w:pPr>
        <w:ind w:left="7200" w:hanging="360"/>
      </w:pPr>
      <w:rPr>
        <w:rFonts w:ascii="Wingdings" w:hAnsi="Wingdings" w:hint="default"/>
      </w:rPr>
    </w:lvl>
  </w:abstractNum>
  <w:abstractNum w:abstractNumId="8" w15:restartNumberingAfterBreak="0">
    <w:nsid w:val="3BD5099B"/>
    <w:multiLevelType w:val="hybridMultilevel"/>
    <w:tmpl w:val="3544E20A"/>
    <w:lvl w:ilvl="0" w:tplc="D0E0C62C">
      <w:start w:val="1"/>
      <w:numFmt w:val="bullet"/>
      <w:pStyle w:val="Bullet"/>
      <w:lvlText w:val=""/>
      <w:lvlJc w:val="left"/>
      <w:pPr>
        <w:ind w:left="360" w:hanging="360"/>
      </w:pPr>
      <w:rPr>
        <w:rFonts w:ascii="Wingdings 3" w:hAnsi="Wingdings 3" w:hint="default"/>
        <w:caps w:val="0"/>
        <w:strike w:val="0"/>
        <w:dstrike w:val="0"/>
        <w:vanish w:val="0"/>
        <w:color w:val="BFBFBF"/>
        <w:sz w:val="16"/>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F079B5"/>
    <w:multiLevelType w:val="hybridMultilevel"/>
    <w:tmpl w:val="22DA7A08"/>
    <w:lvl w:ilvl="0" w:tplc="3B14FE1E">
      <w:start w:val="1"/>
      <w:numFmt w:val="bullet"/>
      <w:lvlRestart w:val="0"/>
      <w:pStyle w:val="tablebullet0"/>
      <w:lvlText w:val=""/>
      <w:lvlJc w:val="left"/>
      <w:pPr>
        <w:tabs>
          <w:tab w:val="num" w:pos="1088"/>
        </w:tabs>
        <w:ind w:left="1088" w:hanging="425"/>
      </w:pPr>
      <w:rPr>
        <w:rFonts w:ascii="Wingdings 3" w:hAnsi="Wingdings 3" w:hint="default"/>
        <w:color w:val="7F7E82"/>
        <w:sz w:val="12"/>
        <w:szCs w:val="22"/>
      </w:rPr>
    </w:lvl>
    <w:lvl w:ilvl="1" w:tplc="04090003" w:tentative="1">
      <w:start w:val="1"/>
      <w:numFmt w:val="bullet"/>
      <w:lvlText w:val="o"/>
      <w:lvlJc w:val="left"/>
      <w:pPr>
        <w:tabs>
          <w:tab w:val="num" w:pos="1440"/>
        </w:tabs>
        <w:ind w:left="1440" w:hanging="360"/>
      </w:pPr>
      <w:rPr>
        <w:rFonts w:ascii="Courier New" w:hAnsi="Courier New" w:cs="EYlog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EYlog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EYlog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90243E"/>
    <w:multiLevelType w:val="hybridMultilevel"/>
    <w:tmpl w:val="5CA45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411B41"/>
    <w:multiLevelType w:val="hybridMultilevel"/>
    <w:tmpl w:val="88443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0D1FEB"/>
    <w:multiLevelType w:val="hybridMultilevel"/>
    <w:tmpl w:val="71926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1E3781"/>
    <w:multiLevelType w:val="hybridMultilevel"/>
    <w:tmpl w:val="7A98BB66"/>
    <w:lvl w:ilvl="0" w:tplc="C972A7F8">
      <w:start w:val="1"/>
      <w:numFmt w:val="decimal"/>
      <w:pStyle w:val="heading1new"/>
      <w:lvlText w:val="%1."/>
      <w:lvlJc w:val="left"/>
      <w:pPr>
        <w:ind w:left="3330" w:hanging="360"/>
      </w:pPr>
      <w:rPr>
        <w:rFonts w:ascii="Arial" w:hAnsi="Arial" w:cs="Arial" w:hint="default"/>
        <w:b/>
        <w:sz w:val="18"/>
        <w:szCs w:val="18"/>
        <w:lang w:val="ru-RU"/>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2D4F6C"/>
    <w:multiLevelType w:val="hybridMultilevel"/>
    <w:tmpl w:val="3516E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4C37C8"/>
    <w:multiLevelType w:val="singleLevel"/>
    <w:tmpl w:val="AA4A80A4"/>
    <w:lvl w:ilvl="0">
      <w:start w:val="1"/>
      <w:numFmt w:val="decimal"/>
      <w:pStyle w:val="ABCNotes"/>
      <w:lvlText w:val="%1"/>
      <w:lvlJc w:val="left"/>
      <w:pPr>
        <w:tabs>
          <w:tab w:val="num" w:pos="360"/>
        </w:tabs>
        <w:ind w:left="360" w:hanging="360"/>
      </w:pPr>
    </w:lvl>
  </w:abstractNum>
  <w:num w:numId="1">
    <w:abstractNumId w:val="2"/>
  </w:num>
  <w:num w:numId="2">
    <w:abstractNumId w:val="8"/>
  </w:num>
  <w:num w:numId="3">
    <w:abstractNumId w:val="1"/>
  </w:num>
  <w:num w:numId="4">
    <w:abstractNumId w:val="6"/>
  </w:num>
  <w:num w:numId="5">
    <w:abstractNumId w:val="9"/>
  </w:num>
  <w:num w:numId="6">
    <w:abstractNumId w:val="15"/>
  </w:num>
  <w:num w:numId="7">
    <w:abstractNumId w:val="13"/>
  </w:num>
  <w:num w:numId="8">
    <w:abstractNumId w:val="7"/>
  </w:num>
  <w:num w:numId="9">
    <w:abstractNumId w:val="4"/>
  </w:num>
  <w:num w:numId="10">
    <w:abstractNumId w:val="12"/>
  </w:num>
  <w:num w:numId="11">
    <w:abstractNumId w:val="11"/>
  </w:num>
  <w:num w:numId="12">
    <w:abstractNumId w:val="10"/>
  </w:num>
  <w:num w:numId="13">
    <w:abstractNumId w:val="14"/>
  </w:num>
  <w:num w:numId="14">
    <w:abstractNumId w:val="3"/>
  </w:num>
  <w:num w:numId="15">
    <w:abstractNumId w:val="5"/>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ru-R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1440"/>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2C2"/>
    <w:rsid w:val="0000090D"/>
    <w:rsid w:val="00000AAE"/>
    <w:rsid w:val="000015A0"/>
    <w:rsid w:val="00001872"/>
    <w:rsid w:val="000018E3"/>
    <w:rsid w:val="00001BA6"/>
    <w:rsid w:val="00001BB0"/>
    <w:rsid w:val="00001BD5"/>
    <w:rsid w:val="00001E81"/>
    <w:rsid w:val="00001F5F"/>
    <w:rsid w:val="00002780"/>
    <w:rsid w:val="000035E6"/>
    <w:rsid w:val="000035EB"/>
    <w:rsid w:val="000038E6"/>
    <w:rsid w:val="000050C5"/>
    <w:rsid w:val="00005CE2"/>
    <w:rsid w:val="00005FF0"/>
    <w:rsid w:val="00006113"/>
    <w:rsid w:val="000065EE"/>
    <w:rsid w:val="000066B2"/>
    <w:rsid w:val="000071C4"/>
    <w:rsid w:val="000076B6"/>
    <w:rsid w:val="000076D6"/>
    <w:rsid w:val="00007891"/>
    <w:rsid w:val="00007A8B"/>
    <w:rsid w:val="00007DD3"/>
    <w:rsid w:val="00010151"/>
    <w:rsid w:val="00010203"/>
    <w:rsid w:val="00010527"/>
    <w:rsid w:val="000109EB"/>
    <w:rsid w:val="00010AB9"/>
    <w:rsid w:val="00010C56"/>
    <w:rsid w:val="00010CB0"/>
    <w:rsid w:val="00011469"/>
    <w:rsid w:val="00011ADA"/>
    <w:rsid w:val="00011DC8"/>
    <w:rsid w:val="000120EB"/>
    <w:rsid w:val="0001229E"/>
    <w:rsid w:val="0001234A"/>
    <w:rsid w:val="000125F6"/>
    <w:rsid w:val="00012677"/>
    <w:rsid w:val="00012969"/>
    <w:rsid w:val="00012B1C"/>
    <w:rsid w:val="000130D1"/>
    <w:rsid w:val="0001367A"/>
    <w:rsid w:val="00013D0E"/>
    <w:rsid w:val="00013FC7"/>
    <w:rsid w:val="000142D3"/>
    <w:rsid w:val="000143D1"/>
    <w:rsid w:val="00014A22"/>
    <w:rsid w:val="00014A72"/>
    <w:rsid w:val="00014FBE"/>
    <w:rsid w:val="0001546B"/>
    <w:rsid w:val="00015A5C"/>
    <w:rsid w:val="00015ACA"/>
    <w:rsid w:val="00015B55"/>
    <w:rsid w:val="00016490"/>
    <w:rsid w:val="00016556"/>
    <w:rsid w:val="00017245"/>
    <w:rsid w:val="000173FC"/>
    <w:rsid w:val="000179F9"/>
    <w:rsid w:val="00020752"/>
    <w:rsid w:val="00020EB5"/>
    <w:rsid w:val="00021376"/>
    <w:rsid w:val="00021DE0"/>
    <w:rsid w:val="00022059"/>
    <w:rsid w:val="0002252F"/>
    <w:rsid w:val="000228A3"/>
    <w:rsid w:val="00022FD9"/>
    <w:rsid w:val="00023829"/>
    <w:rsid w:val="00023901"/>
    <w:rsid w:val="000243D2"/>
    <w:rsid w:val="00024E5B"/>
    <w:rsid w:val="000251B9"/>
    <w:rsid w:val="00025711"/>
    <w:rsid w:val="000278DF"/>
    <w:rsid w:val="00027B48"/>
    <w:rsid w:val="0003004A"/>
    <w:rsid w:val="00030A0B"/>
    <w:rsid w:val="000310D4"/>
    <w:rsid w:val="00031DD9"/>
    <w:rsid w:val="0003286D"/>
    <w:rsid w:val="00033371"/>
    <w:rsid w:val="000334E9"/>
    <w:rsid w:val="00034147"/>
    <w:rsid w:val="00034946"/>
    <w:rsid w:val="00034B8A"/>
    <w:rsid w:val="00035C31"/>
    <w:rsid w:val="0003698E"/>
    <w:rsid w:val="00036C27"/>
    <w:rsid w:val="00036EA5"/>
    <w:rsid w:val="00037233"/>
    <w:rsid w:val="0003734A"/>
    <w:rsid w:val="00037537"/>
    <w:rsid w:val="0004050F"/>
    <w:rsid w:val="00040724"/>
    <w:rsid w:val="00040D7C"/>
    <w:rsid w:val="00040DBB"/>
    <w:rsid w:val="000416A1"/>
    <w:rsid w:val="0004223A"/>
    <w:rsid w:val="000423E3"/>
    <w:rsid w:val="00042DBA"/>
    <w:rsid w:val="000445C4"/>
    <w:rsid w:val="000445FC"/>
    <w:rsid w:val="00044ACE"/>
    <w:rsid w:val="00044C2E"/>
    <w:rsid w:val="00044D2F"/>
    <w:rsid w:val="00044E35"/>
    <w:rsid w:val="00044E53"/>
    <w:rsid w:val="000457CD"/>
    <w:rsid w:val="00045B36"/>
    <w:rsid w:val="00045F30"/>
    <w:rsid w:val="000462CF"/>
    <w:rsid w:val="00046612"/>
    <w:rsid w:val="00046634"/>
    <w:rsid w:val="00046E95"/>
    <w:rsid w:val="00047758"/>
    <w:rsid w:val="00047E40"/>
    <w:rsid w:val="0005008D"/>
    <w:rsid w:val="00050335"/>
    <w:rsid w:val="00051415"/>
    <w:rsid w:val="00051CDB"/>
    <w:rsid w:val="000520DB"/>
    <w:rsid w:val="00052629"/>
    <w:rsid w:val="0005297F"/>
    <w:rsid w:val="00052F2F"/>
    <w:rsid w:val="000530C8"/>
    <w:rsid w:val="00053654"/>
    <w:rsid w:val="00053BC2"/>
    <w:rsid w:val="00053C1B"/>
    <w:rsid w:val="00054CC9"/>
    <w:rsid w:val="00054FC2"/>
    <w:rsid w:val="0005512B"/>
    <w:rsid w:val="000555EA"/>
    <w:rsid w:val="00055B8A"/>
    <w:rsid w:val="00056867"/>
    <w:rsid w:val="00056AA4"/>
    <w:rsid w:val="00057479"/>
    <w:rsid w:val="0005772D"/>
    <w:rsid w:val="00057A7D"/>
    <w:rsid w:val="00060139"/>
    <w:rsid w:val="00060696"/>
    <w:rsid w:val="000612E6"/>
    <w:rsid w:val="00061335"/>
    <w:rsid w:val="0006165E"/>
    <w:rsid w:val="00061FFF"/>
    <w:rsid w:val="00062131"/>
    <w:rsid w:val="00062284"/>
    <w:rsid w:val="00062A6A"/>
    <w:rsid w:val="00062B4E"/>
    <w:rsid w:val="00063423"/>
    <w:rsid w:val="00063802"/>
    <w:rsid w:val="00063933"/>
    <w:rsid w:val="00063B20"/>
    <w:rsid w:val="00063D2B"/>
    <w:rsid w:val="00064067"/>
    <w:rsid w:val="0006418A"/>
    <w:rsid w:val="0006443B"/>
    <w:rsid w:val="00064A52"/>
    <w:rsid w:val="0006518C"/>
    <w:rsid w:val="0006569C"/>
    <w:rsid w:val="00065C4F"/>
    <w:rsid w:val="00065E37"/>
    <w:rsid w:val="00067069"/>
    <w:rsid w:val="000677E0"/>
    <w:rsid w:val="00067C39"/>
    <w:rsid w:val="00067E0B"/>
    <w:rsid w:val="000701C9"/>
    <w:rsid w:val="00070306"/>
    <w:rsid w:val="00070634"/>
    <w:rsid w:val="00070720"/>
    <w:rsid w:val="00070885"/>
    <w:rsid w:val="00070C0B"/>
    <w:rsid w:val="00070DDC"/>
    <w:rsid w:val="00071211"/>
    <w:rsid w:val="00072A1D"/>
    <w:rsid w:val="00072D90"/>
    <w:rsid w:val="0007318B"/>
    <w:rsid w:val="0007375D"/>
    <w:rsid w:val="0007385E"/>
    <w:rsid w:val="00073E76"/>
    <w:rsid w:val="000742D9"/>
    <w:rsid w:val="000743A4"/>
    <w:rsid w:val="0007446A"/>
    <w:rsid w:val="0007495A"/>
    <w:rsid w:val="00074B9A"/>
    <w:rsid w:val="00074D64"/>
    <w:rsid w:val="000752DC"/>
    <w:rsid w:val="00075BE1"/>
    <w:rsid w:val="000765BA"/>
    <w:rsid w:val="00076A29"/>
    <w:rsid w:val="00076FAA"/>
    <w:rsid w:val="000772FB"/>
    <w:rsid w:val="00080E79"/>
    <w:rsid w:val="00081504"/>
    <w:rsid w:val="00081572"/>
    <w:rsid w:val="00081582"/>
    <w:rsid w:val="00081C25"/>
    <w:rsid w:val="00081F26"/>
    <w:rsid w:val="0008224B"/>
    <w:rsid w:val="000823EC"/>
    <w:rsid w:val="000826F0"/>
    <w:rsid w:val="000833D2"/>
    <w:rsid w:val="000836BF"/>
    <w:rsid w:val="00083CA3"/>
    <w:rsid w:val="00083D4C"/>
    <w:rsid w:val="00084196"/>
    <w:rsid w:val="00084498"/>
    <w:rsid w:val="000847BA"/>
    <w:rsid w:val="00084B7B"/>
    <w:rsid w:val="00084C89"/>
    <w:rsid w:val="0008614D"/>
    <w:rsid w:val="00086761"/>
    <w:rsid w:val="0008677F"/>
    <w:rsid w:val="00086815"/>
    <w:rsid w:val="00086C84"/>
    <w:rsid w:val="00086D15"/>
    <w:rsid w:val="000879CC"/>
    <w:rsid w:val="00087D76"/>
    <w:rsid w:val="0009021C"/>
    <w:rsid w:val="00090F3C"/>
    <w:rsid w:val="000913DF"/>
    <w:rsid w:val="0009170D"/>
    <w:rsid w:val="00091C30"/>
    <w:rsid w:val="000926BC"/>
    <w:rsid w:val="00092A9A"/>
    <w:rsid w:val="00092FA8"/>
    <w:rsid w:val="00093031"/>
    <w:rsid w:val="0009357A"/>
    <w:rsid w:val="000938AE"/>
    <w:rsid w:val="00093927"/>
    <w:rsid w:val="00093BCD"/>
    <w:rsid w:val="00094360"/>
    <w:rsid w:val="00094526"/>
    <w:rsid w:val="00094DBE"/>
    <w:rsid w:val="00095125"/>
    <w:rsid w:val="000953DA"/>
    <w:rsid w:val="00095BAE"/>
    <w:rsid w:val="0009606D"/>
    <w:rsid w:val="000963D1"/>
    <w:rsid w:val="00096984"/>
    <w:rsid w:val="00096AE1"/>
    <w:rsid w:val="00096D5E"/>
    <w:rsid w:val="00097187"/>
    <w:rsid w:val="00097338"/>
    <w:rsid w:val="000A0336"/>
    <w:rsid w:val="000A1A1E"/>
    <w:rsid w:val="000A1AA8"/>
    <w:rsid w:val="000A1C38"/>
    <w:rsid w:val="000A2470"/>
    <w:rsid w:val="000A2B26"/>
    <w:rsid w:val="000A3586"/>
    <w:rsid w:val="000A35FD"/>
    <w:rsid w:val="000A3861"/>
    <w:rsid w:val="000A3D32"/>
    <w:rsid w:val="000A3F77"/>
    <w:rsid w:val="000A443D"/>
    <w:rsid w:val="000A482C"/>
    <w:rsid w:val="000A4FE2"/>
    <w:rsid w:val="000A5176"/>
    <w:rsid w:val="000A5550"/>
    <w:rsid w:val="000A58E7"/>
    <w:rsid w:val="000A6B24"/>
    <w:rsid w:val="000A6D43"/>
    <w:rsid w:val="000A7087"/>
    <w:rsid w:val="000A7647"/>
    <w:rsid w:val="000A7AB9"/>
    <w:rsid w:val="000A7E56"/>
    <w:rsid w:val="000B01CD"/>
    <w:rsid w:val="000B0276"/>
    <w:rsid w:val="000B0464"/>
    <w:rsid w:val="000B0518"/>
    <w:rsid w:val="000B0B58"/>
    <w:rsid w:val="000B118B"/>
    <w:rsid w:val="000B14D5"/>
    <w:rsid w:val="000B1C13"/>
    <w:rsid w:val="000B1F52"/>
    <w:rsid w:val="000B2511"/>
    <w:rsid w:val="000B287F"/>
    <w:rsid w:val="000B2C49"/>
    <w:rsid w:val="000B2FF8"/>
    <w:rsid w:val="000B30E2"/>
    <w:rsid w:val="000B3180"/>
    <w:rsid w:val="000B31A7"/>
    <w:rsid w:val="000B35CB"/>
    <w:rsid w:val="000B36F6"/>
    <w:rsid w:val="000B3DFE"/>
    <w:rsid w:val="000B4889"/>
    <w:rsid w:val="000B4AF7"/>
    <w:rsid w:val="000B5B33"/>
    <w:rsid w:val="000B6796"/>
    <w:rsid w:val="000B6AB2"/>
    <w:rsid w:val="000B6CA4"/>
    <w:rsid w:val="000B79AB"/>
    <w:rsid w:val="000B7B33"/>
    <w:rsid w:val="000B7E1E"/>
    <w:rsid w:val="000C001D"/>
    <w:rsid w:val="000C0BCC"/>
    <w:rsid w:val="000C0D0D"/>
    <w:rsid w:val="000C12DA"/>
    <w:rsid w:val="000C176D"/>
    <w:rsid w:val="000C1C6F"/>
    <w:rsid w:val="000C20D6"/>
    <w:rsid w:val="000C2754"/>
    <w:rsid w:val="000C288A"/>
    <w:rsid w:val="000C2958"/>
    <w:rsid w:val="000C2A66"/>
    <w:rsid w:val="000C2B6B"/>
    <w:rsid w:val="000C36A9"/>
    <w:rsid w:val="000C3C3D"/>
    <w:rsid w:val="000C4163"/>
    <w:rsid w:val="000C42C4"/>
    <w:rsid w:val="000C4306"/>
    <w:rsid w:val="000C478A"/>
    <w:rsid w:val="000C491D"/>
    <w:rsid w:val="000C5A79"/>
    <w:rsid w:val="000C68CB"/>
    <w:rsid w:val="000C6D2E"/>
    <w:rsid w:val="000C71B4"/>
    <w:rsid w:val="000C7406"/>
    <w:rsid w:val="000C7794"/>
    <w:rsid w:val="000C7EAF"/>
    <w:rsid w:val="000D0166"/>
    <w:rsid w:val="000D0ED7"/>
    <w:rsid w:val="000D1714"/>
    <w:rsid w:val="000D1959"/>
    <w:rsid w:val="000D2472"/>
    <w:rsid w:val="000D28CB"/>
    <w:rsid w:val="000D29A4"/>
    <w:rsid w:val="000D29A9"/>
    <w:rsid w:val="000D2A73"/>
    <w:rsid w:val="000D310C"/>
    <w:rsid w:val="000D3999"/>
    <w:rsid w:val="000D3BCC"/>
    <w:rsid w:val="000D3D8A"/>
    <w:rsid w:val="000D40FE"/>
    <w:rsid w:val="000D4C52"/>
    <w:rsid w:val="000D501B"/>
    <w:rsid w:val="000D5338"/>
    <w:rsid w:val="000D545D"/>
    <w:rsid w:val="000D55F2"/>
    <w:rsid w:val="000D5FDF"/>
    <w:rsid w:val="000D6347"/>
    <w:rsid w:val="000D64AF"/>
    <w:rsid w:val="000D65F4"/>
    <w:rsid w:val="000D73CC"/>
    <w:rsid w:val="000D73CE"/>
    <w:rsid w:val="000D75A3"/>
    <w:rsid w:val="000E056B"/>
    <w:rsid w:val="000E0612"/>
    <w:rsid w:val="000E0635"/>
    <w:rsid w:val="000E0762"/>
    <w:rsid w:val="000E08B7"/>
    <w:rsid w:val="000E0B90"/>
    <w:rsid w:val="000E0EBF"/>
    <w:rsid w:val="000E1BB4"/>
    <w:rsid w:val="000E1CE1"/>
    <w:rsid w:val="000E1D4D"/>
    <w:rsid w:val="000E23F0"/>
    <w:rsid w:val="000E2433"/>
    <w:rsid w:val="000E28B1"/>
    <w:rsid w:val="000E2B30"/>
    <w:rsid w:val="000E2D2C"/>
    <w:rsid w:val="000E300A"/>
    <w:rsid w:val="000E3152"/>
    <w:rsid w:val="000E3C80"/>
    <w:rsid w:val="000E405B"/>
    <w:rsid w:val="000E47AC"/>
    <w:rsid w:val="000E4C92"/>
    <w:rsid w:val="000E4DFF"/>
    <w:rsid w:val="000E5F9E"/>
    <w:rsid w:val="000E653D"/>
    <w:rsid w:val="000E6C03"/>
    <w:rsid w:val="000E7033"/>
    <w:rsid w:val="000E710F"/>
    <w:rsid w:val="000E7815"/>
    <w:rsid w:val="000E7F07"/>
    <w:rsid w:val="000F0184"/>
    <w:rsid w:val="000F01E9"/>
    <w:rsid w:val="000F0201"/>
    <w:rsid w:val="000F07C5"/>
    <w:rsid w:val="000F07F7"/>
    <w:rsid w:val="000F144F"/>
    <w:rsid w:val="000F1AC3"/>
    <w:rsid w:val="000F1BF8"/>
    <w:rsid w:val="000F2EEA"/>
    <w:rsid w:val="000F35E2"/>
    <w:rsid w:val="000F3A9D"/>
    <w:rsid w:val="000F4753"/>
    <w:rsid w:val="000F4912"/>
    <w:rsid w:val="000F4B1E"/>
    <w:rsid w:val="000F54E5"/>
    <w:rsid w:val="000F5820"/>
    <w:rsid w:val="000F5A03"/>
    <w:rsid w:val="000F5BBD"/>
    <w:rsid w:val="000F6A02"/>
    <w:rsid w:val="000F6F70"/>
    <w:rsid w:val="000F771B"/>
    <w:rsid w:val="000F7EA7"/>
    <w:rsid w:val="0010070F"/>
    <w:rsid w:val="0010104A"/>
    <w:rsid w:val="00101317"/>
    <w:rsid w:val="00101D4B"/>
    <w:rsid w:val="00102306"/>
    <w:rsid w:val="001025EF"/>
    <w:rsid w:val="00102A29"/>
    <w:rsid w:val="00102CAC"/>
    <w:rsid w:val="001030E4"/>
    <w:rsid w:val="0010336B"/>
    <w:rsid w:val="00103586"/>
    <w:rsid w:val="0010361B"/>
    <w:rsid w:val="00103AFA"/>
    <w:rsid w:val="0010442B"/>
    <w:rsid w:val="00104680"/>
    <w:rsid w:val="00104C61"/>
    <w:rsid w:val="00104DEB"/>
    <w:rsid w:val="00105153"/>
    <w:rsid w:val="0010522B"/>
    <w:rsid w:val="0010596C"/>
    <w:rsid w:val="00105A82"/>
    <w:rsid w:val="0010645D"/>
    <w:rsid w:val="001069C3"/>
    <w:rsid w:val="00106B38"/>
    <w:rsid w:val="00106BCC"/>
    <w:rsid w:val="00106BF0"/>
    <w:rsid w:val="00106C25"/>
    <w:rsid w:val="00106CF9"/>
    <w:rsid w:val="00107702"/>
    <w:rsid w:val="001079B7"/>
    <w:rsid w:val="00107A01"/>
    <w:rsid w:val="00107E52"/>
    <w:rsid w:val="00107FD3"/>
    <w:rsid w:val="0011038C"/>
    <w:rsid w:val="001105ED"/>
    <w:rsid w:val="00110681"/>
    <w:rsid w:val="00110DFC"/>
    <w:rsid w:val="00111004"/>
    <w:rsid w:val="0011106A"/>
    <w:rsid w:val="001113C7"/>
    <w:rsid w:val="00111654"/>
    <w:rsid w:val="00111F15"/>
    <w:rsid w:val="00112CDD"/>
    <w:rsid w:val="00112D48"/>
    <w:rsid w:val="001130FA"/>
    <w:rsid w:val="001134BB"/>
    <w:rsid w:val="00113535"/>
    <w:rsid w:val="0011494A"/>
    <w:rsid w:val="0011589D"/>
    <w:rsid w:val="00115BF1"/>
    <w:rsid w:val="00115CEB"/>
    <w:rsid w:val="00115D1B"/>
    <w:rsid w:val="00115D2A"/>
    <w:rsid w:val="0011633C"/>
    <w:rsid w:val="0011695E"/>
    <w:rsid w:val="00116FD1"/>
    <w:rsid w:val="001170F3"/>
    <w:rsid w:val="00117321"/>
    <w:rsid w:val="001175F9"/>
    <w:rsid w:val="00117785"/>
    <w:rsid w:val="001178E9"/>
    <w:rsid w:val="00120083"/>
    <w:rsid w:val="0012056F"/>
    <w:rsid w:val="001206CE"/>
    <w:rsid w:val="00121523"/>
    <w:rsid w:val="0012173B"/>
    <w:rsid w:val="0012196D"/>
    <w:rsid w:val="001219CF"/>
    <w:rsid w:val="00121AEF"/>
    <w:rsid w:val="00121C90"/>
    <w:rsid w:val="00121EBE"/>
    <w:rsid w:val="001221DF"/>
    <w:rsid w:val="00122813"/>
    <w:rsid w:val="00122971"/>
    <w:rsid w:val="00124F36"/>
    <w:rsid w:val="00124F88"/>
    <w:rsid w:val="001250A2"/>
    <w:rsid w:val="0012525F"/>
    <w:rsid w:val="001254B4"/>
    <w:rsid w:val="00125949"/>
    <w:rsid w:val="00125A18"/>
    <w:rsid w:val="00125F1D"/>
    <w:rsid w:val="001261A9"/>
    <w:rsid w:val="001261C2"/>
    <w:rsid w:val="00126784"/>
    <w:rsid w:val="00126854"/>
    <w:rsid w:val="001269AD"/>
    <w:rsid w:val="00126A66"/>
    <w:rsid w:val="00126E21"/>
    <w:rsid w:val="0012742A"/>
    <w:rsid w:val="00127603"/>
    <w:rsid w:val="001276C3"/>
    <w:rsid w:val="001300A6"/>
    <w:rsid w:val="001303C6"/>
    <w:rsid w:val="00130597"/>
    <w:rsid w:val="0013085A"/>
    <w:rsid w:val="00130F06"/>
    <w:rsid w:val="00130F6D"/>
    <w:rsid w:val="00132041"/>
    <w:rsid w:val="001320AD"/>
    <w:rsid w:val="00132905"/>
    <w:rsid w:val="0013297F"/>
    <w:rsid w:val="00132BC0"/>
    <w:rsid w:val="00132CF0"/>
    <w:rsid w:val="001338EC"/>
    <w:rsid w:val="00133B58"/>
    <w:rsid w:val="00133FDE"/>
    <w:rsid w:val="001345BB"/>
    <w:rsid w:val="001353F8"/>
    <w:rsid w:val="001356A6"/>
    <w:rsid w:val="00135CA3"/>
    <w:rsid w:val="00135F84"/>
    <w:rsid w:val="0013658B"/>
    <w:rsid w:val="00136D1D"/>
    <w:rsid w:val="00136F84"/>
    <w:rsid w:val="001370E1"/>
    <w:rsid w:val="001371DF"/>
    <w:rsid w:val="00137847"/>
    <w:rsid w:val="00140C8E"/>
    <w:rsid w:val="00140C96"/>
    <w:rsid w:val="00140C9D"/>
    <w:rsid w:val="00140FB2"/>
    <w:rsid w:val="001412B2"/>
    <w:rsid w:val="0014132A"/>
    <w:rsid w:val="001413CC"/>
    <w:rsid w:val="001413CD"/>
    <w:rsid w:val="001420FF"/>
    <w:rsid w:val="00142160"/>
    <w:rsid w:val="0014219B"/>
    <w:rsid w:val="0014263F"/>
    <w:rsid w:val="0014276A"/>
    <w:rsid w:val="00144314"/>
    <w:rsid w:val="0014433D"/>
    <w:rsid w:val="0014456E"/>
    <w:rsid w:val="00144A4A"/>
    <w:rsid w:val="0014527E"/>
    <w:rsid w:val="001453C9"/>
    <w:rsid w:val="00145554"/>
    <w:rsid w:val="0014595B"/>
    <w:rsid w:val="00145C96"/>
    <w:rsid w:val="00145F86"/>
    <w:rsid w:val="00146380"/>
    <w:rsid w:val="00146702"/>
    <w:rsid w:val="00146E78"/>
    <w:rsid w:val="00146EC0"/>
    <w:rsid w:val="001479D8"/>
    <w:rsid w:val="001504CD"/>
    <w:rsid w:val="00150939"/>
    <w:rsid w:val="00150A11"/>
    <w:rsid w:val="00151142"/>
    <w:rsid w:val="00151963"/>
    <w:rsid w:val="00151ADE"/>
    <w:rsid w:val="001520BA"/>
    <w:rsid w:val="00152C41"/>
    <w:rsid w:val="00152C65"/>
    <w:rsid w:val="00152D38"/>
    <w:rsid w:val="0015337D"/>
    <w:rsid w:val="00153790"/>
    <w:rsid w:val="00154A9C"/>
    <w:rsid w:val="00154E9F"/>
    <w:rsid w:val="0015607B"/>
    <w:rsid w:val="001561D5"/>
    <w:rsid w:val="00156D89"/>
    <w:rsid w:val="00156F83"/>
    <w:rsid w:val="001570FC"/>
    <w:rsid w:val="00157691"/>
    <w:rsid w:val="00157737"/>
    <w:rsid w:val="00157CBF"/>
    <w:rsid w:val="0016016D"/>
    <w:rsid w:val="00160210"/>
    <w:rsid w:val="001603C2"/>
    <w:rsid w:val="001608E1"/>
    <w:rsid w:val="00160BF1"/>
    <w:rsid w:val="00160D65"/>
    <w:rsid w:val="001617D3"/>
    <w:rsid w:val="00161816"/>
    <w:rsid w:val="00161AC7"/>
    <w:rsid w:val="00162821"/>
    <w:rsid w:val="00162A55"/>
    <w:rsid w:val="00162FB5"/>
    <w:rsid w:val="00163E6B"/>
    <w:rsid w:val="0016419C"/>
    <w:rsid w:val="00164783"/>
    <w:rsid w:val="00164D49"/>
    <w:rsid w:val="00165559"/>
    <w:rsid w:val="00165932"/>
    <w:rsid w:val="001662F1"/>
    <w:rsid w:val="00166EDB"/>
    <w:rsid w:val="0016785A"/>
    <w:rsid w:val="001678DF"/>
    <w:rsid w:val="00167BF1"/>
    <w:rsid w:val="001714EC"/>
    <w:rsid w:val="001717D5"/>
    <w:rsid w:val="00171842"/>
    <w:rsid w:val="001719D9"/>
    <w:rsid w:val="00171EA5"/>
    <w:rsid w:val="00172263"/>
    <w:rsid w:val="00173189"/>
    <w:rsid w:val="00173341"/>
    <w:rsid w:val="00174391"/>
    <w:rsid w:val="0017478A"/>
    <w:rsid w:val="00174CF0"/>
    <w:rsid w:val="00175330"/>
    <w:rsid w:val="001757A1"/>
    <w:rsid w:val="00176514"/>
    <w:rsid w:val="00177C8E"/>
    <w:rsid w:val="001823F8"/>
    <w:rsid w:val="001824C1"/>
    <w:rsid w:val="001825A6"/>
    <w:rsid w:val="001829F7"/>
    <w:rsid w:val="0018304D"/>
    <w:rsid w:val="0018311B"/>
    <w:rsid w:val="001839CC"/>
    <w:rsid w:val="00183B26"/>
    <w:rsid w:val="00184122"/>
    <w:rsid w:val="0018491E"/>
    <w:rsid w:val="0018496D"/>
    <w:rsid w:val="00185021"/>
    <w:rsid w:val="00185180"/>
    <w:rsid w:val="00185311"/>
    <w:rsid w:val="0018584B"/>
    <w:rsid w:val="00185F97"/>
    <w:rsid w:val="0018620B"/>
    <w:rsid w:val="0018639F"/>
    <w:rsid w:val="00187BED"/>
    <w:rsid w:val="00190FB5"/>
    <w:rsid w:val="001912FF"/>
    <w:rsid w:val="00191423"/>
    <w:rsid w:val="00191605"/>
    <w:rsid w:val="001917E5"/>
    <w:rsid w:val="00191F89"/>
    <w:rsid w:val="00192106"/>
    <w:rsid w:val="00192194"/>
    <w:rsid w:val="001925F0"/>
    <w:rsid w:val="00192928"/>
    <w:rsid w:val="00192D1E"/>
    <w:rsid w:val="00193F6E"/>
    <w:rsid w:val="0019435F"/>
    <w:rsid w:val="001947FC"/>
    <w:rsid w:val="00194F4B"/>
    <w:rsid w:val="00194FC6"/>
    <w:rsid w:val="001952D1"/>
    <w:rsid w:val="0019580F"/>
    <w:rsid w:val="00195F71"/>
    <w:rsid w:val="00196003"/>
    <w:rsid w:val="001962A5"/>
    <w:rsid w:val="0019649F"/>
    <w:rsid w:val="00196CA1"/>
    <w:rsid w:val="00196FC4"/>
    <w:rsid w:val="00196FDC"/>
    <w:rsid w:val="001970CC"/>
    <w:rsid w:val="001973EC"/>
    <w:rsid w:val="001A051E"/>
    <w:rsid w:val="001A0651"/>
    <w:rsid w:val="001A06F5"/>
    <w:rsid w:val="001A074B"/>
    <w:rsid w:val="001A0810"/>
    <w:rsid w:val="001A0A64"/>
    <w:rsid w:val="001A0C41"/>
    <w:rsid w:val="001A0E24"/>
    <w:rsid w:val="001A1E6A"/>
    <w:rsid w:val="001A2422"/>
    <w:rsid w:val="001A256E"/>
    <w:rsid w:val="001A2C94"/>
    <w:rsid w:val="001A36BC"/>
    <w:rsid w:val="001A3700"/>
    <w:rsid w:val="001A39E1"/>
    <w:rsid w:val="001A3E43"/>
    <w:rsid w:val="001A3E6C"/>
    <w:rsid w:val="001A425A"/>
    <w:rsid w:val="001A46F2"/>
    <w:rsid w:val="001A4BBB"/>
    <w:rsid w:val="001A4C38"/>
    <w:rsid w:val="001A4E29"/>
    <w:rsid w:val="001A5107"/>
    <w:rsid w:val="001A54DF"/>
    <w:rsid w:val="001A55E4"/>
    <w:rsid w:val="001A5993"/>
    <w:rsid w:val="001A6131"/>
    <w:rsid w:val="001A6372"/>
    <w:rsid w:val="001A6C27"/>
    <w:rsid w:val="001A7375"/>
    <w:rsid w:val="001B0DCD"/>
    <w:rsid w:val="001B0EBB"/>
    <w:rsid w:val="001B11A8"/>
    <w:rsid w:val="001B12B3"/>
    <w:rsid w:val="001B132C"/>
    <w:rsid w:val="001B14C0"/>
    <w:rsid w:val="001B178C"/>
    <w:rsid w:val="001B187E"/>
    <w:rsid w:val="001B1C94"/>
    <w:rsid w:val="001B23AA"/>
    <w:rsid w:val="001B23DA"/>
    <w:rsid w:val="001B2A3F"/>
    <w:rsid w:val="001B2C73"/>
    <w:rsid w:val="001B2DF1"/>
    <w:rsid w:val="001B2E12"/>
    <w:rsid w:val="001B2FFE"/>
    <w:rsid w:val="001B3811"/>
    <w:rsid w:val="001B3C7D"/>
    <w:rsid w:val="001B3D20"/>
    <w:rsid w:val="001B3F6F"/>
    <w:rsid w:val="001B5500"/>
    <w:rsid w:val="001B609A"/>
    <w:rsid w:val="001B6641"/>
    <w:rsid w:val="001B6701"/>
    <w:rsid w:val="001B6718"/>
    <w:rsid w:val="001B69BF"/>
    <w:rsid w:val="001B69D9"/>
    <w:rsid w:val="001B6B90"/>
    <w:rsid w:val="001B6DB5"/>
    <w:rsid w:val="001B6E02"/>
    <w:rsid w:val="001B6F4C"/>
    <w:rsid w:val="001B7733"/>
    <w:rsid w:val="001B7855"/>
    <w:rsid w:val="001B7917"/>
    <w:rsid w:val="001B7CAC"/>
    <w:rsid w:val="001C0932"/>
    <w:rsid w:val="001C0A96"/>
    <w:rsid w:val="001C0FD0"/>
    <w:rsid w:val="001C1046"/>
    <w:rsid w:val="001C1859"/>
    <w:rsid w:val="001C1C19"/>
    <w:rsid w:val="001C1CCB"/>
    <w:rsid w:val="001C1CF1"/>
    <w:rsid w:val="001C1E3E"/>
    <w:rsid w:val="001C263C"/>
    <w:rsid w:val="001C2A59"/>
    <w:rsid w:val="001C3F56"/>
    <w:rsid w:val="001C4C06"/>
    <w:rsid w:val="001C4C26"/>
    <w:rsid w:val="001C523C"/>
    <w:rsid w:val="001C576E"/>
    <w:rsid w:val="001C57BC"/>
    <w:rsid w:val="001C5B97"/>
    <w:rsid w:val="001C5BFC"/>
    <w:rsid w:val="001C5F21"/>
    <w:rsid w:val="001C6220"/>
    <w:rsid w:val="001C7176"/>
    <w:rsid w:val="001C730B"/>
    <w:rsid w:val="001C7D2B"/>
    <w:rsid w:val="001D0005"/>
    <w:rsid w:val="001D0F5A"/>
    <w:rsid w:val="001D117A"/>
    <w:rsid w:val="001D1E6F"/>
    <w:rsid w:val="001D2B0B"/>
    <w:rsid w:val="001D2B63"/>
    <w:rsid w:val="001D4B03"/>
    <w:rsid w:val="001D4BA8"/>
    <w:rsid w:val="001D5173"/>
    <w:rsid w:val="001D62C7"/>
    <w:rsid w:val="001D6448"/>
    <w:rsid w:val="001D6BDC"/>
    <w:rsid w:val="001D76BB"/>
    <w:rsid w:val="001D797F"/>
    <w:rsid w:val="001E04FC"/>
    <w:rsid w:val="001E06D1"/>
    <w:rsid w:val="001E0756"/>
    <w:rsid w:val="001E13BA"/>
    <w:rsid w:val="001E13DF"/>
    <w:rsid w:val="001E153C"/>
    <w:rsid w:val="001E165A"/>
    <w:rsid w:val="001E178C"/>
    <w:rsid w:val="001E1947"/>
    <w:rsid w:val="001E2319"/>
    <w:rsid w:val="001E37C3"/>
    <w:rsid w:val="001E3995"/>
    <w:rsid w:val="001E3CDE"/>
    <w:rsid w:val="001E3E4C"/>
    <w:rsid w:val="001E3ED7"/>
    <w:rsid w:val="001E43C3"/>
    <w:rsid w:val="001E4AF6"/>
    <w:rsid w:val="001E4B62"/>
    <w:rsid w:val="001E50EB"/>
    <w:rsid w:val="001E5BA2"/>
    <w:rsid w:val="001E6794"/>
    <w:rsid w:val="001E6DE0"/>
    <w:rsid w:val="001F0456"/>
    <w:rsid w:val="001F0B1F"/>
    <w:rsid w:val="001F11D9"/>
    <w:rsid w:val="001F1446"/>
    <w:rsid w:val="001F1DD1"/>
    <w:rsid w:val="001F1FDE"/>
    <w:rsid w:val="001F2586"/>
    <w:rsid w:val="001F2A38"/>
    <w:rsid w:val="001F2ABB"/>
    <w:rsid w:val="001F2AD9"/>
    <w:rsid w:val="001F2ED2"/>
    <w:rsid w:val="001F2F18"/>
    <w:rsid w:val="001F3141"/>
    <w:rsid w:val="001F337F"/>
    <w:rsid w:val="001F3551"/>
    <w:rsid w:val="001F35A2"/>
    <w:rsid w:val="001F3BA8"/>
    <w:rsid w:val="001F3FB7"/>
    <w:rsid w:val="001F4961"/>
    <w:rsid w:val="001F4AAC"/>
    <w:rsid w:val="001F4B7F"/>
    <w:rsid w:val="001F50E1"/>
    <w:rsid w:val="001F5413"/>
    <w:rsid w:val="001F6AE5"/>
    <w:rsid w:val="001F6ECA"/>
    <w:rsid w:val="001F769F"/>
    <w:rsid w:val="001F7802"/>
    <w:rsid w:val="001F7B0A"/>
    <w:rsid w:val="001F7BA2"/>
    <w:rsid w:val="001F7BE0"/>
    <w:rsid w:val="00200404"/>
    <w:rsid w:val="002004CF"/>
    <w:rsid w:val="00200572"/>
    <w:rsid w:val="00200976"/>
    <w:rsid w:val="00201239"/>
    <w:rsid w:val="002012C1"/>
    <w:rsid w:val="00201910"/>
    <w:rsid w:val="002021EA"/>
    <w:rsid w:val="00202232"/>
    <w:rsid w:val="0020247A"/>
    <w:rsid w:val="00202989"/>
    <w:rsid w:val="00203243"/>
    <w:rsid w:val="00203C53"/>
    <w:rsid w:val="0020416C"/>
    <w:rsid w:val="00204AAE"/>
    <w:rsid w:val="00204B64"/>
    <w:rsid w:val="00204C02"/>
    <w:rsid w:val="002052B1"/>
    <w:rsid w:val="002054C0"/>
    <w:rsid w:val="0020567C"/>
    <w:rsid w:val="00205C52"/>
    <w:rsid w:val="00205D1F"/>
    <w:rsid w:val="00206289"/>
    <w:rsid w:val="002068B4"/>
    <w:rsid w:val="00206A63"/>
    <w:rsid w:val="00207032"/>
    <w:rsid w:val="00207069"/>
    <w:rsid w:val="00207252"/>
    <w:rsid w:val="00207D72"/>
    <w:rsid w:val="002106DF"/>
    <w:rsid w:val="00210C9D"/>
    <w:rsid w:val="00210E85"/>
    <w:rsid w:val="002111E1"/>
    <w:rsid w:val="002111E8"/>
    <w:rsid w:val="002116CC"/>
    <w:rsid w:val="00211B12"/>
    <w:rsid w:val="00211C6A"/>
    <w:rsid w:val="00211C99"/>
    <w:rsid w:val="00212087"/>
    <w:rsid w:val="00212948"/>
    <w:rsid w:val="00212AF9"/>
    <w:rsid w:val="00212D79"/>
    <w:rsid w:val="002133F9"/>
    <w:rsid w:val="00213EF4"/>
    <w:rsid w:val="00213F2C"/>
    <w:rsid w:val="00213FE1"/>
    <w:rsid w:val="00214472"/>
    <w:rsid w:val="00214558"/>
    <w:rsid w:val="002145CA"/>
    <w:rsid w:val="00214A63"/>
    <w:rsid w:val="00214C2F"/>
    <w:rsid w:val="00214E90"/>
    <w:rsid w:val="00215407"/>
    <w:rsid w:val="0021590C"/>
    <w:rsid w:val="002159A4"/>
    <w:rsid w:val="00216414"/>
    <w:rsid w:val="00216529"/>
    <w:rsid w:val="00216B35"/>
    <w:rsid w:val="00216DCF"/>
    <w:rsid w:val="002170C3"/>
    <w:rsid w:val="002173A0"/>
    <w:rsid w:val="00217483"/>
    <w:rsid w:val="0021753F"/>
    <w:rsid w:val="002175AD"/>
    <w:rsid w:val="00217752"/>
    <w:rsid w:val="002177E6"/>
    <w:rsid w:val="0022004C"/>
    <w:rsid w:val="002202AF"/>
    <w:rsid w:val="00220A49"/>
    <w:rsid w:val="002213D8"/>
    <w:rsid w:val="0022149A"/>
    <w:rsid w:val="00221597"/>
    <w:rsid w:val="00221740"/>
    <w:rsid w:val="0022260D"/>
    <w:rsid w:val="002229FE"/>
    <w:rsid w:val="00223007"/>
    <w:rsid w:val="002230CF"/>
    <w:rsid w:val="00223A67"/>
    <w:rsid w:val="0022467C"/>
    <w:rsid w:val="00224F8F"/>
    <w:rsid w:val="0022579A"/>
    <w:rsid w:val="00225849"/>
    <w:rsid w:val="00225F99"/>
    <w:rsid w:val="0022698F"/>
    <w:rsid w:val="00226AE7"/>
    <w:rsid w:val="002277EF"/>
    <w:rsid w:val="00227EAD"/>
    <w:rsid w:val="002306EB"/>
    <w:rsid w:val="00230FE7"/>
    <w:rsid w:val="00231006"/>
    <w:rsid w:val="002311C5"/>
    <w:rsid w:val="00231319"/>
    <w:rsid w:val="002316A1"/>
    <w:rsid w:val="00231C40"/>
    <w:rsid w:val="00231CE8"/>
    <w:rsid w:val="00231CF1"/>
    <w:rsid w:val="00231EA9"/>
    <w:rsid w:val="00232654"/>
    <w:rsid w:val="00232ACF"/>
    <w:rsid w:val="002332F6"/>
    <w:rsid w:val="002349F2"/>
    <w:rsid w:val="00235711"/>
    <w:rsid w:val="002358D2"/>
    <w:rsid w:val="00235E33"/>
    <w:rsid w:val="00235E97"/>
    <w:rsid w:val="00236700"/>
    <w:rsid w:val="002368BA"/>
    <w:rsid w:val="00237229"/>
    <w:rsid w:val="002378F3"/>
    <w:rsid w:val="00237B23"/>
    <w:rsid w:val="00240C66"/>
    <w:rsid w:val="00240EFC"/>
    <w:rsid w:val="00241232"/>
    <w:rsid w:val="00241B07"/>
    <w:rsid w:val="00242626"/>
    <w:rsid w:val="00242D56"/>
    <w:rsid w:val="00243963"/>
    <w:rsid w:val="00243ABE"/>
    <w:rsid w:val="00243C86"/>
    <w:rsid w:val="00244004"/>
    <w:rsid w:val="00244BCB"/>
    <w:rsid w:val="00245003"/>
    <w:rsid w:val="00245477"/>
    <w:rsid w:val="002459DA"/>
    <w:rsid w:val="00245A91"/>
    <w:rsid w:val="002463FF"/>
    <w:rsid w:val="00246562"/>
    <w:rsid w:val="00246982"/>
    <w:rsid w:val="00246A56"/>
    <w:rsid w:val="00246C7E"/>
    <w:rsid w:val="00246E03"/>
    <w:rsid w:val="00246EB5"/>
    <w:rsid w:val="0025014E"/>
    <w:rsid w:val="0025042E"/>
    <w:rsid w:val="002510B2"/>
    <w:rsid w:val="00251826"/>
    <w:rsid w:val="0025183D"/>
    <w:rsid w:val="0025256C"/>
    <w:rsid w:val="00252CA8"/>
    <w:rsid w:val="00253114"/>
    <w:rsid w:val="00253955"/>
    <w:rsid w:val="002543D9"/>
    <w:rsid w:val="0025478B"/>
    <w:rsid w:val="00254A47"/>
    <w:rsid w:val="00254CC0"/>
    <w:rsid w:val="002560B9"/>
    <w:rsid w:val="0025706A"/>
    <w:rsid w:val="00257214"/>
    <w:rsid w:val="00257465"/>
    <w:rsid w:val="002579C0"/>
    <w:rsid w:val="00257D36"/>
    <w:rsid w:val="0026046F"/>
    <w:rsid w:val="00260561"/>
    <w:rsid w:val="002606EC"/>
    <w:rsid w:val="00260745"/>
    <w:rsid w:val="002609E4"/>
    <w:rsid w:val="00260AEA"/>
    <w:rsid w:val="002615C6"/>
    <w:rsid w:val="0026190D"/>
    <w:rsid w:val="00261C1E"/>
    <w:rsid w:val="00262D86"/>
    <w:rsid w:val="00262F73"/>
    <w:rsid w:val="002630BA"/>
    <w:rsid w:val="00263666"/>
    <w:rsid w:val="00263A8B"/>
    <w:rsid w:val="00264ADB"/>
    <w:rsid w:val="00264D19"/>
    <w:rsid w:val="00264E3C"/>
    <w:rsid w:val="00265052"/>
    <w:rsid w:val="0026531D"/>
    <w:rsid w:val="00265632"/>
    <w:rsid w:val="00265E72"/>
    <w:rsid w:val="002665C4"/>
    <w:rsid w:val="002666B4"/>
    <w:rsid w:val="0026670A"/>
    <w:rsid w:val="0026674F"/>
    <w:rsid w:val="0026731A"/>
    <w:rsid w:val="00267795"/>
    <w:rsid w:val="00270735"/>
    <w:rsid w:val="00270D51"/>
    <w:rsid w:val="002722CC"/>
    <w:rsid w:val="0027246F"/>
    <w:rsid w:val="00272E11"/>
    <w:rsid w:val="002733F5"/>
    <w:rsid w:val="00273669"/>
    <w:rsid w:val="00273B26"/>
    <w:rsid w:val="00273B82"/>
    <w:rsid w:val="002742E0"/>
    <w:rsid w:val="00274895"/>
    <w:rsid w:val="0027496A"/>
    <w:rsid w:val="00274F99"/>
    <w:rsid w:val="00275471"/>
    <w:rsid w:val="00275EEE"/>
    <w:rsid w:val="00276979"/>
    <w:rsid w:val="00276B75"/>
    <w:rsid w:val="00276BD5"/>
    <w:rsid w:val="00276E4F"/>
    <w:rsid w:val="002771C0"/>
    <w:rsid w:val="00280559"/>
    <w:rsid w:val="00280E9A"/>
    <w:rsid w:val="002813F8"/>
    <w:rsid w:val="002816A6"/>
    <w:rsid w:val="00282ADB"/>
    <w:rsid w:val="00282CBC"/>
    <w:rsid w:val="00282DFE"/>
    <w:rsid w:val="00282E83"/>
    <w:rsid w:val="00283019"/>
    <w:rsid w:val="0028315B"/>
    <w:rsid w:val="002831E5"/>
    <w:rsid w:val="00283AC6"/>
    <w:rsid w:val="00283FC7"/>
    <w:rsid w:val="002845DD"/>
    <w:rsid w:val="00284703"/>
    <w:rsid w:val="00284B1B"/>
    <w:rsid w:val="00284D27"/>
    <w:rsid w:val="00284F05"/>
    <w:rsid w:val="00285012"/>
    <w:rsid w:val="00285574"/>
    <w:rsid w:val="002859F3"/>
    <w:rsid w:val="00285B85"/>
    <w:rsid w:val="00285E5C"/>
    <w:rsid w:val="00286903"/>
    <w:rsid w:val="00286A83"/>
    <w:rsid w:val="0028701D"/>
    <w:rsid w:val="002875E2"/>
    <w:rsid w:val="00287E72"/>
    <w:rsid w:val="002902FA"/>
    <w:rsid w:val="00290BE2"/>
    <w:rsid w:val="00290CBB"/>
    <w:rsid w:val="002915A0"/>
    <w:rsid w:val="00291745"/>
    <w:rsid w:val="00291A1B"/>
    <w:rsid w:val="0029232B"/>
    <w:rsid w:val="0029264B"/>
    <w:rsid w:val="002930A5"/>
    <w:rsid w:val="00293264"/>
    <w:rsid w:val="00293872"/>
    <w:rsid w:val="00293E28"/>
    <w:rsid w:val="002942A5"/>
    <w:rsid w:val="002947EA"/>
    <w:rsid w:val="0029497B"/>
    <w:rsid w:val="00294A04"/>
    <w:rsid w:val="00294F11"/>
    <w:rsid w:val="0029518C"/>
    <w:rsid w:val="002956AB"/>
    <w:rsid w:val="002959CC"/>
    <w:rsid w:val="00295E31"/>
    <w:rsid w:val="00296A18"/>
    <w:rsid w:val="00296AE0"/>
    <w:rsid w:val="00297ACC"/>
    <w:rsid w:val="00297ED1"/>
    <w:rsid w:val="002A0A70"/>
    <w:rsid w:val="002A0F0E"/>
    <w:rsid w:val="002A134B"/>
    <w:rsid w:val="002A135F"/>
    <w:rsid w:val="002A1692"/>
    <w:rsid w:val="002A262B"/>
    <w:rsid w:val="002A35B6"/>
    <w:rsid w:val="002A369E"/>
    <w:rsid w:val="002A3831"/>
    <w:rsid w:val="002A3832"/>
    <w:rsid w:val="002A3BC6"/>
    <w:rsid w:val="002A47D0"/>
    <w:rsid w:val="002A4BF9"/>
    <w:rsid w:val="002A4E9D"/>
    <w:rsid w:val="002A50A5"/>
    <w:rsid w:val="002A546B"/>
    <w:rsid w:val="002A5DCA"/>
    <w:rsid w:val="002A6375"/>
    <w:rsid w:val="002A6C06"/>
    <w:rsid w:val="002A7225"/>
    <w:rsid w:val="002A7358"/>
    <w:rsid w:val="002A7CB7"/>
    <w:rsid w:val="002B0004"/>
    <w:rsid w:val="002B01C4"/>
    <w:rsid w:val="002B067A"/>
    <w:rsid w:val="002B09D6"/>
    <w:rsid w:val="002B1077"/>
    <w:rsid w:val="002B142E"/>
    <w:rsid w:val="002B1851"/>
    <w:rsid w:val="002B1B3A"/>
    <w:rsid w:val="002B1CB2"/>
    <w:rsid w:val="002B22A0"/>
    <w:rsid w:val="002B242B"/>
    <w:rsid w:val="002B2797"/>
    <w:rsid w:val="002B3D87"/>
    <w:rsid w:val="002B42E7"/>
    <w:rsid w:val="002B4300"/>
    <w:rsid w:val="002B4756"/>
    <w:rsid w:val="002B4C4C"/>
    <w:rsid w:val="002B56CF"/>
    <w:rsid w:val="002B5EAE"/>
    <w:rsid w:val="002B607E"/>
    <w:rsid w:val="002B6799"/>
    <w:rsid w:val="002B6D39"/>
    <w:rsid w:val="002B6F4A"/>
    <w:rsid w:val="002B71DB"/>
    <w:rsid w:val="002B7369"/>
    <w:rsid w:val="002B73BB"/>
    <w:rsid w:val="002B76C6"/>
    <w:rsid w:val="002B7868"/>
    <w:rsid w:val="002B7E2A"/>
    <w:rsid w:val="002C0042"/>
    <w:rsid w:val="002C013A"/>
    <w:rsid w:val="002C09DB"/>
    <w:rsid w:val="002C0D0D"/>
    <w:rsid w:val="002C0DE5"/>
    <w:rsid w:val="002C11DA"/>
    <w:rsid w:val="002C2442"/>
    <w:rsid w:val="002C253A"/>
    <w:rsid w:val="002C2603"/>
    <w:rsid w:val="002C2671"/>
    <w:rsid w:val="002C276B"/>
    <w:rsid w:val="002C2806"/>
    <w:rsid w:val="002C29DD"/>
    <w:rsid w:val="002C2CFD"/>
    <w:rsid w:val="002C2E66"/>
    <w:rsid w:val="002C3502"/>
    <w:rsid w:val="002C407F"/>
    <w:rsid w:val="002C4138"/>
    <w:rsid w:val="002C4C2E"/>
    <w:rsid w:val="002C4FFF"/>
    <w:rsid w:val="002C509B"/>
    <w:rsid w:val="002C50E7"/>
    <w:rsid w:val="002C5386"/>
    <w:rsid w:val="002C5497"/>
    <w:rsid w:val="002C5553"/>
    <w:rsid w:val="002C5594"/>
    <w:rsid w:val="002C56F1"/>
    <w:rsid w:val="002C58BB"/>
    <w:rsid w:val="002C595C"/>
    <w:rsid w:val="002C5DC8"/>
    <w:rsid w:val="002C5EE6"/>
    <w:rsid w:val="002C65CD"/>
    <w:rsid w:val="002C6742"/>
    <w:rsid w:val="002C6C25"/>
    <w:rsid w:val="002C770B"/>
    <w:rsid w:val="002C7C33"/>
    <w:rsid w:val="002C7F60"/>
    <w:rsid w:val="002D01C0"/>
    <w:rsid w:val="002D0239"/>
    <w:rsid w:val="002D04EB"/>
    <w:rsid w:val="002D0B87"/>
    <w:rsid w:val="002D0E83"/>
    <w:rsid w:val="002D1051"/>
    <w:rsid w:val="002D1111"/>
    <w:rsid w:val="002D1878"/>
    <w:rsid w:val="002D1F97"/>
    <w:rsid w:val="002D24EB"/>
    <w:rsid w:val="002D29C1"/>
    <w:rsid w:val="002D3106"/>
    <w:rsid w:val="002D3306"/>
    <w:rsid w:val="002D33EB"/>
    <w:rsid w:val="002D3841"/>
    <w:rsid w:val="002D3A3A"/>
    <w:rsid w:val="002D3B4E"/>
    <w:rsid w:val="002D41D5"/>
    <w:rsid w:val="002D45A7"/>
    <w:rsid w:val="002D4819"/>
    <w:rsid w:val="002D48ED"/>
    <w:rsid w:val="002D4C9F"/>
    <w:rsid w:val="002D4E40"/>
    <w:rsid w:val="002D4F8A"/>
    <w:rsid w:val="002D5370"/>
    <w:rsid w:val="002D61C5"/>
    <w:rsid w:val="002D63D6"/>
    <w:rsid w:val="002D65B0"/>
    <w:rsid w:val="002D73EA"/>
    <w:rsid w:val="002D76AB"/>
    <w:rsid w:val="002D7A90"/>
    <w:rsid w:val="002D7F21"/>
    <w:rsid w:val="002E0372"/>
    <w:rsid w:val="002E0A3B"/>
    <w:rsid w:val="002E0AB5"/>
    <w:rsid w:val="002E137B"/>
    <w:rsid w:val="002E1737"/>
    <w:rsid w:val="002E1825"/>
    <w:rsid w:val="002E189F"/>
    <w:rsid w:val="002E1A11"/>
    <w:rsid w:val="002E1AC1"/>
    <w:rsid w:val="002E1FB7"/>
    <w:rsid w:val="002E2148"/>
    <w:rsid w:val="002E2B8E"/>
    <w:rsid w:val="002E2F3C"/>
    <w:rsid w:val="002E3049"/>
    <w:rsid w:val="002E3485"/>
    <w:rsid w:val="002E3C75"/>
    <w:rsid w:val="002E3E28"/>
    <w:rsid w:val="002E4AA5"/>
    <w:rsid w:val="002E52E8"/>
    <w:rsid w:val="002E6049"/>
    <w:rsid w:val="002E690E"/>
    <w:rsid w:val="002E6E10"/>
    <w:rsid w:val="002E7034"/>
    <w:rsid w:val="002E73D0"/>
    <w:rsid w:val="002E7622"/>
    <w:rsid w:val="002E7E52"/>
    <w:rsid w:val="002E7E57"/>
    <w:rsid w:val="002E7F5D"/>
    <w:rsid w:val="002E7FA1"/>
    <w:rsid w:val="002E7FC6"/>
    <w:rsid w:val="002F0080"/>
    <w:rsid w:val="002F04A6"/>
    <w:rsid w:val="002F088E"/>
    <w:rsid w:val="002F09C6"/>
    <w:rsid w:val="002F0CCD"/>
    <w:rsid w:val="002F1460"/>
    <w:rsid w:val="002F15E1"/>
    <w:rsid w:val="002F1EEB"/>
    <w:rsid w:val="002F2ABB"/>
    <w:rsid w:val="002F2F96"/>
    <w:rsid w:val="002F34A5"/>
    <w:rsid w:val="002F36FC"/>
    <w:rsid w:val="002F3B0D"/>
    <w:rsid w:val="002F3CCD"/>
    <w:rsid w:val="002F4060"/>
    <w:rsid w:val="002F482D"/>
    <w:rsid w:val="002F48BD"/>
    <w:rsid w:val="002F49EC"/>
    <w:rsid w:val="002F4B63"/>
    <w:rsid w:val="002F5F8B"/>
    <w:rsid w:val="002F6026"/>
    <w:rsid w:val="002F646A"/>
    <w:rsid w:val="002F66F3"/>
    <w:rsid w:val="002F671B"/>
    <w:rsid w:val="002F6D6D"/>
    <w:rsid w:val="002F6E2E"/>
    <w:rsid w:val="002F7337"/>
    <w:rsid w:val="002F7356"/>
    <w:rsid w:val="002F7A26"/>
    <w:rsid w:val="002F7A5A"/>
    <w:rsid w:val="002F7A8F"/>
    <w:rsid w:val="002F7DB6"/>
    <w:rsid w:val="00300465"/>
    <w:rsid w:val="00300D7F"/>
    <w:rsid w:val="00301F5B"/>
    <w:rsid w:val="0030230D"/>
    <w:rsid w:val="00302E1E"/>
    <w:rsid w:val="00302F26"/>
    <w:rsid w:val="00303277"/>
    <w:rsid w:val="00304154"/>
    <w:rsid w:val="0030442E"/>
    <w:rsid w:val="00304503"/>
    <w:rsid w:val="003047FF"/>
    <w:rsid w:val="0030504D"/>
    <w:rsid w:val="0030568A"/>
    <w:rsid w:val="00307FA6"/>
    <w:rsid w:val="0031009F"/>
    <w:rsid w:val="003100A7"/>
    <w:rsid w:val="0031023F"/>
    <w:rsid w:val="00310278"/>
    <w:rsid w:val="003104C7"/>
    <w:rsid w:val="00310C24"/>
    <w:rsid w:val="00311928"/>
    <w:rsid w:val="003128FC"/>
    <w:rsid w:val="00312C4E"/>
    <w:rsid w:val="00312D33"/>
    <w:rsid w:val="0031333A"/>
    <w:rsid w:val="003135D1"/>
    <w:rsid w:val="003139B5"/>
    <w:rsid w:val="00313A7E"/>
    <w:rsid w:val="00313DC5"/>
    <w:rsid w:val="00313F28"/>
    <w:rsid w:val="00314139"/>
    <w:rsid w:val="0031415A"/>
    <w:rsid w:val="00314250"/>
    <w:rsid w:val="0031482E"/>
    <w:rsid w:val="00314D13"/>
    <w:rsid w:val="00315313"/>
    <w:rsid w:val="0031568D"/>
    <w:rsid w:val="00315FA7"/>
    <w:rsid w:val="0031631D"/>
    <w:rsid w:val="00317059"/>
    <w:rsid w:val="0031738E"/>
    <w:rsid w:val="003174D4"/>
    <w:rsid w:val="00317552"/>
    <w:rsid w:val="00317A1C"/>
    <w:rsid w:val="00317A58"/>
    <w:rsid w:val="00317EB6"/>
    <w:rsid w:val="00320F84"/>
    <w:rsid w:val="00321100"/>
    <w:rsid w:val="00321769"/>
    <w:rsid w:val="0032196A"/>
    <w:rsid w:val="00322B9C"/>
    <w:rsid w:val="00322F46"/>
    <w:rsid w:val="00323324"/>
    <w:rsid w:val="00323D73"/>
    <w:rsid w:val="003247C2"/>
    <w:rsid w:val="00324E9C"/>
    <w:rsid w:val="00324EEC"/>
    <w:rsid w:val="00324F1C"/>
    <w:rsid w:val="0032578D"/>
    <w:rsid w:val="00325A37"/>
    <w:rsid w:val="00325F08"/>
    <w:rsid w:val="00326155"/>
    <w:rsid w:val="00326181"/>
    <w:rsid w:val="00326BB5"/>
    <w:rsid w:val="00327021"/>
    <w:rsid w:val="00327023"/>
    <w:rsid w:val="003272A7"/>
    <w:rsid w:val="003273FD"/>
    <w:rsid w:val="00327638"/>
    <w:rsid w:val="0032766B"/>
    <w:rsid w:val="00327703"/>
    <w:rsid w:val="0033000C"/>
    <w:rsid w:val="00330D2D"/>
    <w:rsid w:val="00330E2E"/>
    <w:rsid w:val="0033176F"/>
    <w:rsid w:val="00331BC5"/>
    <w:rsid w:val="00331C75"/>
    <w:rsid w:val="00332E58"/>
    <w:rsid w:val="003344FE"/>
    <w:rsid w:val="00334A51"/>
    <w:rsid w:val="003352B7"/>
    <w:rsid w:val="003358F2"/>
    <w:rsid w:val="003361FC"/>
    <w:rsid w:val="00336707"/>
    <w:rsid w:val="00336770"/>
    <w:rsid w:val="00337403"/>
    <w:rsid w:val="0033798C"/>
    <w:rsid w:val="00340B31"/>
    <w:rsid w:val="00340D9F"/>
    <w:rsid w:val="003415DC"/>
    <w:rsid w:val="00342AAC"/>
    <w:rsid w:val="00342E3D"/>
    <w:rsid w:val="003431E0"/>
    <w:rsid w:val="00343881"/>
    <w:rsid w:val="00343BAB"/>
    <w:rsid w:val="00343C65"/>
    <w:rsid w:val="00343D01"/>
    <w:rsid w:val="0034430B"/>
    <w:rsid w:val="003444AE"/>
    <w:rsid w:val="00344956"/>
    <w:rsid w:val="003450BA"/>
    <w:rsid w:val="0034536C"/>
    <w:rsid w:val="00345511"/>
    <w:rsid w:val="003458C2"/>
    <w:rsid w:val="00345AD9"/>
    <w:rsid w:val="00346CFF"/>
    <w:rsid w:val="003472CB"/>
    <w:rsid w:val="00350730"/>
    <w:rsid w:val="003509AE"/>
    <w:rsid w:val="00350A02"/>
    <w:rsid w:val="00350F0C"/>
    <w:rsid w:val="003513A5"/>
    <w:rsid w:val="00351995"/>
    <w:rsid w:val="00352113"/>
    <w:rsid w:val="003521B8"/>
    <w:rsid w:val="003521CB"/>
    <w:rsid w:val="00352C4D"/>
    <w:rsid w:val="003530E6"/>
    <w:rsid w:val="0035334C"/>
    <w:rsid w:val="00353608"/>
    <w:rsid w:val="003539C2"/>
    <w:rsid w:val="00353D5D"/>
    <w:rsid w:val="003540B8"/>
    <w:rsid w:val="00354120"/>
    <w:rsid w:val="00354222"/>
    <w:rsid w:val="00354588"/>
    <w:rsid w:val="00354919"/>
    <w:rsid w:val="00354DCA"/>
    <w:rsid w:val="00354DE5"/>
    <w:rsid w:val="0035519F"/>
    <w:rsid w:val="00355771"/>
    <w:rsid w:val="00356AC3"/>
    <w:rsid w:val="003602FD"/>
    <w:rsid w:val="00360B9C"/>
    <w:rsid w:val="00360C2E"/>
    <w:rsid w:val="00360D5D"/>
    <w:rsid w:val="00361022"/>
    <w:rsid w:val="003611A6"/>
    <w:rsid w:val="00361D01"/>
    <w:rsid w:val="00361E8F"/>
    <w:rsid w:val="00361F1A"/>
    <w:rsid w:val="003622F8"/>
    <w:rsid w:val="00362559"/>
    <w:rsid w:val="003628B3"/>
    <w:rsid w:val="00362C26"/>
    <w:rsid w:val="00362C32"/>
    <w:rsid w:val="00362EBD"/>
    <w:rsid w:val="00362F0C"/>
    <w:rsid w:val="003630CB"/>
    <w:rsid w:val="00363283"/>
    <w:rsid w:val="003638CF"/>
    <w:rsid w:val="00364089"/>
    <w:rsid w:val="00364720"/>
    <w:rsid w:val="00364A34"/>
    <w:rsid w:val="003657A3"/>
    <w:rsid w:val="00365AC2"/>
    <w:rsid w:val="00365D31"/>
    <w:rsid w:val="00365D7E"/>
    <w:rsid w:val="00366721"/>
    <w:rsid w:val="0036683C"/>
    <w:rsid w:val="00367022"/>
    <w:rsid w:val="00367077"/>
    <w:rsid w:val="003677DC"/>
    <w:rsid w:val="00367978"/>
    <w:rsid w:val="00367B6F"/>
    <w:rsid w:val="00367EF6"/>
    <w:rsid w:val="00367F8F"/>
    <w:rsid w:val="00370417"/>
    <w:rsid w:val="0037092F"/>
    <w:rsid w:val="00370DC4"/>
    <w:rsid w:val="00371153"/>
    <w:rsid w:val="00371FDC"/>
    <w:rsid w:val="00372376"/>
    <w:rsid w:val="0037237C"/>
    <w:rsid w:val="00372677"/>
    <w:rsid w:val="00372A87"/>
    <w:rsid w:val="0037308E"/>
    <w:rsid w:val="00373306"/>
    <w:rsid w:val="003733D3"/>
    <w:rsid w:val="003734B8"/>
    <w:rsid w:val="0037378E"/>
    <w:rsid w:val="00373E84"/>
    <w:rsid w:val="00374CAA"/>
    <w:rsid w:val="00375C20"/>
    <w:rsid w:val="00375D1C"/>
    <w:rsid w:val="00375DA8"/>
    <w:rsid w:val="003762BB"/>
    <w:rsid w:val="00376C3B"/>
    <w:rsid w:val="0037728C"/>
    <w:rsid w:val="00377393"/>
    <w:rsid w:val="00377F07"/>
    <w:rsid w:val="00377F5F"/>
    <w:rsid w:val="0038000E"/>
    <w:rsid w:val="003800A2"/>
    <w:rsid w:val="003804C9"/>
    <w:rsid w:val="0038082B"/>
    <w:rsid w:val="00380BC5"/>
    <w:rsid w:val="00381589"/>
    <w:rsid w:val="0038162D"/>
    <w:rsid w:val="0038170F"/>
    <w:rsid w:val="003827A9"/>
    <w:rsid w:val="003827B4"/>
    <w:rsid w:val="003829F8"/>
    <w:rsid w:val="00382A0C"/>
    <w:rsid w:val="0038354C"/>
    <w:rsid w:val="00383B8B"/>
    <w:rsid w:val="00383C39"/>
    <w:rsid w:val="00383CC8"/>
    <w:rsid w:val="0038428C"/>
    <w:rsid w:val="00384E03"/>
    <w:rsid w:val="00384EBE"/>
    <w:rsid w:val="003850B7"/>
    <w:rsid w:val="00385438"/>
    <w:rsid w:val="00385B83"/>
    <w:rsid w:val="00385EF7"/>
    <w:rsid w:val="00386829"/>
    <w:rsid w:val="00386B40"/>
    <w:rsid w:val="00387583"/>
    <w:rsid w:val="00387838"/>
    <w:rsid w:val="0038784A"/>
    <w:rsid w:val="00387D79"/>
    <w:rsid w:val="00387DA2"/>
    <w:rsid w:val="003907F8"/>
    <w:rsid w:val="003908CD"/>
    <w:rsid w:val="00390D07"/>
    <w:rsid w:val="00391ABC"/>
    <w:rsid w:val="003922BD"/>
    <w:rsid w:val="00392667"/>
    <w:rsid w:val="00392CF2"/>
    <w:rsid w:val="00392DBC"/>
    <w:rsid w:val="00392E5B"/>
    <w:rsid w:val="00392FBD"/>
    <w:rsid w:val="0039359D"/>
    <w:rsid w:val="003937C7"/>
    <w:rsid w:val="003939CF"/>
    <w:rsid w:val="00393A6B"/>
    <w:rsid w:val="003945BF"/>
    <w:rsid w:val="003945DB"/>
    <w:rsid w:val="0039559D"/>
    <w:rsid w:val="00395871"/>
    <w:rsid w:val="0039663C"/>
    <w:rsid w:val="00396713"/>
    <w:rsid w:val="00396E6E"/>
    <w:rsid w:val="00397EEA"/>
    <w:rsid w:val="003A0212"/>
    <w:rsid w:val="003A025B"/>
    <w:rsid w:val="003A03E6"/>
    <w:rsid w:val="003A0446"/>
    <w:rsid w:val="003A09BF"/>
    <w:rsid w:val="003A0FEF"/>
    <w:rsid w:val="003A14A4"/>
    <w:rsid w:val="003A18A3"/>
    <w:rsid w:val="003A1AFE"/>
    <w:rsid w:val="003A218A"/>
    <w:rsid w:val="003A230D"/>
    <w:rsid w:val="003A25EF"/>
    <w:rsid w:val="003A32B5"/>
    <w:rsid w:val="003A37DC"/>
    <w:rsid w:val="003A38C8"/>
    <w:rsid w:val="003A390B"/>
    <w:rsid w:val="003A39D2"/>
    <w:rsid w:val="003A3B57"/>
    <w:rsid w:val="003A3B76"/>
    <w:rsid w:val="003A3BEB"/>
    <w:rsid w:val="003A424A"/>
    <w:rsid w:val="003A4951"/>
    <w:rsid w:val="003A5048"/>
    <w:rsid w:val="003A5931"/>
    <w:rsid w:val="003A66DB"/>
    <w:rsid w:val="003A689C"/>
    <w:rsid w:val="003A6B68"/>
    <w:rsid w:val="003A716A"/>
    <w:rsid w:val="003A717C"/>
    <w:rsid w:val="003A72C9"/>
    <w:rsid w:val="003A7A06"/>
    <w:rsid w:val="003A7A69"/>
    <w:rsid w:val="003A7C9B"/>
    <w:rsid w:val="003A7D0F"/>
    <w:rsid w:val="003B0B34"/>
    <w:rsid w:val="003B11F7"/>
    <w:rsid w:val="003B16E6"/>
    <w:rsid w:val="003B1877"/>
    <w:rsid w:val="003B2377"/>
    <w:rsid w:val="003B2996"/>
    <w:rsid w:val="003B2E3B"/>
    <w:rsid w:val="003B2E52"/>
    <w:rsid w:val="003B3A2E"/>
    <w:rsid w:val="003B3B33"/>
    <w:rsid w:val="003B3E32"/>
    <w:rsid w:val="003B432D"/>
    <w:rsid w:val="003B43ED"/>
    <w:rsid w:val="003B44F9"/>
    <w:rsid w:val="003B4BD6"/>
    <w:rsid w:val="003B5083"/>
    <w:rsid w:val="003B5E37"/>
    <w:rsid w:val="003B6F16"/>
    <w:rsid w:val="003B7707"/>
    <w:rsid w:val="003B7B9E"/>
    <w:rsid w:val="003B7C43"/>
    <w:rsid w:val="003B7CE7"/>
    <w:rsid w:val="003C01B8"/>
    <w:rsid w:val="003C03C7"/>
    <w:rsid w:val="003C04B3"/>
    <w:rsid w:val="003C05B4"/>
    <w:rsid w:val="003C0946"/>
    <w:rsid w:val="003C0BFF"/>
    <w:rsid w:val="003C0DD2"/>
    <w:rsid w:val="003C0FF3"/>
    <w:rsid w:val="003C1871"/>
    <w:rsid w:val="003C1E89"/>
    <w:rsid w:val="003C24CD"/>
    <w:rsid w:val="003C25E4"/>
    <w:rsid w:val="003C27DD"/>
    <w:rsid w:val="003C2D23"/>
    <w:rsid w:val="003C2F97"/>
    <w:rsid w:val="003C3358"/>
    <w:rsid w:val="003C37E5"/>
    <w:rsid w:val="003C409F"/>
    <w:rsid w:val="003C44E3"/>
    <w:rsid w:val="003C50A2"/>
    <w:rsid w:val="003C53E1"/>
    <w:rsid w:val="003C54C7"/>
    <w:rsid w:val="003C5B8F"/>
    <w:rsid w:val="003C60E5"/>
    <w:rsid w:val="003C614A"/>
    <w:rsid w:val="003C6211"/>
    <w:rsid w:val="003C6899"/>
    <w:rsid w:val="003C7789"/>
    <w:rsid w:val="003C78F5"/>
    <w:rsid w:val="003D061F"/>
    <w:rsid w:val="003D06FC"/>
    <w:rsid w:val="003D0746"/>
    <w:rsid w:val="003D0AD8"/>
    <w:rsid w:val="003D1428"/>
    <w:rsid w:val="003D1A4E"/>
    <w:rsid w:val="003D1FBA"/>
    <w:rsid w:val="003D2784"/>
    <w:rsid w:val="003D303B"/>
    <w:rsid w:val="003D3BC5"/>
    <w:rsid w:val="003D3F04"/>
    <w:rsid w:val="003D409A"/>
    <w:rsid w:val="003D447E"/>
    <w:rsid w:val="003D4BE3"/>
    <w:rsid w:val="003D4D0E"/>
    <w:rsid w:val="003D4D50"/>
    <w:rsid w:val="003D4F82"/>
    <w:rsid w:val="003D5125"/>
    <w:rsid w:val="003D5553"/>
    <w:rsid w:val="003D57B4"/>
    <w:rsid w:val="003D5EC9"/>
    <w:rsid w:val="003D5F80"/>
    <w:rsid w:val="003D6C6A"/>
    <w:rsid w:val="003D7202"/>
    <w:rsid w:val="003D7471"/>
    <w:rsid w:val="003D7582"/>
    <w:rsid w:val="003E00CA"/>
    <w:rsid w:val="003E052F"/>
    <w:rsid w:val="003E11DC"/>
    <w:rsid w:val="003E133C"/>
    <w:rsid w:val="003E134E"/>
    <w:rsid w:val="003E1557"/>
    <w:rsid w:val="003E2228"/>
    <w:rsid w:val="003E24C2"/>
    <w:rsid w:val="003E2604"/>
    <w:rsid w:val="003E2636"/>
    <w:rsid w:val="003E2FA4"/>
    <w:rsid w:val="003E33EA"/>
    <w:rsid w:val="003E3AF1"/>
    <w:rsid w:val="003E3B5B"/>
    <w:rsid w:val="003E3CBF"/>
    <w:rsid w:val="003E3D2C"/>
    <w:rsid w:val="003E3F2A"/>
    <w:rsid w:val="003E47FB"/>
    <w:rsid w:val="003E484D"/>
    <w:rsid w:val="003E4A5B"/>
    <w:rsid w:val="003E5660"/>
    <w:rsid w:val="003E5810"/>
    <w:rsid w:val="003E5B84"/>
    <w:rsid w:val="003E6083"/>
    <w:rsid w:val="003E64DB"/>
    <w:rsid w:val="003E6582"/>
    <w:rsid w:val="003E6757"/>
    <w:rsid w:val="003E67BD"/>
    <w:rsid w:val="003E71B6"/>
    <w:rsid w:val="003E741D"/>
    <w:rsid w:val="003E74CF"/>
    <w:rsid w:val="003E7B0D"/>
    <w:rsid w:val="003E7C27"/>
    <w:rsid w:val="003F01D5"/>
    <w:rsid w:val="003F027E"/>
    <w:rsid w:val="003F029E"/>
    <w:rsid w:val="003F0BB4"/>
    <w:rsid w:val="003F0E28"/>
    <w:rsid w:val="003F15B3"/>
    <w:rsid w:val="003F18B5"/>
    <w:rsid w:val="003F18CF"/>
    <w:rsid w:val="003F1903"/>
    <w:rsid w:val="003F2610"/>
    <w:rsid w:val="003F2C62"/>
    <w:rsid w:val="003F32BE"/>
    <w:rsid w:val="003F371D"/>
    <w:rsid w:val="003F3D2C"/>
    <w:rsid w:val="003F3D30"/>
    <w:rsid w:val="003F49DE"/>
    <w:rsid w:val="003F49FB"/>
    <w:rsid w:val="003F4BBB"/>
    <w:rsid w:val="003F52D2"/>
    <w:rsid w:val="003F579D"/>
    <w:rsid w:val="003F5998"/>
    <w:rsid w:val="003F5FCD"/>
    <w:rsid w:val="003F66E7"/>
    <w:rsid w:val="003F6829"/>
    <w:rsid w:val="003F75F3"/>
    <w:rsid w:val="003F7B2B"/>
    <w:rsid w:val="003F7EBA"/>
    <w:rsid w:val="00400091"/>
    <w:rsid w:val="00400826"/>
    <w:rsid w:val="00400A80"/>
    <w:rsid w:val="0040106C"/>
    <w:rsid w:val="00402250"/>
    <w:rsid w:val="00402488"/>
    <w:rsid w:val="0040326B"/>
    <w:rsid w:val="00403668"/>
    <w:rsid w:val="0040375B"/>
    <w:rsid w:val="00403CC4"/>
    <w:rsid w:val="00404089"/>
    <w:rsid w:val="0040423A"/>
    <w:rsid w:val="00404506"/>
    <w:rsid w:val="004049B4"/>
    <w:rsid w:val="00404B0C"/>
    <w:rsid w:val="00405372"/>
    <w:rsid w:val="0040610F"/>
    <w:rsid w:val="00406473"/>
    <w:rsid w:val="0040662E"/>
    <w:rsid w:val="00406D7B"/>
    <w:rsid w:val="00407BB5"/>
    <w:rsid w:val="0041014F"/>
    <w:rsid w:val="00410CFB"/>
    <w:rsid w:val="00410E3B"/>
    <w:rsid w:val="004116FF"/>
    <w:rsid w:val="00411D0A"/>
    <w:rsid w:val="00412014"/>
    <w:rsid w:val="004121F0"/>
    <w:rsid w:val="0041240B"/>
    <w:rsid w:val="0041252F"/>
    <w:rsid w:val="00412C49"/>
    <w:rsid w:val="00412F56"/>
    <w:rsid w:val="004137CF"/>
    <w:rsid w:val="004139CA"/>
    <w:rsid w:val="00414239"/>
    <w:rsid w:val="00414552"/>
    <w:rsid w:val="00414563"/>
    <w:rsid w:val="00414D42"/>
    <w:rsid w:val="0041505B"/>
    <w:rsid w:val="00415AE1"/>
    <w:rsid w:val="00415C8F"/>
    <w:rsid w:val="00416091"/>
    <w:rsid w:val="00416188"/>
    <w:rsid w:val="004166BC"/>
    <w:rsid w:val="00416E15"/>
    <w:rsid w:val="0041743C"/>
    <w:rsid w:val="00417507"/>
    <w:rsid w:val="0041751C"/>
    <w:rsid w:val="004175D2"/>
    <w:rsid w:val="00417782"/>
    <w:rsid w:val="0042020D"/>
    <w:rsid w:val="004202AA"/>
    <w:rsid w:val="004202E3"/>
    <w:rsid w:val="004210D2"/>
    <w:rsid w:val="00421400"/>
    <w:rsid w:val="00421E01"/>
    <w:rsid w:val="00421EAE"/>
    <w:rsid w:val="00422A53"/>
    <w:rsid w:val="00423642"/>
    <w:rsid w:val="0042366C"/>
    <w:rsid w:val="004237AE"/>
    <w:rsid w:val="00423847"/>
    <w:rsid w:val="00424449"/>
    <w:rsid w:val="00424458"/>
    <w:rsid w:val="00424A28"/>
    <w:rsid w:val="00424A51"/>
    <w:rsid w:val="004256E6"/>
    <w:rsid w:val="00425833"/>
    <w:rsid w:val="00425B91"/>
    <w:rsid w:val="00425DAD"/>
    <w:rsid w:val="0042608C"/>
    <w:rsid w:val="004261BC"/>
    <w:rsid w:val="00426CAE"/>
    <w:rsid w:val="00426FD1"/>
    <w:rsid w:val="004270DD"/>
    <w:rsid w:val="004272D8"/>
    <w:rsid w:val="004272EE"/>
    <w:rsid w:val="00427A1F"/>
    <w:rsid w:val="00427D08"/>
    <w:rsid w:val="004301D0"/>
    <w:rsid w:val="0043051D"/>
    <w:rsid w:val="00430799"/>
    <w:rsid w:val="00430919"/>
    <w:rsid w:val="00430D00"/>
    <w:rsid w:val="00431601"/>
    <w:rsid w:val="00431B53"/>
    <w:rsid w:val="00431BA9"/>
    <w:rsid w:val="0043275A"/>
    <w:rsid w:val="00432820"/>
    <w:rsid w:val="00432CC2"/>
    <w:rsid w:val="00432EA3"/>
    <w:rsid w:val="00433C5A"/>
    <w:rsid w:val="00433EE3"/>
    <w:rsid w:val="00434318"/>
    <w:rsid w:val="00434CAD"/>
    <w:rsid w:val="00434CD2"/>
    <w:rsid w:val="00435096"/>
    <w:rsid w:val="004355C7"/>
    <w:rsid w:val="0043638F"/>
    <w:rsid w:val="0043663F"/>
    <w:rsid w:val="00436E63"/>
    <w:rsid w:val="00436EE3"/>
    <w:rsid w:val="004372D6"/>
    <w:rsid w:val="00437346"/>
    <w:rsid w:val="004378C1"/>
    <w:rsid w:val="00437988"/>
    <w:rsid w:val="00437B8C"/>
    <w:rsid w:val="004400D6"/>
    <w:rsid w:val="00440221"/>
    <w:rsid w:val="00440A4D"/>
    <w:rsid w:val="00440B32"/>
    <w:rsid w:val="00440FC3"/>
    <w:rsid w:val="00441361"/>
    <w:rsid w:val="00441D51"/>
    <w:rsid w:val="00441FCE"/>
    <w:rsid w:val="0044236C"/>
    <w:rsid w:val="004429E9"/>
    <w:rsid w:val="0044351D"/>
    <w:rsid w:val="00443581"/>
    <w:rsid w:val="00443D4E"/>
    <w:rsid w:val="00444177"/>
    <w:rsid w:val="004441A7"/>
    <w:rsid w:val="00444531"/>
    <w:rsid w:val="004445D6"/>
    <w:rsid w:val="00444C6F"/>
    <w:rsid w:val="00444F52"/>
    <w:rsid w:val="004456B1"/>
    <w:rsid w:val="00446082"/>
    <w:rsid w:val="00446F6C"/>
    <w:rsid w:val="004470AC"/>
    <w:rsid w:val="004509C5"/>
    <w:rsid w:val="00450AC6"/>
    <w:rsid w:val="00450C9D"/>
    <w:rsid w:val="00450CDF"/>
    <w:rsid w:val="00450D4D"/>
    <w:rsid w:val="00450EB0"/>
    <w:rsid w:val="004512A8"/>
    <w:rsid w:val="00451708"/>
    <w:rsid w:val="00451C9C"/>
    <w:rsid w:val="004521A0"/>
    <w:rsid w:val="00452E20"/>
    <w:rsid w:val="004530E5"/>
    <w:rsid w:val="004549DF"/>
    <w:rsid w:val="00454C4D"/>
    <w:rsid w:val="00454CA3"/>
    <w:rsid w:val="00455307"/>
    <w:rsid w:val="00455379"/>
    <w:rsid w:val="004554F4"/>
    <w:rsid w:val="004554F9"/>
    <w:rsid w:val="00455D67"/>
    <w:rsid w:val="00456035"/>
    <w:rsid w:val="004563C7"/>
    <w:rsid w:val="004566E7"/>
    <w:rsid w:val="00456DAC"/>
    <w:rsid w:val="00456E53"/>
    <w:rsid w:val="004575A4"/>
    <w:rsid w:val="00457631"/>
    <w:rsid w:val="0046024E"/>
    <w:rsid w:val="00460371"/>
    <w:rsid w:val="004604EE"/>
    <w:rsid w:val="00460537"/>
    <w:rsid w:val="0046081E"/>
    <w:rsid w:val="00461589"/>
    <w:rsid w:val="00461627"/>
    <w:rsid w:val="00462332"/>
    <w:rsid w:val="00462672"/>
    <w:rsid w:val="00462DCC"/>
    <w:rsid w:val="00462ED8"/>
    <w:rsid w:val="004632FF"/>
    <w:rsid w:val="0046337E"/>
    <w:rsid w:val="00463848"/>
    <w:rsid w:val="00463BEE"/>
    <w:rsid w:val="00464161"/>
    <w:rsid w:val="004651EF"/>
    <w:rsid w:val="00465658"/>
    <w:rsid w:val="004656D8"/>
    <w:rsid w:val="00466A0D"/>
    <w:rsid w:val="00466A5B"/>
    <w:rsid w:val="00467145"/>
    <w:rsid w:val="004672DA"/>
    <w:rsid w:val="004676BE"/>
    <w:rsid w:val="0046783E"/>
    <w:rsid w:val="00470393"/>
    <w:rsid w:val="00470767"/>
    <w:rsid w:val="00470A1E"/>
    <w:rsid w:val="00470EC8"/>
    <w:rsid w:val="004717F3"/>
    <w:rsid w:val="004719AB"/>
    <w:rsid w:val="004729FE"/>
    <w:rsid w:val="00472BD3"/>
    <w:rsid w:val="00472E10"/>
    <w:rsid w:val="00473945"/>
    <w:rsid w:val="00473EDE"/>
    <w:rsid w:val="00474AF7"/>
    <w:rsid w:val="00475035"/>
    <w:rsid w:val="0047573B"/>
    <w:rsid w:val="00475BB6"/>
    <w:rsid w:val="00475C13"/>
    <w:rsid w:val="004761C2"/>
    <w:rsid w:val="004764AD"/>
    <w:rsid w:val="004766DF"/>
    <w:rsid w:val="00477079"/>
    <w:rsid w:val="0047757D"/>
    <w:rsid w:val="00480346"/>
    <w:rsid w:val="004813CE"/>
    <w:rsid w:val="00481930"/>
    <w:rsid w:val="00481BF5"/>
    <w:rsid w:val="00481FFA"/>
    <w:rsid w:val="00482070"/>
    <w:rsid w:val="00482A49"/>
    <w:rsid w:val="00482A7F"/>
    <w:rsid w:val="00482E3E"/>
    <w:rsid w:val="004831B1"/>
    <w:rsid w:val="00483A0D"/>
    <w:rsid w:val="00483A2A"/>
    <w:rsid w:val="00483CA1"/>
    <w:rsid w:val="00483EED"/>
    <w:rsid w:val="0048486A"/>
    <w:rsid w:val="00484973"/>
    <w:rsid w:val="00484D2B"/>
    <w:rsid w:val="00485681"/>
    <w:rsid w:val="00485D6C"/>
    <w:rsid w:val="004867E6"/>
    <w:rsid w:val="00486BA7"/>
    <w:rsid w:val="004874AA"/>
    <w:rsid w:val="004879A7"/>
    <w:rsid w:val="004902B3"/>
    <w:rsid w:val="004902B4"/>
    <w:rsid w:val="00490605"/>
    <w:rsid w:val="004906A0"/>
    <w:rsid w:val="0049078F"/>
    <w:rsid w:val="004907B4"/>
    <w:rsid w:val="00490D7E"/>
    <w:rsid w:val="00491517"/>
    <w:rsid w:val="0049160A"/>
    <w:rsid w:val="00491ED5"/>
    <w:rsid w:val="00492294"/>
    <w:rsid w:val="0049260D"/>
    <w:rsid w:val="00492A9B"/>
    <w:rsid w:val="00492B33"/>
    <w:rsid w:val="00492E8A"/>
    <w:rsid w:val="00493612"/>
    <w:rsid w:val="00493E2C"/>
    <w:rsid w:val="004943E4"/>
    <w:rsid w:val="0049445D"/>
    <w:rsid w:val="00494582"/>
    <w:rsid w:val="00494623"/>
    <w:rsid w:val="00494697"/>
    <w:rsid w:val="004946FF"/>
    <w:rsid w:val="00496849"/>
    <w:rsid w:val="004972FF"/>
    <w:rsid w:val="00497F2A"/>
    <w:rsid w:val="004A0260"/>
    <w:rsid w:val="004A0343"/>
    <w:rsid w:val="004A06BC"/>
    <w:rsid w:val="004A0840"/>
    <w:rsid w:val="004A17B7"/>
    <w:rsid w:val="004A1BD4"/>
    <w:rsid w:val="004A1BF4"/>
    <w:rsid w:val="004A222C"/>
    <w:rsid w:val="004A22F9"/>
    <w:rsid w:val="004A2FD9"/>
    <w:rsid w:val="004A301E"/>
    <w:rsid w:val="004A36BF"/>
    <w:rsid w:val="004A3AD9"/>
    <w:rsid w:val="004A3B66"/>
    <w:rsid w:val="004A44D6"/>
    <w:rsid w:val="004A4684"/>
    <w:rsid w:val="004A4C6C"/>
    <w:rsid w:val="004A4CF7"/>
    <w:rsid w:val="004A4CF9"/>
    <w:rsid w:val="004A5FBE"/>
    <w:rsid w:val="004A6261"/>
    <w:rsid w:val="004A64E6"/>
    <w:rsid w:val="004A6E5F"/>
    <w:rsid w:val="004A6EFD"/>
    <w:rsid w:val="004A74FE"/>
    <w:rsid w:val="004A7EE1"/>
    <w:rsid w:val="004B025D"/>
    <w:rsid w:val="004B046B"/>
    <w:rsid w:val="004B06B4"/>
    <w:rsid w:val="004B0B83"/>
    <w:rsid w:val="004B0D43"/>
    <w:rsid w:val="004B1225"/>
    <w:rsid w:val="004B1A3A"/>
    <w:rsid w:val="004B2034"/>
    <w:rsid w:val="004B21AF"/>
    <w:rsid w:val="004B2579"/>
    <w:rsid w:val="004B29F2"/>
    <w:rsid w:val="004B2E81"/>
    <w:rsid w:val="004B429D"/>
    <w:rsid w:val="004B4AF0"/>
    <w:rsid w:val="004B5B3E"/>
    <w:rsid w:val="004B5B66"/>
    <w:rsid w:val="004B6B1F"/>
    <w:rsid w:val="004B73AB"/>
    <w:rsid w:val="004B7473"/>
    <w:rsid w:val="004B753B"/>
    <w:rsid w:val="004B771C"/>
    <w:rsid w:val="004B78F5"/>
    <w:rsid w:val="004B7BB6"/>
    <w:rsid w:val="004B7E88"/>
    <w:rsid w:val="004C0406"/>
    <w:rsid w:val="004C0560"/>
    <w:rsid w:val="004C0975"/>
    <w:rsid w:val="004C0D88"/>
    <w:rsid w:val="004C0DE7"/>
    <w:rsid w:val="004C0DF5"/>
    <w:rsid w:val="004C14EF"/>
    <w:rsid w:val="004C1C49"/>
    <w:rsid w:val="004C1DBA"/>
    <w:rsid w:val="004C243E"/>
    <w:rsid w:val="004C2457"/>
    <w:rsid w:val="004C2D79"/>
    <w:rsid w:val="004C3807"/>
    <w:rsid w:val="004C3F19"/>
    <w:rsid w:val="004C3F66"/>
    <w:rsid w:val="004C40D2"/>
    <w:rsid w:val="004C463B"/>
    <w:rsid w:val="004C46B2"/>
    <w:rsid w:val="004C4866"/>
    <w:rsid w:val="004C4A25"/>
    <w:rsid w:val="004C509C"/>
    <w:rsid w:val="004C50C8"/>
    <w:rsid w:val="004C517B"/>
    <w:rsid w:val="004C534D"/>
    <w:rsid w:val="004C534F"/>
    <w:rsid w:val="004C5ABB"/>
    <w:rsid w:val="004C5C3E"/>
    <w:rsid w:val="004C737F"/>
    <w:rsid w:val="004C74A7"/>
    <w:rsid w:val="004C757F"/>
    <w:rsid w:val="004C7794"/>
    <w:rsid w:val="004D0405"/>
    <w:rsid w:val="004D043D"/>
    <w:rsid w:val="004D06E4"/>
    <w:rsid w:val="004D07B0"/>
    <w:rsid w:val="004D1369"/>
    <w:rsid w:val="004D13B4"/>
    <w:rsid w:val="004D1CF4"/>
    <w:rsid w:val="004D1F28"/>
    <w:rsid w:val="004D2064"/>
    <w:rsid w:val="004D2475"/>
    <w:rsid w:val="004D2902"/>
    <w:rsid w:val="004D37CA"/>
    <w:rsid w:val="004D397E"/>
    <w:rsid w:val="004D3E0D"/>
    <w:rsid w:val="004D4449"/>
    <w:rsid w:val="004D4A89"/>
    <w:rsid w:val="004D4C88"/>
    <w:rsid w:val="004D4E03"/>
    <w:rsid w:val="004D4E8E"/>
    <w:rsid w:val="004D52E5"/>
    <w:rsid w:val="004D53AF"/>
    <w:rsid w:val="004D5445"/>
    <w:rsid w:val="004D5588"/>
    <w:rsid w:val="004D5677"/>
    <w:rsid w:val="004D5D02"/>
    <w:rsid w:val="004D608B"/>
    <w:rsid w:val="004D69B3"/>
    <w:rsid w:val="004D6AA8"/>
    <w:rsid w:val="004D74FE"/>
    <w:rsid w:val="004D7736"/>
    <w:rsid w:val="004E00BC"/>
    <w:rsid w:val="004E0BFD"/>
    <w:rsid w:val="004E1004"/>
    <w:rsid w:val="004E109E"/>
    <w:rsid w:val="004E1A8F"/>
    <w:rsid w:val="004E2210"/>
    <w:rsid w:val="004E24BF"/>
    <w:rsid w:val="004E25F8"/>
    <w:rsid w:val="004E27E7"/>
    <w:rsid w:val="004E2F7D"/>
    <w:rsid w:val="004E3BCE"/>
    <w:rsid w:val="004E3F16"/>
    <w:rsid w:val="004E54C8"/>
    <w:rsid w:val="004E5504"/>
    <w:rsid w:val="004E556F"/>
    <w:rsid w:val="004E56F5"/>
    <w:rsid w:val="004E618F"/>
    <w:rsid w:val="004E649A"/>
    <w:rsid w:val="004E64E5"/>
    <w:rsid w:val="004E66BE"/>
    <w:rsid w:val="004E6927"/>
    <w:rsid w:val="004E7BF3"/>
    <w:rsid w:val="004E7CF9"/>
    <w:rsid w:val="004F0679"/>
    <w:rsid w:val="004F0949"/>
    <w:rsid w:val="004F0D5A"/>
    <w:rsid w:val="004F12E7"/>
    <w:rsid w:val="004F1680"/>
    <w:rsid w:val="004F194C"/>
    <w:rsid w:val="004F2247"/>
    <w:rsid w:val="004F259A"/>
    <w:rsid w:val="004F2650"/>
    <w:rsid w:val="004F2768"/>
    <w:rsid w:val="004F405D"/>
    <w:rsid w:val="004F4093"/>
    <w:rsid w:val="004F4275"/>
    <w:rsid w:val="004F4362"/>
    <w:rsid w:val="004F46BB"/>
    <w:rsid w:val="004F4AE7"/>
    <w:rsid w:val="004F57B8"/>
    <w:rsid w:val="004F59E0"/>
    <w:rsid w:val="004F61F4"/>
    <w:rsid w:val="004F625B"/>
    <w:rsid w:val="004F6A60"/>
    <w:rsid w:val="004F6B44"/>
    <w:rsid w:val="004F6C1E"/>
    <w:rsid w:val="004F6E5C"/>
    <w:rsid w:val="004F726D"/>
    <w:rsid w:val="004F73CB"/>
    <w:rsid w:val="004F75E6"/>
    <w:rsid w:val="004F7D84"/>
    <w:rsid w:val="005014A4"/>
    <w:rsid w:val="005018E8"/>
    <w:rsid w:val="00501B80"/>
    <w:rsid w:val="0050221A"/>
    <w:rsid w:val="005026C5"/>
    <w:rsid w:val="00502F5C"/>
    <w:rsid w:val="0050421D"/>
    <w:rsid w:val="00504712"/>
    <w:rsid w:val="00505BA6"/>
    <w:rsid w:val="00506349"/>
    <w:rsid w:val="005063EA"/>
    <w:rsid w:val="00506537"/>
    <w:rsid w:val="00507023"/>
    <w:rsid w:val="005074CD"/>
    <w:rsid w:val="00507B2D"/>
    <w:rsid w:val="00507C88"/>
    <w:rsid w:val="00507F63"/>
    <w:rsid w:val="00511278"/>
    <w:rsid w:val="005113FF"/>
    <w:rsid w:val="00511630"/>
    <w:rsid w:val="00511AD6"/>
    <w:rsid w:val="005120B9"/>
    <w:rsid w:val="0051301C"/>
    <w:rsid w:val="005141A4"/>
    <w:rsid w:val="005145A3"/>
    <w:rsid w:val="00514E27"/>
    <w:rsid w:val="00515527"/>
    <w:rsid w:val="005157E9"/>
    <w:rsid w:val="00516558"/>
    <w:rsid w:val="00516FF9"/>
    <w:rsid w:val="00517070"/>
    <w:rsid w:val="00517109"/>
    <w:rsid w:val="00517892"/>
    <w:rsid w:val="00517FF5"/>
    <w:rsid w:val="0052004D"/>
    <w:rsid w:val="00520251"/>
    <w:rsid w:val="00520697"/>
    <w:rsid w:val="00520E1D"/>
    <w:rsid w:val="0052223F"/>
    <w:rsid w:val="0052242E"/>
    <w:rsid w:val="0052254A"/>
    <w:rsid w:val="00523884"/>
    <w:rsid w:val="00523BD7"/>
    <w:rsid w:val="00524357"/>
    <w:rsid w:val="00524D33"/>
    <w:rsid w:val="00524D82"/>
    <w:rsid w:val="005255F7"/>
    <w:rsid w:val="00525BDF"/>
    <w:rsid w:val="00526415"/>
    <w:rsid w:val="00526628"/>
    <w:rsid w:val="00527A86"/>
    <w:rsid w:val="00527AA4"/>
    <w:rsid w:val="005301E2"/>
    <w:rsid w:val="0053148B"/>
    <w:rsid w:val="005325E3"/>
    <w:rsid w:val="005329EA"/>
    <w:rsid w:val="00532F89"/>
    <w:rsid w:val="005330F7"/>
    <w:rsid w:val="005331C3"/>
    <w:rsid w:val="00533266"/>
    <w:rsid w:val="0053343A"/>
    <w:rsid w:val="00533E16"/>
    <w:rsid w:val="005346AB"/>
    <w:rsid w:val="005349A2"/>
    <w:rsid w:val="00534B16"/>
    <w:rsid w:val="005352EB"/>
    <w:rsid w:val="0053548A"/>
    <w:rsid w:val="00535A4C"/>
    <w:rsid w:val="00535E8A"/>
    <w:rsid w:val="005360D3"/>
    <w:rsid w:val="005362D2"/>
    <w:rsid w:val="00536BF6"/>
    <w:rsid w:val="00536DE3"/>
    <w:rsid w:val="00536ED6"/>
    <w:rsid w:val="0053723D"/>
    <w:rsid w:val="00537262"/>
    <w:rsid w:val="0053783A"/>
    <w:rsid w:val="00540116"/>
    <w:rsid w:val="0054044C"/>
    <w:rsid w:val="00540512"/>
    <w:rsid w:val="005407ED"/>
    <w:rsid w:val="00540E29"/>
    <w:rsid w:val="005412A8"/>
    <w:rsid w:val="00541579"/>
    <w:rsid w:val="0054309C"/>
    <w:rsid w:val="00543798"/>
    <w:rsid w:val="00543931"/>
    <w:rsid w:val="00543A21"/>
    <w:rsid w:val="00543FD8"/>
    <w:rsid w:val="005440A4"/>
    <w:rsid w:val="00544A27"/>
    <w:rsid w:val="005455C1"/>
    <w:rsid w:val="00545C4E"/>
    <w:rsid w:val="00545D6E"/>
    <w:rsid w:val="00545DD8"/>
    <w:rsid w:val="00545F04"/>
    <w:rsid w:val="0054601D"/>
    <w:rsid w:val="005465AA"/>
    <w:rsid w:val="0054661B"/>
    <w:rsid w:val="00546A4F"/>
    <w:rsid w:val="00547842"/>
    <w:rsid w:val="00547BBF"/>
    <w:rsid w:val="00547D19"/>
    <w:rsid w:val="0055060A"/>
    <w:rsid w:val="00551DA5"/>
    <w:rsid w:val="00552A58"/>
    <w:rsid w:val="005530AF"/>
    <w:rsid w:val="0055314E"/>
    <w:rsid w:val="00553271"/>
    <w:rsid w:val="005539C7"/>
    <w:rsid w:val="00553B3C"/>
    <w:rsid w:val="005545E0"/>
    <w:rsid w:val="00555170"/>
    <w:rsid w:val="00555237"/>
    <w:rsid w:val="005557E2"/>
    <w:rsid w:val="00555FA1"/>
    <w:rsid w:val="00556801"/>
    <w:rsid w:val="00556856"/>
    <w:rsid w:val="00556A17"/>
    <w:rsid w:val="00556FC0"/>
    <w:rsid w:val="00557BAB"/>
    <w:rsid w:val="00557BEF"/>
    <w:rsid w:val="00557CA4"/>
    <w:rsid w:val="005613A6"/>
    <w:rsid w:val="0056156A"/>
    <w:rsid w:val="00561B03"/>
    <w:rsid w:val="00561E6D"/>
    <w:rsid w:val="00564168"/>
    <w:rsid w:val="0056417E"/>
    <w:rsid w:val="0056450B"/>
    <w:rsid w:val="00564D29"/>
    <w:rsid w:val="00565427"/>
    <w:rsid w:val="00565BD8"/>
    <w:rsid w:val="00566884"/>
    <w:rsid w:val="0056770C"/>
    <w:rsid w:val="00567EDB"/>
    <w:rsid w:val="0057036D"/>
    <w:rsid w:val="00570B81"/>
    <w:rsid w:val="00571187"/>
    <w:rsid w:val="00571609"/>
    <w:rsid w:val="00571647"/>
    <w:rsid w:val="005716D7"/>
    <w:rsid w:val="00571AAD"/>
    <w:rsid w:val="00571CCC"/>
    <w:rsid w:val="00571F10"/>
    <w:rsid w:val="005727A4"/>
    <w:rsid w:val="00572CF7"/>
    <w:rsid w:val="00573CE8"/>
    <w:rsid w:val="005740EF"/>
    <w:rsid w:val="005742D0"/>
    <w:rsid w:val="00574322"/>
    <w:rsid w:val="00574407"/>
    <w:rsid w:val="005744D5"/>
    <w:rsid w:val="00574B5A"/>
    <w:rsid w:val="00574F28"/>
    <w:rsid w:val="00574FDD"/>
    <w:rsid w:val="005752B4"/>
    <w:rsid w:val="00575ED5"/>
    <w:rsid w:val="00576470"/>
    <w:rsid w:val="0057663A"/>
    <w:rsid w:val="00576712"/>
    <w:rsid w:val="00576A7D"/>
    <w:rsid w:val="005777FB"/>
    <w:rsid w:val="00577C24"/>
    <w:rsid w:val="00580089"/>
    <w:rsid w:val="00580333"/>
    <w:rsid w:val="005804D6"/>
    <w:rsid w:val="00580DC7"/>
    <w:rsid w:val="00580F75"/>
    <w:rsid w:val="00581009"/>
    <w:rsid w:val="005810F6"/>
    <w:rsid w:val="00581841"/>
    <w:rsid w:val="00581AC2"/>
    <w:rsid w:val="00582169"/>
    <w:rsid w:val="00582198"/>
    <w:rsid w:val="0058274E"/>
    <w:rsid w:val="00582C16"/>
    <w:rsid w:val="005833E5"/>
    <w:rsid w:val="005835F1"/>
    <w:rsid w:val="00583C30"/>
    <w:rsid w:val="005842C7"/>
    <w:rsid w:val="00584740"/>
    <w:rsid w:val="00584ACB"/>
    <w:rsid w:val="00585533"/>
    <w:rsid w:val="005855E2"/>
    <w:rsid w:val="005861A0"/>
    <w:rsid w:val="005861FC"/>
    <w:rsid w:val="005862D5"/>
    <w:rsid w:val="0058636C"/>
    <w:rsid w:val="005865A2"/>
    <w:rsid w:val="005865C9"/>
    <w:rsid w:val="00586A37"/>
    <w:rsid w:val="00586B05"/>
    <w:rsid w:val="005870D7"/>
    <w:rsid w:val="0058783F"/>
    <w:rsid w:val="005906EB"/>
    <w:rsid w:val="0059089D"/>
    <w:rsid w:val="00590F0B"/>
    <w:rsid w:val="0059169C"/>
    <w:rsid w:val="00592155"/>
    <w:rsid w:val="005921B9"/>
    <w:rsid w:val="005925F8"/>
    <w:rsid w:val="00592666"/>
    <w:rsid w:val="00592B91"/>
    <w:rsid w:val="00592F77"/>
    <w:rsid w:val="00593415"/>
    <w:rsid w:val="00593659"/>
    <w:rsid w:val="00593968"/>
    <w:rsid w:val="00593CEC"/>
    <w:rsid w:val="00594147"/>
    <w:rsid w:val="005947B5"/>
    <w:rsid w:val="00594A2C"/>
    <w:rsid w:val="00594ED2"/>
    <w:rsid w:val="00594FCA"/>
    <w:rsid w:val="00595B02"/>
    <w:rsid w:val="00595FAF"/>
    <w:rsid w:val="00596831"/>
    <w:rsid w:val="00596C5C"/>
    <w:rsid w:val="00596D98"/>
    <w:rsid w:val="005A0F29"/>
    <w:rsid w:val="005A120D"/>
    <w:rsid w:val="005A1234"/>
    <w:rsid w:val="005A1B77"/>
    <w:rsid w:val="005A1CBE"/>
    <w:rsid w:val="005A2255"/>
    <w:rsid w:val="005A2428"/>
    <w:rsid w:val="005A277E"/>
    <w:rsid w:val="005A32E2"/>
    <w:rsid w:val="005A3688"/>
    <w:rsid w:val="005A3D0B"/>
    <w:rsid w:val="005A3F71"/>
    <w:rsid w:val="005A4354"/>
    <w:rsid w:val="005A443E"/>
    <w:rsid w:val="005A4743"/>
    <w:rsid w:val="005A4B67"/>
    <w:rsid w:val="005A4E05"/>
    <w:rsid w:val="005A4E92"/>
    <w:rsid w:val="005A503A"/>
    <w:rsid w:val="005A5110"/>
    <w:rsid w:val="005A5A19"/>
    <w:rsid w:val="005A630B"/>
    <w:rsid w:val="005A6604"/>
    <w:rsid w:val="005A6838"/>
    <w:rsid w:val="005A6A5A"/>
    <w:rsid w:val="005A714F"/>
    <w:rsid w:val="005A72AE"/>
    <w:rsid w:val="005A761C"/>
    <w:rsid w:val="005A7B2D"/>
    <w:rsid w:val="005B1056"/>
    <w:rsid w:val="005B1186"/>
    <w:rsid w:val="005B160C"/>
    <w:rsid w:val="005B1A46"/>
    <w:rsid w:val="005B1B38"/>
    <w:rsid w:val="005B230B"/>
    <w:rsid w:val="005B2578"/>
    <w:rsid w:val="005B28A2"/>
    <w:rsid w:val="005B2C2E"/>
    <w:rsid w:val="005B2E30"/>
    <w:rsid w:val="005B3051"/>
    <w:rsid w:val="005B381B"/>
    <w:rsid w:val="005B3D9D"/>
    <w:rsid w:val="005B4162"/>
    <w:rsid w:val="005B429D"/>
    <w:rsid w:val="005B4332"/>
    <w:rsid w:val="005B44CB"/>
    <w:rsid w:val="005B60CC"/>
    <w:rsid w:val="005B61FC"/>
    <w:rsid w:val="005B65BC"/>
    <w:rsid w:val="005B7AF9"/>
    <w:rsid w:val="005B7F74"/>
    <w:rsid w:val="005C01F4"/>
    <w:rsid w:val="005C02C0"/>
    <w:rsid w:val="005C034D"/>
    <w:rsid w:val="005C0401"/>
    <w:rsid w:val="005C066F"/>
    <w:rsid w:val="005C089A"/>
    <w:rsid w:val="005C1101"/>
    <w:rsid w:val="005C1387"/>
    <w:rsid w:val="005C1391"/>
    <w:rsid w:val="005C1763"/>
    <w:rsid w:val="005C1884"/>
    <w:rsid w:val="005C1A8D"/>
    <w:rsid w:val="005C1A8F"/>
    <w:rsid w:val="005C1D37"/>
    <w:rsid w:val="005C1D60"/>
    <w:rsid w:val="005C1F93"/>
    <w:rsid w:val="005C1FB4"/>
    <w:rsid w:val="005C2370"/>
    <w:rsid w:val="005C2C24"/>
    <w:rsid w:val="005C2F74"/>
    <w:rsid w:val="005C328B"/>
    <w:rsid w:val="005C3985"/>
    <w:rsid w:val="005C3FAF"/>
    <w:rsid w:val="005C40D6"/>
    <w:rsid w:val="005C474A"/>
    <w:rsid w:val="005C4E31"/>
    <w:rsid w:val="005C4FE3"/>
    <w:rsid w:val="005C5140"/>
    <w:rsid w:val="005C5B8E"/>
    <w:rsid w:val="005C5C5D"/>
    <w:rsid w:val="005C5E25"/>
    <w:rsid w:val="005C636C"/>
    <w:rsid w:val="005C6CD9"/>
    <w:rsid w:val="005C6D44"/>
    <w:rsid w:val="005C6DC8"/>
    <w:rsid w:val="005C7BDA"/>
    <w:rsid w:val="005C7D92"/>
    <w:rsid w:val="005D06A1"/>
    <w:rsid w:val="005D13B1"/>
    <w:rsid w:val="005D1541"/>
    <w:rsid w:val="005D171A"/>
    <w:rsid w:val="005D22D1"/>
    <w:rsid w:val="005D305E"/>
    <w:rsid w:val="005D3479"/>
    <w:rsid w:val="005D34AE"/>
    <w:rsid w:val="005D3D34"/>
    <w:rsid w:val="005D3E17"/>
    <w:rsid w:val="005D4014"/>
    <w:rsid w:val="005D4122"/>
    <w:rsid w:val="005D48D8"/>
    <w:rsid w:val="005D4910"/>
    <w:rsid w:val="005D4D45"/>
    <w:rsid w:val="005D4E54"/>
    <w:rsid w:val="005D50CA"/>
    <w:rsid w:val="005D5780"/>
    <w:rsid w:val="005D58FF"/>
    <w:rsid w:val="005D62B8"/>
    <w:rsid w:val="005D677F"/>
    <w:rsid w:val="005D6939"/>
    <w:rsid w:val="005D69EE"/>
    <w:rsid w:val="005D7080"/>
    <w:rsid w:val="005D7768"/>
    <w:rsid w:val="005D7862"/>
    <w:rsid w:val="005D7CFB"/>
    <w:rsid w:val="005E009D"/>
    <w:rsid w:val="005E0EF4"/>
    <w:rsid w:val="005E11D7"/>
    <w:rsid w:val="005E1422"/>
    <w:rsid w:val="005E1893"/>
    <w:rsid w:val="005E1E84"/>
    <w:rsid w:val="005E1EAD"/>
    <w:rsid w:val="005E1EF6"/>
    <w:rsid w:val="005E21A9"/>
    <w:rsid w:val="005E2397"/>
    <w:rsid w:val="005E27B1"/>
    <w:rsid w:val="005E29BB"/>
    <w:rsid w:val="005E2FE5"/>
    <w:rsid w:val="005E30AB"/>
    <w:rsid w:val="005E3D21"/>
    <w:rsid w:val="005E683E"/>
    <w:rsid w:val="005E6DC7"/>
    <w:rsid w:val="005E6FBC"/>
    <w:rsid w:val="005E77CD"/>
    <w:rsid w:val="005F092F"/>
    <w:rsid w:val="005F0BC5"/>
    <w:rsid w:val="005F0C63"/>
    <w:rsid w:val="005F0DB9"/>
    <w:rsid w:val="005F1987"/>
    <w:rsid w:val="005F1F70"/>
    <w:rsid w:val="005F2110"/>
    <w:rsid w:val="005F27C1"/>
    <w:rsid w:val="005F2BCD"/>
    <w:rsid w:val="005F3975"/>
    <w:rsid w:val="005F3AA5"/>
    <w:rsid w:val="005F3DB2"/>
    <w:rsid w:val="005F4016"/>
    <w:rsid w:val="005F54FD"/>
    <w:rsid w:val="005F627D"/>
    <w:rsid w:val="005F6634"/>
    <w:rsid w:val="005F6713"/>
    <w:rsid w:val="005F678F"/>
    <w:rsid w:val="005F6A10"/>
    <w:rsid w:val="005F6F0E"/>
    <w:rsid w:val="005F7233"/>
    <w:rsid w:val="005F7D45"/>
    <w:rsid w:val="006000B2"/>
    <w:rsid w:val="006002C7"/>
    <w:rsid w:val="006003A8"/>
    <w:rsid w:val="00600719"/>
    <w:rsid w:val="006008D5"/>
    <w:rsid w:val="00600AE6"/>
    <w:rsid w:val="006010D7"/>
    <w:rsid w:val="00601224"/>
    <w:rsid w:val="006016CD"/>
    <w:rsid w:val="00603E33"/>
    <w:rsid w:val="006042BA"/>
    <w:rsid w:val="00604434"/>
    <w:rsid w:val="006045A3"/>
    <w:rsid w:val="00604A44"/>
    <w:rsid w:val="00604A61"/>
    <w:rsid w:val="00604CC3"/>
    <w:rsid w:val="00604E94"/>
    <w:rsid w:val="006054B7"/>
    <w:rsid w:val="006055F6"/>
    <w:rsid w:val="0060563E"/>
    <w:rsid w:val="00605803"/>
    <w:rsid w:val="0060632D"/>
    <w:rsid w:val="006065AD"/>
    <w:rsid w:val="006068D2"/>
    <w:rsid w:val="00606FC8"/>
    <w:rsid w:val="00607132"/>
    <w:rsid w:val="00607221"/>
    <w:rsid w:val="0060744E"/>
    <w:rsid w:val="006075A3"/>
    <w:rsid w:val="006075ED"/>
    <w:rsid w:val="006079CB"/>
    <w:rsid w:val="006079F0"/>
    <w:rsid w:val="00607B0C"/>
    <w:rsid w:val="00607F3D"/>
    <w:rsid w:val="00610299"/>
    <w:rsid w:val="006106BB"/>
    <w:rsid w:val="0061081C"/>
    <w:rsid w:val="006111F0"/>
    <w:rsid w:val="006118E2"/>
    <w:rsid w:val="006119F5"/>
    <w:rsid w:val="00611C7A"/>
    <w:rsid w:val="00611E4E"/>
    <w:rsid w:val="0061272D"/>
    <w:rsid w:val="0061287E"/>
    <w:rsid w:val="00612D13"/>
    <w:rsid w:val="00613085"/>
    <w:rsid w:val="006130A1"/>
    <w:rsid w:val="00613462"/>
    <w:rsid w:val="00613A39"/>
    <w:rsid w:val="00614C7D"/>
    <w:rsid w:val="006151A7"/>
    <w:rsid w:val="00615604"/>
    <w:rsid w:val="00615663"/>
    <w:rsid w:val="006156A4"/>
    <w:rsid w:val="006157F2"/>
    <w:rsid w:val="00616782"/>
    <w:rsid w:val="00616BBB"/>
    <w:rsid w:val="00616E59"/>
    <w:rsid w:val="00617578"/>
    <w:rsid w:val="0061779E"/>
    <w:rsid w:val="006200C0"/>
    <w:rsid w:val="0062044E"/>
    <w:rsid w:val="0062061B"/>
    <w:rsid w:val="00620822"/>
    <w:rsid w:val="00620941"/>
    <w:rsid w:val="00620989"/>
    <w:rsid w:val="00620A6F"/>
    <w:rsid w:val="00620D0C"/>
    <w:rsid w:val="00621114"/>
    <w:rsid w:val="006212F6"/>
    <w:rsid w:val="0062195F"/>
    <w:rsid w:val="0062199F"/>
    <w:rsid w:val="00622ECE"/>
    <w:rsid w:val="00623009"/>
    <w:rsid w:val="006238F7"/>
    <w:rsid w:val="00623AC9"/>
    <w:rsid w:val="00623BA6"/>
    <w:rsid w:val="006241FB"/>
    <w:rsid w:val="006250CF"/>
    <w:rsid w:val="006251BF"/>
    <w:rsid w:val="00625443"/>
    <w:rsid w:val="00625A43"/>
    <w:rsid w:val="0062625E"/>
    <w:rsid w:val="00626644"/>
    <w:rsid w:val="0062684F"/>
    <w:rsid w:val="00626FCC"/>
    <w:rsid w:val="00627733"/>
    <w:rsid w:val="00627BFA"/>
    <w:rsid w:val="00630F69"/>
    <w:rsid w:val="006317AC"/>
    <w:rsid w:val="00631ECA"/>
    <w:rsid w:val="00632098"/>
    <w:rsid w:val="00632240"/>
    <w:rsid w:val="006324CD"/>
    <w:rsid w:val="00632FF2"/>
    <w:rsid w:val="00633462"/>
    <w:rsid w:val="006335C4"/>
    <w:rsid w:val="006344DD"/>
    <w:rsid w:val="006350AF"/>
    <w:rsid w:val="006355F5"/>
    <w:rsid w:val="00635D46"/>
    <w:rsid w:val="0063625F"/>
    <w:rsid w:val="0063637B"/>
    <w:rsid w:val="006364DC"/>
    <w:rsid w:val="00640EB3"/>
    <w:rsid w:val="0064237B"/>
    <w:rsid w:val="0064243F"/>
    <w:rsid w:val="00642718"/>
    <w:rsid w:val="00642963"/>
    <w:rsid w:val="00642CE0"/>
    <w:rsid w:val="00643188"/>
    <w:rsid w:val="00643AF4"/>
    <w:rsid w:val="00643EA9"/>
    <w:rsid w:val="00644027"/>
    <w:rsid w:val="00644109"/>
    <w:rsid w:val="006444A0"/>
    <w:rsid w:val="00644975"/>
    <w:rsid w:val="0064518E"/>
    <w:rsid w:val="00645412"/>
    <w:rsid w:val="00645A03"/>
    <w:rsid w:val="006463B6"/>
    <w:rsid w:val="006469DD"/>
    <w:rsid w:val="00646F7A"/>
    <w:rsid w:val="00647058"/>
    <w:rsid w:val="006470C9"/>
    <w:rsid w:val="00647301"/>
    <w:rsid w:val="006475F3"/>
    <w:rsid w:val="00647818"/>
    <w:rsid w:val="00650102"/>
    <w:rsid w:val="00650676"/>
    <w:rsid w:val="00650B69"/>
    <w:rsid w:val="00651AF5"/>
    <w:rsid w:val="00651D80"/>
    <w:rsid w:val="00651E88"/>
    <w:rsid w:val="00651F17"/>
    <w:rsid w:val="00652527"/>
    <w:rsid w:val="00652965"/>
    <w:rsid w:val="00652CDC"/>
    <w:rsid w:val="00652E63"/>
    <w:rsid w:val="00653ABB"/>
    <w:rsid w:val="00654252"/>
    <w:rsid w:val="006551EF"/>
    <w:rsid w:val="00655AC4"/>
    <w:rsid w:val="00655FC2"/>
    <w:rsid w:val="006564DE"/>
    <w:rsid w:val="00656840"/>
    <w:rsid w:val="00657282"/>
    <w:rsid w:val="00657678"/>
    <w:rsid w:val="00661303"/>
    <w:rsid w:val="00661377"/>
    <w:rsid w:val="006615BD"/>
    <w:rsid w:val="0066169B"/>
    <w:rsid w:val="006616F5"/>
    <w:rsid w:val="00662F4D"/>
    <w:rsid w:val="00663205"/>
    <w:rsid w:val="00663328"/>
    <w:rsid w:val="006634EA"/>
    <w:rsid w:val="00663962"/>
    <w:rsid w:val="00663BBD"/>
    <w:rsid w:val="0066442B"/>
    <w:rsid w:val="00664891"/>
    <w:rsid w:val="006653A0"/>
    <w:rsid w:val="00666A49"/>
    <w:rsid w:val="00666B3D"/>
    <w:rsid w:val="00666BF1"/>
    <w:rsid w:val="00666C1A"/>
    <w:rsid w:val="00666D20"/>
    <w:rsid w:val="00666F8A"/>
    <w:rsid w:val="006670D1"/>
    <w:rsid w:val="0066733D"/>
    <w:rsid w:val="00667CE0"/>
    <w:rsid w:val="006701CC"/>
    <w:rsid w:val="00670599"/>
    <w:rsid w:val="00670B94"/>
    <w:rsid w:val="00670EE2"/>
    <w:rsid w:val="00671ABC"/>
    <w:rsid w:val="006723E4"/>
    <w:rsid w:val="00672BEE"/>
    <w:rsid w:val="00673906"/>
    <w:rsid w:val="00673991"/>
    <w:rsid w:val="00673BAD"/>
    <w:rsid w:val="006740FA"/>
    <w:rsid w:val="00674BF3"/>
    <w:rsid w:val="00674EA0"/>
    <w:rsid w:val="00675042"/>
    <w:rsid w:val="0067539E"/>
    <w:rsid w:val="00675BA8"/>
    <w:rsid w:val="00675D70"/>
    <w:rsid w:val="00675E9B"/>
    <w:rsid w:val="00676180"/>
    <w:rsid w:val="00676A23"/>
    <w:rsid w:val="00676BA6"/>
    <w:rsid w:val="00676C18"/>
    <w:rsid w:val="00677992"/>
    <w:rsid w:val="006803A8"/>
    <w:rsid w:val="0068076C"/>
    <w:rsid w:val="00680C09"/>
    <w:rsid w:val="00681524"/>
    <w:rsid w:val="00681626"/>
    <w:rsid w:val="006820AF"/>
    <w:rsid w:val="00682247"/>
    <w:rsid w:val="00682559"/>
    <w:rsid w:val="00682E05"/>
    <w:rsid w:val="00682E55"/>
    <w:rsid w:val="00683041"/>
    <w:rsid w:val="006831D6"/>
    <w:rsid w:val="00683302"/>
    <w:rsid w:val="0068533C"/>
    <w:rsid w:val="0068587F"/>
    <w:rsid w:val="00686572"/>
    <w:rsid w:val="00686816"/>
    <w:rsid w:val="006868C3"/>
    <w:rsid w:val="00686A46"/>
    <w:rsid w:val="006878B6"/>
    <w:rsid w:val="00687DD7"/>
    <w:rsid w:val="00687FF5"/>
    <w:rsid w:val="006900D5"/>
    <w:rsid w:val="00690973"/>
    <w:rsid w:val="00690B66"/>
    <w:rsid w:val="0069106A"/>
    <w:rsid w:val="00691846"/>
    <w:rsid w:val="00691B21"/>
    <w:rsid w:val="0069204C"/>
    <w:rsid w:val="00692AE2"/>
    <w:rsid w:val="00692B89"/>
    <w:rsid w:val="00693494"/>
    <w:rsid w:val="006937AF"/>
    <w:rsid w:val="00693A19"/>
    <w:rsid w:val="00693FF2"/>
    <w:rsid w:val="006944BC"/>
    <w:rsid w:val="00694D9E"/>
    <w:rsid w:val="00694F96"/>
    <w:rsid w:val="00695A85"/>
    <w:rsid w:val="00695CFF"/>
    <w:rsid w:val="00695ED1"/>
    <w:rsid w:val="00696A49"/>
    <w:rsid w:val="00696A98"/>
    <w:rsid w:val="00697171"/>
    <w:rsid w:val="00697320"/>
    <w:rsid w:val="00697586"/>
    <w:rsid w:val="006A080C"/>
    <w:rsid w:val="006A0A40"/>
    <w:rsid w:val="006A0AA2"/>
    <w:rsid w:val="006A0FB1"/>
    <w:rsid w:val="006A0FBD"/>
    <w:rsid w:val="006A1678"/>
    <w:rsid w:val="006A1FEB"/>
    <w:rsid w:val="006A204A"/>
    <w:rsid w:val="006A2130"/>
    <w:rsid w:val="006A2393"/>
    <w:rsid w:val="006A2A5E"/>
    <w:rsid w:val="006A34FF"/>
    <w:rsid w:val="006A35D6"/>
    <w:rsid w:val="006A35F5"/>
    <w:rsid w:val="006A3F85"/>
    <w:rsid w:val="006A41C1"/>
    <w:rsid w:val="006A4766"/>
    <w:rsid w:val="006A49D5"/>
    <w:rsid w:val="006A5209"/>
    <w:rsid w:val="006A5407"/>
    <w:rsid w:val="006A5E39"/>
    <w:rsid w:val="006A724A"/>
    <w:rsid w:val="006A7482"/>
    <w:rsid w:val="006A7AED"/>
    <w:rsid w:val="006A7C55"/>
    <w:rsid w:val="006B0032"/>
    <w:rsid w:val="006B025F"/>
    <w:rsid w:val="006B0946"/>
    <w:rsid w:val="006B0964"/>
    <w:rsid w:val="006B0A8B"/>
    <w:rsid w:val="006B0CC2"/>
    <w:rsid w:val="006B1282"/>
    <w:rsid w:val="006B13B3"/>
    <w:rsid w:val="006B14A7"/>
    <w:rsid w:val="006B2230"/>
    <w:rsid w:val="006B35DB"/>
    <w:rsid w:val="006B3D86"/>
    <w:rsid w:val="006B434D"/>
    <w:rsid w:val="006B4A76"/>
    <w:rsid w:val="006B4C11"/>
    <w:rsid w:val="006B5192"/>
    <w:rsid w:val="006B53F8"/>
    <w:rsid w:val="006B57F0"/>
    <w:rsid w:val="006B5902"/>
    <w:rsid w:val="006B593A"/>
    <w:rsid w:val="006B5B14"/>
    <w:rsid w:val="006B5B89"/>
    <w:rsid w:val="006B6946"/>
    <w:rsid w:val="006B6BF3"/>
    <w:rsid w:val="006B754E"/>
    <w:rsid w:val="006B759F"/>
    <w:rsid w:val="006B794D"/>
    <w:rsid w:val="006C005B"/>
    <w:rsid w:val="006C0258"/>
    <w:rsid w:val="006C0A4F"/>
    <w:rsid w:val="006C0C03"/>
    <w:rsid w:val="006C12E7"/>
    <w:rsid w:val="006C16C2"/>
    <w:rsid w:val="006C1E2C"/>
    <w:rsid w:val="006C2151"/>
    <w:rsid w:val="006C22F6"/>
    <w:rsid w:val="006C2BC2"/>
    <w:rsid w:val="006C2F79"/>
    <w:rsid w:val="006C3559"/>
    <w:rsid w:val="006C37DC"/>
    <w:rsid w:val="006C39B5"/>
    <w:rsid w:val="006C3A69"/>
    <w:rsid w:val="006C3CD6"/>
    <w:rsid w:val="006C481A"/>
    <w:rsid w:val="006C4E52"/>
    <w:rsid w:val="006C5006"/>
    <w:rsid w:val="006C5347"/>
    <w:rsid w:val="006C5430"/>
    <w:rsid w:val="006C54D7"/>
    <w:rsid w:val="006C5A78"/>
    <w:rsid w:val="006C5C08"/>
    <w:rsid w:val="006C5D7F"/>
    <w:rsid w:val="006C5E61"/>
    <w:rsid w:val="006C5E6B"/>
    <w:rsid w:val="006C63F4"/>
    <w:rsid w:val="006C668E"/>
    <w:rsid w:val="006C6721"/>
    <w:rsid w:val="006C68C5"/>
    <w:rsid w:val="006C6EBE"/>
    <w:rsid w:val="006C6F6B"/>
    <w:rsid w:val="006C7988"/>
    <w:rsid w:val="006C79DC"/>
    <w:rsid w:val="006D03AD"/>
    <w:rsid w:val="006D0470"/>
    <w:rsid w:val="006D09A1"/>
    <w:rsid w:val="006D0A41"/>
    <w:rsid w:val="006D0DF5"/>
    <w:rsid w:val="006D1479"/>
    <w:rsid w:val="006D1953"/>
    <w:rsid w:val="006D19A2"/>
    <w:rsid w:val="006D1F6B"/>
    <w:rsid w:val="006D249D"/>
    <w:rsid w:val="006D2C92"/>
    <w:rsid w:val="006D3372"/>
    <w:rsid w:val="006D3FEC"/>
    <w:rsid w:val="006D419D"/>
    <w:rsid w:val="006D4407"/>
    <w:rsid w:val="006D45B7"/>
    <w:rsid w:val="006D4722"/>
    <w:rsid w:val="006D5005"/>
    <w:rsid w:val="006D53E2"/>
    <w:rsid w:val="006D5684"/>
    <w:rsid w:val="006D59AD"/>
    <w:rsid w:val="006D5C48"/>
    <w:rsid w:val="006D65F2"/>
    <w:rsid w:val="006D6720"/>
    <w:rsid w:val="006D7028"/>
    <w:rsid w:val="006D7968"/>
    <w:rsid w:val="006E07B9"/>
    <w:rsid w:val="006E0BF0"/>
    <w:rsid w:val="006E0C56"/>
    <w:rsid w:val="006E1017"/>
    <w:rsid w:val="006E1346"/>
    <w:rsid w:val="006E19B3"/>
    <w:rsid w:val="006E1CEF"/>
    <w:rsid w:val="006E20E3"/>
    <w:rsid w:val="006E2501"/>
    <w:rsid w:val="006E278E"/>
    <w:rsid w:val="006E2A58"/>
    <w:rsid w:val="006E2B4D"/>
    <w:rsid w:val="006E2C9F"/>
    <w:rsid w:val="006E30F0"/>
    <w:rsid w:val="006E353B"/>
    <w:rsid w:val="006E3682"/>
    <w:rsid w:val="006E43AD"/>
    <w:rsid w:val="006E44E1"/>
    <w:rsid w:val="006E50E3"/>
    <w:rsid w:val="006E56EC"/>
    <w:rsid w:val="006E59DB"/>
    <w:rsid w:val="006E6F54"/>
    <w:rsid w:val="006E705F"/>
    <w:rsid w:val="006E762A"/>
    <w:rsid w:val="006E763C"/>
    <w:rsid w:val="006E7655"/>
    <w:rsid w:val="006F020F"/>
    <w:rsid w:val="006F0795"/>
    <w:rsid w:val="006F0A79"/>
    <w:rsid w:val="006F0C1E"/>
    <w:rsid w:val="006F1305"/>
    <w:rsid w:val="006F1396"/>
    <w:rsid w:val="006F1A37"/>
    <w:rsid w:val="006F28AA"/>
    <w:rsid w:val="006F29FF"/>
    <w:rsid w:val="006F2C18"/>
    <w:rsid w:val="006F3338"/>
    <w:rsid w:val="006F34DA"/>
    <w:rsid w:val="006F3533"/>
    <w:rsid w:val="006F3947"/>
    <w:rsid w:val="006F3ADD"/>
    <w:rsid w:val="006F3AE5"/>
    <w:rsid w:val="006F47A5"/>
    <w:rsid w:val="006F4AAD"/>
    <w:rsid w:val="006F4B8B"/>
    <w:rsid w:val="006F4E7E"/>
    <w:rsid w:val="006F4FCF"/>
    <w:rsid w:val="006F5096"/>
    <w:rsid w:val="006F55AA"/>
    <w:rsid w:val="006F59EA"/>
    <w:rsid w:val="006F5C51"/>
    <w:rsid w:val="006F5FE9"/>
    <w:rsid w:val="006F6DC2"/>
    <w:rsid w:val="006F76B7"/>
    <w:rsid w:val="006F7B81"/>
    <w:rsid w:val="006F7E8C"/>
    <w:rsid w:val="00700B93"/>
    <w:rsid w:val="007010F5"/>
    <w:rsid w:val="00701D26"/>
    <w:rsid w:val="00702708"/>
    <w:rsid w:val="00702A5D"/>
    <w:rsid w:val="007033BE"/>
    <w:rsid w:val="00703681"/>
    <w:rsid w:val="00703897"/>
    <w:rsid w:val="00703F31"/>
    <w:rsid w:val="007043F5"/>
    <w:rsid w:val="00704DEF"/>
    <w:rsid w:val="00704E56"/>
    <w:rsid w:val="0070503E"/>
    <w:rsid w:val="0070525B"/>
    <w:rsid w:val="00705808"/>
    <w:rsid w:val="00705CA6"/>
    <w:rsid w:val="00705F92"/>
    <w:rsid w:val="00706466"/>
    <w:rsid w:val="007065C5"/>
    <w:rsid w:val="00706D50"/>
    <w:rsid w:val="0070735E"/>
    <w:rsid w:val="007078E3"/>
    <w:rsid w:val="007100EB"/>
    <w:rsid w:val="007106AD"/>
    <w:rsid w:val="007108B4"/>
    <w:rsid w:val="007113A4"/>
    <w:rsid w:val="00711B5A"/>
    <w:rsid w:val="00712058"/>
    <w:rsid w:val="00712817"/>
    <w:rsid w:val="00712BBB"/>
    <w:rsid w:val="007131BE"/>
    <w:rsid w:val="00713517"/>
    <w:rsid w:val="0071393F"/>
    <w:rsid w:val="00713F1F"/>
    <w:rsid w:val="00714363"/>
    <w:rsid w:val="007149F1"/>
    <w:rsid w:val="00715625"/>
    <w:rsid w:val="0071581B"/>
    <w:rsid w:val="00715C07"/>
    <w:rsid w:val="00715C96"/>
    <w:rsid w:val="00716008"/>
    <w:rsid w:val="0071612B"/>
    <w:rsid w:val="0071617C"/>
    <w:rsid w:val="00716422"/>
    <w:rsid w:val="007165C6"/>
    <w:rsid w:val="007171D0"/>
    <w:rsid w:val="0071749A"/>
    <w:rsid w:val="007175FB"/>
    <w:rsid w:val="007177D2"/>
    <w:rsid w:val="00717A25"/>
    <w:rsid w:val="00717C40"/>
    <w:rsid w:val="00720546"/>
    <w:rsid w:val="007205CC"/>
    <w:rsid w:val="00720853"/>
    <w:rsid w:val="00721007"/>
    <w:rsid w:val="00721176"/>
    <w:rsid w:val="007220F2"/>
    <w:rsid w:val="007221C0"/>
    <w:rsid w:val="00722BF3"/>
    <w:rsid w:val="007234F8"/>
    <w:rsid w:val="00723779"/>
    <w:rsid w:val="007237F4"/>
    <w:rsid w:val="00723808"/>
    <w:rsid w:val="00723862"/>
    <w:rsid w:val="007242E5"/>
    <w:rsid w:val="00724866"/>
    <w:rsid w:val="007252DA"/>
    <w:rsid w:val="007257FA"/>
    <w:rsid w:val="00725E58"/>
    <w:rsid w:val="00725F5B"/>
    <w:rsid w:val="0072620B"/>
    <w:rsid w:val="00726777"/>
    <w:rsid w:val="00726B30"/>
    <w:rsid w:val="0073002B"/>
    <w:rsid w:val="007308A6"/>
    <w:rsid w:val="00730A83"/>
    <w:rsid w:val="007312B3"/>
    <w:rsid w:val="007312D1"/>
    <w:rsid w:val="007312E8"/>
    <w:rsid w:val="007314BB"/>
    <w:rsid w:val="00731F11"/>
    <w:rsid w:val="00732781"/>
    <w:rsid w:val="00732B4E"/>
    <w:rsid w:val="007339F8"/>
    <w:rsid w:val="00733B54"/>
    <w:rsid w:val="007345DC"/>
    <w:rsid w:val="007347E0"/>
    <w:rsid w:val="00734800"/>
    <w:rsid w:val="0073562C"/>
    <w:rsid w:val="007357CA"/>
    <w:rsid w:val="00735859"/>
    <w:rsid w:val="00735941"/>
    <w:rsid w:val="00736E04"/>
    <w:rsid w:val="007371D5"/>
    <w:rsid w:val="0073735C"/>
    <w:rsid w:val="00740087"/>
    <w:rsid w:val="00740F72"/>
    <w:rsid w:val="00741546"/>
    <w:rsid w:val="00741CDA"/>
    <w:rsid w:val="00741E3E"/>
    <w:rsid w:val="00742137"/>
    <w:rsid w:val="00742438"/>
    <w:rsid w:val="00742533"/>
    <w:rsid w:val="00742EDA"/>
    <w:rsid w:val="007438B7"/>
    <w:rsid w:val="00743A1A"/>
    <w:rsid w:val="00743A32"/>
    <w:rsid w:val="007441E5"/>
    <w:rsid w:val="00744229"/>
    <w:rsid w:val="00744DC0"/>
    <w:rsid w:val="007452C5"/>
    <w:rsid w:val="00745AE2"/>
    <w:rsid w:val="00745BE5"/>
    <w:rsid w:val="00746A30"/>
    <w:rsid w:val="00746BFC"/>
    <w:rsid w:val="007476C4"/>
    <w:rsid w:val="00747EAB"/>
    <w:rsid w:val="00750303"/>
    <w:rsid w:val="00750688"/>
    <w:rsid w:val="00750895"/>
    <w:rsid w:val="0075124B"/>
    <w:rsid w:val="0075138A"/>
    <w:rsid w:val="00751EA0"/>
    <w:rsid w:val="00751F9A"/>
    <w:rsid w:val="00752118"/>
    <w:rsid w:val="00752231"/>
    <w:rsid w:val="007526B0"/>
    <w:rsid w:val="00752901"/>
    <w:rsid w:val="00752D53"/>
    <w:rsid w:val="00752D66"/>
    <w:rsid w:val="00752EF6"/>
    <w:rsid w:val="007537AF"/>
    <w:rsid w:val="00754AC6"/>
    <w:rsid w:val="00754B56"/>
    <w:rsid w:val="00755343"/>
    <w:rsid w:val="0075579E"/>
    <w:rsid w:val="00755BEA"/>
    <w:rsid w:val="00755D84"/>
    <w:rsid w:val="00755E1C"/>
    <w:rsid w:val="00755F50"/>
    <w:rsid w:val="0075678D"/>
    <w:rsid w:val="00756DFA"/>
    <w:rsid w:val="007570F2"/>
    <w:rsid w:val="00760A2B"/>
    <w:rsid w:val="00760A35"/>
    <w:rsid w:val="00760CF9"/>
    <w:rsid w:val="00760E69"/>
    <w:rsid w:val="0076145C"/>
    <w:rsid w:val="0076157C"/>
    <w:rsid w:val="007615B8"/>
    <w:rsid w:val="007619C9"/>
    <w:rsid w:val="00761E9E"/>
    <w:rsid w:val="0076209A"/>
    <w:rsid w:val="007621D8"/>
    <w:rsid w:val="007623E1"/>
    <w:rsid w:val="00762458"/>
    <w:rsid w:val="0076291B"/>
    <w:rsid w:val="00763226"/>
    <w:rsid w:val="007634F5"/>
    <w:rsid w:val="007640DA"/>
    <w:rsid w:val="007648CA"/>
    <w:rsid w:val="00764A3C"/>
    <w:rsid w:val="00764E92"/>
    <w:rsid w:val="00764EF0"/>
    <w:rsid w:val="00765020"/>
    <w:rsid w:val="007650AE"/>
    <w:rsid w:val="007651BD"/>
    <w:rsid w:val="00765272"/>
    <w:rsid w:val="00765A46"/>
    <w:rsid w:val="00765BAB"/>
    <w:rsid w:val="00765F35"/>
    <w:rsid w:val="00766084"/>
    <w:rsid w:val="00770341"/>
    <w:rsid w:val="0077066A"/>
    <w:rsid w:val="007708C5"/>
    <w:rsid w:val="00771198"/>
    <w:rsid w:val="00771514"/>
    <w:rsid w:val="00771961"/>
    <w:rsid w:val="00771B22"/>
    <w:rsid w:val="00771BF8"/>
    <w:rsid w:val="007722E2"/>
    <w:rsid w:val="0077310E"/>
    <w:rsid w:val="00773168"/>
    <w:rsid w:val="007731D6"/>
    <w:rsid w:val="00773681"/>
    <w:rsid w:val="00773751"/>
    <w:rsid w:val="00773CA6"/>
    <w:rsid w:val="00773D4F"/>
    <w:rsid w:val="00773EC4"/>
    <w:rsid w:val="0077439C"/>
    <w:rsid w:val="007745B9"/>
    <w:rsid w:val="007747E0"/>
    <w:rsid w:val="00775458"/>
    <w:rsid w:val="007755BB"/>
    <w:rsid w:val="007759DA"/>
    <w:rsid w:val="00775BA4"/>
    <w:rsid w:val="00775C64"/>
    <w:rsid w:val="0077641E"/>
    <w:rsid w:val="0077647C"/>
    <w:rsid w:val="007765E1"/>
    <w:rsid w:val="007765E5"/>
    <w:rsid w:val="00776609"/>
    <w:rsid w:val="00776BC8"/>
    <w:rsid w:val="00776CD0"/>
    <w:rsid w:val="007771AE"/>
    <w:rsid w:val="007777DD"/>
    <w:rsid w:val="00780387"/>
    <w:rsid w:val="007807C9"/>
    <w:rsid w:val="00780C58"/>
    <w:rsid w:val="00780EA8"/>
    <w:rsid w:val="00781677"/>
    <w:rsid w:val="00781B31"/>
    <w:rsid w:val="00781B92"/>
    <w:rsid w:val="00781CFF"/>
    <w:rsid w:val="007836C6"/>
    <w:rsid w:val="00783708"/>
    <w:rsid w:val="00783B9F"/>
    <w:rsid w:val="00783D44"/>
    <w:rsid w:val="00783ED7"/>
    <w:rsid w:val="00784C58"/>
    <w:rsid w:val="00785081"/>
    <w:rsid w:val="00785EFD"/>
    <w:rsid w:val="0078657F"/>
    <w:rsid w:val="007865DA"/>
    <w:rsid w:val="00786BFA"/>
    <w:rsid w:val="00786FF7"/>
    <w:rsid w:val="00787030"/>
    <w:rsid w:val="00787231"/>
    <w:rsid w:val="00787355"/>
    <w:rsid w:val="0078735D"/>
    <w:rsid w:val="007877D3"/>
    <w:rsid w:val="00787DAD"/>
    <w:rsid w:val="007916B9"/>
    <w:rsid w:val="00791923"/>
    <w:rsid w:val="00791B70"/>
    <w:rsid w:val="00792466"/>
    <w:rsid w:val="00792772"/>
    <w:rsid w:val="00792A85"/>
    <w:rsid w:val="00792D63"/>
    <w:rsid w:val="007938BF"/>
    <w:rsid w:val="007944C6"/>
    <w:rsid w:val="00794802"/>
    <w:rsid w:val="00794B20"/>
    <w:rsid w:val="00795828"/>
    <w:rsid w:val="007969DC"/>
    <w:rsid w:val="0079710D"/>
    <w:rsid w:val="00797352"/>
    <w:rsid w:val="00797CE0"/>
    <w:rsid w:val="00797D69"/>
    <w:rsid w:val="007A02ED"/>
    <w:rsid w:val="007A03C4"/>
    <w:rsid w:val="007A107E"/>
    <w:rsid w:val="007A1224"/>
    <w:rsid w:val="007A1382"/>
    <w:rsid w:val="007A138E"/>
    <w:rsid w:val="007A181D"/>
    <w:rsid w:val="007A1EC5"/>
    <w:rsid w:val="007A1FC8"/>
    <w:rsid w:val="007A23CD"/>
    <w:rsid w:val="007A24E7"/>
    <w:rsid w:val="007A2C31"/>
    <w:rsid w:val="007A2DC7"/>
    <w:rsid w:val="007A336A"/>
    <w:rsid w:val="007A36DA"/>
    <w:rsid w:val="007A37B1"/>
    <w:rsid w:val="007A3A29"/>
    <w:rsid w:val="007A3B90"/>
    <w:rsid w:val="007A3DBA"/>
    <w:rsid w:val="007A3E5E"/>
    <w:rsid w:val="007A3ECA"/>
    <w:rsid w:val="007A3F8A"/>
    <w:rsid w:val="007A3FBB"/>
    <w:rsid w:val="007A438F"/>
    <w:rsid w:val="007A473A"/>
    <w:rsid w:val="007A5077"/>
    <w:rsid w:val="007A5A7C"/>
    <w:rsid w:val="007A5AA6"/>
    <w:rsid w:val="007A5CB0"/>
    <w:rsid w:val="007A61F4"/>
    <w:rsid w:val="007A6418"/>
    <w:rsid w:val="007A6859"/>
    <w:rsid w:val="007A7143"/>
    <w:rsid w:val="007A715D"/>
    <w:rsid w:val="007A7220"/>
    <w:rsid w:val="007A722C"/>
    <w:rsid w:val="007A75F1"/>
    <w:rsid w:val="007B001E"/>
    <w:rsid w:val="007B02A4"/>
    <w:rsid w:val="007B0410"/>
    <w:rsid w:val="007B08E0"/>
    <w:rsid w:val="007B0B21"/>
    <w:rsid w:val="007B142B"/>
    <w:rsid w:val="007B1AE8"/>
    <w:rsid w:val="007B1D9B"/>
    <w:rsid w:val="007B1D9F"/>
    <w:rsid w:val="007B1E35"/>
    <w:rsid w:val="007B20FE"/>
    <w:rsid w:val="007B2245"/>
    <w:rsid w:val="007B2974"/>
    <w:rsid w:val="007B3290"/>
    <w:rsid w:val="007B3628"/>
    <w:rsid w:val="007B3DC4"/>
    <w:rsid w:val="007B3F13"/>
    <w:rsid w:val="007B3FEA"/>
    <w:rsid w:val="007B4058"/>
    <w:rsid w:val="007B4194"/>
    <w:rsid w:val="007B42D6"/>
    <w:rsid w:val="007B484E"/>
    <w:rsid w:val="007B4B49"/>
    <w:rsid w:val="007B5028"/>
    <w:rsid w:val="007B5274"/>
    <w:rsid w:val="007B54A0"/>
    <w:rsid w:val="007B61FF"/>
    <w:rsid w:val="007B66FB"/>
    <w:rsid w:val="007B69D4"/>
    <w:rsid w:val="007B6BB3"/>
    <w:rsid w:val="007B6DED"/>
    <w:rsid w:val="007B70A8"/>
    <w:rsid w:val="007B71A2"/>
    <w:rsid w:val="007B72E3"/>
    <w:rsid w:val="007B752D"/>
    <w:rsid w:val="007B7775"/>
    <w:rsid w:val="007B7AAF"/>
    <w:rsid w:val="007C08A8"/>
    <w:rsid w:val="007C08EB"/>
    <w:rsid w:val="007C0A0D"/>
    <w:rsid w:val="007C0E17"/>
    <w:rsid w:val="007C1041"/>
    <w:rsid w:val="007C1239"/>
    <w:rsid w:val="007C1553"/>
    <w:rsid w:val="007C16BB"/>
    <w:rsid w:val="007C1F45"/>
    <w:rsid w:val="007C2103"/>
    <w:rsid w:val="007C2A5D"/>
    <w:rsid w:val="007C2A6F"/>
    <w:rsid w:val="007C3139"/>
    <w:rsid w:val="007C35B3"/>
    <w:rsid w:val="007C3724"/>
    <w:rsid w:val="007C387F"/>
    <w:rsid w:val="007C5891"/>
    <w:rsid w:val="007C655D"/>
    <w:rsid w:val="007C6840"/>
    <w:rsid w:val="007C6A24"/>
    <w:rsid w:val="007C7460"/>
    <w:rsid w:val="007C7756"/>
    <w:rsid w:val="007C7AFA"/>
    <w:rsid w:val="007D000D"/>
    <w:rsid w:val="007D00B4"/>
    <w:rsid w:val="007D0125"/>
    <w:rsid w:val="007D0346"/>
    <w:rsid w:val="007D0458"/>
    <w:rsid w:val="007D0BDC"/>
    <w:rsid w:val="007D0FE8"/>
    <w:rsid w:val="007D10D2"/>
    <w:rsid w:val="007D166D"/>
    <w:rsid w:val="007D1889"/>
    <w:rsid w:val="007D21D8"/>
    <w:rsid w:val="007D223D"/>
    <w:rsid w:val="007D2573"/>
    <w:rsid w:val="007D2C0B"/>
    <w:rsid w:val="007D2F7D"/>
    <w:rsid w:val="007D3585"/>
    <w:rsid w:val="007D3601"/>
    <w:rsid w:val="007D37BC"/>
    <w:rsid w:val="007D385F"/>
    <w:rsid w:val="007D3887"/>
    <w:rsid w:val="007D3AB0"/>
    <w:rsid w:val="007D3CA8"/>
    <w:rsid w:val="007D3D31"/>
    <w:rsid w:val="007D3E89"/>
    <w:rsid w:val="007D42DD"/>
    <w:rsid w:val="007D4492"/>
    <w:rsid w:val="007D4EE9"/>
    <w:rsid w:val="007D5099"/>
    <w:rsid w:val="007D5AC6"/>
    <w:rsid w:val="007D5DE9"/>
    <w:rsid w:val="007D61A5"/>
    <w:rsid w:val="007D6AD4"/>
    <w:rsid w:val="007D7040"/>
    <w:rsid w:val="007D731F"/>
    <w:rsid w:val="007D7423"/>
    <w:rsid w:val="007D74E9"/>
    <w:rsid w:val="007D7C2E"/>
    <w:rsid w:val="007E030A"/>
    <w:rsid w:val="007E0415"/>
    <w:rsid w:val="007E0966"/>
    <w:rsid w:val="007E105E"/>
    <w:rsid w:val="007E1E24"/>
    <w:rsid w:val="007E2412"/>
    <w:rsid w:val="007E3164"/>
    <w:rsid w:val="007E333E"/>
    <w:rsid w:val="007E354E"/>
    <w:rsid w:val="007E3A44"/>
    <w:rsid w:val="007E3B2E"/>
    <w:rsid w:val="007E480F"/>
    <w:rsid w:val="007E51B2"/>
    <w:rsid w:val="007E5342"/>
    <w:rsid w:val="007E5CCE"/>
    <w:rsid w:val="007E5DC6"/>
    <w:rsid w:val="007E5F02"/>
    <w:rsid w:val="007E6269"/>
    <w:rsid w:val="007E629F"/>
    <w:rsid w:val="007E63EC"/>
    <w:rsid w:val="007E742E"/>
    <w:rsid w:val="007E7776"/>
    <w:rsid w:val="007E7937"/>
    <w:rsid w:val="007E7F75"/>
    <w:rsid w:val="007F02C8"/>
    <w:rsid w:val="007F0921"/>
    <w:rsid w:val="007F0B5F"/>
    <w:rsid w:val="007F14DA"/>
    <w:rsid w:val="007F17D1"/>
    <w:rsid w:val="007F1BA4"/>
    <w:rsid w:val="007F261C"/>
    <w:rsid w:val="007F26FB"/>
    <w:rsid w:val="007F2A33"/>
    <w:rsid w:val="007F331C"/>
    <w:rsid w:val="007F3469"/>
    <w:rsid w:val="007F359F"/>
    <w:rsid w:val="007F3741"/>
    <w:rsid w:val="007F394D"/>
    <w:rsid w:val="007F3D7B"/>
    <w:rsid w:val="007F4671"/>
    <w:rsid w:val="007F4A15"/>
    <w:rsid w:val="007F4BD4"/>
    <w:rsid w:val="007F5480"/>
    <w:rsid w:val="007F6E2A"/>
    <w:rsid w:val="007F7578"/>
    <w:rsid w:val="0080007A"/>
    <w:rsid w:val="00800433"/>
    <w:rsid w:val="00800B05"/>
    <w:rsid w:val="008014EB"/>
    <w:rsid w:val="00801709"/>
    <w:rsid w:val="00801992"/>
    <w:rsid w:val="00801B59"/>
    <w:rsid w:val="008020A2"/>
    <w:rsid w:val="00802459"/>
    <w:rsid w:val="0080297A"/>
    <w:rsid w:val="00802DA7"/>
    <w:rsid w:val="00802E8C"/>
    <w:rsid w:val="00803688"/>
    <w:rsid w:val="00804C6A"/>
    <w:rsid w:val="00804F36"/>
    <w:rsid w:val="008050A1"/>
    <w:rsid w:val="008064E4"/>
    <w:rsid w:val="00806529"/>
    <w:rsid w:val="0080670B"/>
    <w:rsid w:val="008069FB"/>
    <w:rsid w:val="008070FA"/>
    <w:rsid w:val="00807121"/>
    <w:rsid w:val="00807968"/>
    <w:rsid w:val="00807DCC"/>
    <w:rsid w:val="00810CA0"/>
    <w:rsid w:val="00810F45"/>
    <w:rsid w:val="008114CF"/>
    <w:rsid w:val="00811D99"/>
    <w:rsid w:val="00811E81"/>
    <w:rsid w:val="0081262A"/>
    <w:rsid w:val="00812F11"/>
    <w:rsid w:val="008132C2"/>
    <w:rsid w:val="0081343E"/>
    <w:rsid w:val="008134C7"/>
    <w:rsid w:val="00813983"/>
    <w:rsid w:val="0081453F"/>
    <w:rsid w:val="00814AC4"/>
    <w:rsid w:val="00814FF1"/>
    <w:rsid w:val="0081500B"/>
    <w:rsid w:val="008150B5"/>
    <w:rsid w:val="00815883"/>
    <w:rsid w:val="00816CF2"/>
    <w:rsid w:val="008177CA"/>
    <w:rsid w:val="00817873"/>
    <w:rsid w:val="008178C4"/>
    <w:rsid w:val="0081793C"/>
    <w:rsid w:val="00817E34"/>
    <w:rsid w:val="00820AC8"/>
    <w:rsid w:val="00820F76"/>
    <w:rsid w:val="008212A7"/>
    <w:rsid w:val="00821484"/>
    <w:rsid w:val="0082159D"/>
    <w:rsid w:val="00821B3C"/>
    <w:rsid w:val="0082287E"/>
    <w:rsid w:val="00822995"/>
    <w:rsid w:val="00822D1F"/>
    <w:rsid w:val="00822E22"/>
    <w:rsid w:val="00822EAC"/>
    <w:rsid w:val="0082391C"/>
    <w:rsid w:val="00823F37"/>
    <w:rsid w:val="00824084"/>
    <w:rsid w:val="008241B4"/>
    <w:rsid w:val="008245D3"/>
    <w:rsid w:val="00824829"/>
    <w:rsid w:val="00824A56"/>
    <w:rsid w:val="00825333"/>
    <w:rsid w:val="008254AF"/>
    <w:rsid w:val="008258FC"/>
    <w:rsid w:val="00826351"/>
    <w:rsid w:val="0082653C"/>
    <w:rsid w:val="00826B03"/>
    <w:rsid w:val="00826DF5"/>
    <w:rsid w:val="00826E65"/>
    <w:rsid w:val="00827E3B"/>
    <w:rsid w:val="00827EEA"/>
    <w:rsid w:val="00830497"/>
    <w:rsid w:val="008306B8"/>
    <w:rsid w:val="00830A2D"/>
    <w:rsid w:val="008310AF"/>
    <w:rsid w:val="00831201"/>
    <w:rsid w:val="00831725"/>
    <w:rsid w:val="00831A91"/>
    <w:rsid w:val="00831DC6"/>
    <w:rsid w:val="00831E18"/>
    <w:rsid w:val="00832536"/>
    <w:rsid w:val="00832589"/>
    <w:rsid w:val="008329CC"/>
    <w:rsid w:val="00832A71"/>
    <w:rsid w:val="008335D3"/>
    <w:rsid w:val="00833ECC"/>
    <w:rsid w:val="008351F8"/>
    <w:rsid w:val="00835327"/>
    <w:rsid w:val="00835378"/>
    <w:rsid w:val="008358C6"/>
    <w:rsid w:val="00835951"/>
    <w:rsid w:val="00835A82"/>
    <w:rsid w:val="00835BDD"/>
    <w:rsid w:val="008364EF"/>
    <w:rsid w:val="00836568"/>
    <w:rsid w:val="008370AB"/>
    <w:rsid w:val="00837242"/>
    <w:rsid w:val="00837633"/>
    <w:rsid w:val="00840227"/>
    <w:rsid w:val="00840229"/>
    <w:rsid w:val="00840595"/>
    <w:rsid w:val="008410C1"/>
    <w:rsid w:val="0084138E"/>
    <w:rsid w:val="008426B8"/>
    <w:rsid w:val="00842F5F"/>
    <w:rsid w:val="00843837"/>
    <w:rsid w:val="00843B3C"/>
    <w:rsid w:val="00843F52"/>
    <w:rsid w:val="008440F4"/>
    <w:rsid w:val="0084485D"/>
    <w:rsid w:val="00844E45"/>
    <w:rsid w:val="00844F77"/>
    <w:rsid w:val="008450F3"/>
    <w:rsid w:val="00845559"/>
    <w:rsid w:val="00845884"/>
    <w:rsid w:val="00845E69"/>
    <w:rsid w:val="00846022"/>
    <w:rsid w:val="00846797"/>
    <w:rsid w:val="00846A9D"/>
    <w:rsid w:val="00846AE6"/>
    <w:rsid w:val="00846FB9"/>
    <w:rsid w:val="00847191"/>
    <w:rsid w:val="008471DE"/>
    <w:rsid w:val="00847375"/>
    <w:rsid w:val="008475EB"/>
    <w:rsid w:val="008477DA"/>
    <w:rsid w:val="008503D5"/>
    <w:rsid w:val="00850843"/>
    <w:rsid w:val="00850B41"/>
    <w:rsid w:val="0085102B"/>
    <w:rsid w:val="00851626"/>
    <w:rsid w:val="00851F31"/>
    <w:rsid w:val="00852044"/>
    <w:rsid w:val="008523FA"/>
    <w:rsid w:val="008525A8"/>
    <w:rsid w:val="008527AF"/>
    <w:rsid w:val="00853501"/>
    <w:rsid w:val="00853553"/>
    <w:rsid w:val="008539B0"/>
    <w:rsid w:val="0085410D"/>
    <w:rsid w:val="0085455E"/>
    <w:rsid w:val="008550F0"/>
    <w:rsid w:val="00857032"/>
    <w:rsid w:val="008576F1"/>
    <w:rsid w:val="008577BC"/>
    <w:rsid w:val="00860AD2"/>
    <w:rsid w:val="00860F2D"/>
    <w:rsid w:val="00861278"/>
    <w:rsid w:val="008613B5"/>
    <w:rsid w:val="0086147C"/>
    <w:rsid w:val="00861F6D"/>
    <w:rsid w:val="00862562"/>
    <w:rsid w:val="0086345B"/>
    <w:rsid w:val="00863BDC"/>
    <w:rsid w:val="00864708"/>
    <w:rsid w:val="008648DC"/>
    <w:rsid w:val="00865AF0"/>
    <w:rsid w:val="008668E6"/>
    <w:rsid w:val="00866A0D"/>
    <w:rsid w:val="00866B70"/>
    <w:rsid w:val="008671F6"/>
    <w:rsid w:val="008672B5"/>
    <w:rsid w:val="00867891"/>
    <w:rsid w:val="00867F56"/>
    <w:rsid w:val="00870296"/>
    <w:rsid w:val="00870A7B"/>
    <w:rsid w:val="00870C11"/>
    <w:rsid w:val="0087159A"/>
    <w:rsid w:val="00871688"/>
    <w:rsid w:val="00872E2E"/>
    <w:rsid w:val="00873BD8"/>
    <w:rsid w:val="00873C2E"/>
    <w:rsid w:val="00873F86"/>
    <w:rsid w:val="008741AD"/>
    <w:rsid w:val="00875B67"/>
    <w:rsid w:val="00876469"/>
    <w:rsid w:val="00877052"/>
    <w:rsid w:val="00877086"/>
    <w:rsid w:val="00877370"/>
    <w:rsid w:val="008774A5"/>
    <w:rsid w:val="008777B0"/>
    <w:rsid w:val="0087781A"/>
    <w:rsid w:val="0087789C"/>
    <w:rsid w:val="00877BB9"/>
    <w:rsid w:val="00877CFA"/>
    <w:rsid w:val="00877F77"/>
    <w:rsid w:val="00877FA1"/>
    <w:rsid w:val="008800AC"/>
    <w:rsid w:val="008802B4"/>
    <w:rsid w:val="00880676"/>
    <w:rsid w:val="00880C0C"/>
    <w:rsid w:val="008817A2"/>
    <w:rsid w:val="00881CEE"/>
    <w:rsid w:val="00882126"/>
    <w:rsid w:val="00882247"/>
    <w:rsid w:val="00882519"/>
    <w:rsid w:val="00883003"/>
    <w:rsid w:val="008836CC"/>
    <w:rsid w:val="00883809"/>
    <w:rsid w:val="00883CC7"/>
    <w:rsid w:val="00884215"/>
    <w:rsid w:val="0088422F"/>
    <w:rsid w:val="00884276"/>
    <w:rsid w:val="00884283"/>
    <w:rsid w:val="00884E49"/>
    <w:rsid w:val="00884F39"/>
    <w:rsid w:val="00885306"/>
    <w:rsid w:val="00885649"/>
    <w:rsid w:val="008856C9"/>
    <w:rsid w:val="00885C33"/>
    <w:rsid w:val="00886230"/>
    <w:rsid w:val="008862FF"/>
    <w:rsid w:val="00886DC5"/>
    <w:rsid w:val="00887418"/>
    <w:rsid w:val="00890013"/>
    <w:rsid w:val="00890DF8"/>
    <w:rsid w:val="0089131B"/>
    <w:rsid w:val="008918FC"/>
    <w:rsid w:val="00891A56"/>
    <w:rsid w:val="00891B0A"/>
    <w:rsid w:val="00891DDD"/>
    <w:rsid w:val="00893665"/>
    <w:rsid w:val="00893B13"/>
    <w:rsid w:val="00894A82"/>
    <w:rsid w:val="00894C46"/>
    <w:rsid w:val="00894FDE"/>
    <w:rsid w:val="00895729"/>
    <w:rsid w:val="00895DB5"/>
    <w:rsid w:val="00896656"/>
    <w:rsid w:val="0089682B"/>
    <w:rsid w:val="00896A34"/>
    <w:rsid w:val="00896AE1"/>
    <w:rsid w:val="00896FB9"/>
    <w:rsid w:val="00897746"/>
    <w:rsid w:val="00897E55"/>
    <w:rsid w:val="008A0525"/>
    <w:rsid w:val="008A09FA"/>
    <w:rsid w:val="008A1590"/>
    <w:rsid w:val="008A2606"/>
    <w:rsid w:val="008A2E38"/>
    <w:rsid w:val="008A3CD2"/>
    <w:rsid w:val="008A3D09"/>
    <w:rsid w:val="008A3F2F"/>
    <w:rsid w:val="008A4191"/>
    <w:rsid w:val="008A4203"/>
    <w:rsid w:val="008A4748"/>
    <w:rsid w:val="008A4AB5"/>
    <w:rsid w:val="008A4BE9"/>
    <w:rsid w:val="008A511D"/>
    <w:rsid w:val="008A54FB"/>
    <w:rsid w:val="008A585F"/>
    <w:rsid w:val="008A5ABD"/>
    <w:rsid w:val="008A5C4E"/>
    <w:rsid w:val="008A5EF6"/>
    <w:rsid w:val="008A6154"/>
    <w:rsid w:val="008A6546"/>
    <w:rsid w:val="008A6CB8"/>
    <w:rsid w:val="008A77A1"/>
    <w:rsid w:val="008A78CC"/>
    <w:rsid w:val="008A7A4F"/>
    <w:rsid w:val="008B027D"/>
    <w:rsid w:val="008B066D"/>
    <w:rsid w:val="008B0728"/>
    <w:rsid w:val="008B084B"/>
    <w:rsid w:val="008B0AD8"/>
    <w:rsid w:val="008B0C8B"/>
    <w:rsid w:val="008B0E5A"/>
    <w:rsid w:val="008B11AF"/>
    <w:rsid w:val="008B11DE"/>
    <w:rsid w:val="008B186C"/>
    <w:rsid w:val="008B1E9A"/>
    <w:rsid w:val="008B1EC6"/>
    <w:rsid w:val="008B24A2"/>
    <w:rsid w:val="008B27DF"/>
    <w:rsid w:val="008B2BFB"/>
    <w:rsid w:val="008B313F"/>
    <w:rsid w:val="008B31C1"/>
    <w:rsid w:val="008B3295"/>
    <w:rsid w:val="008B369D"/>
    <w:rsid w:val="008B37D0"/>
    <w:rsid w:val="008B3984"/>
    <w:rsid w:val="008B3F8F"/>
    <w:rsid w:val="008B4031"/>
    <w:rsid w:val="008B497D"/>
    <w:rsid w:val="008B4AA0"/>
    <w:rsid w:val="008B4C18"/>
    <w:rsid w:val="008B4E28"/>
    <w:rsid w:val="008B56E8"/>
    <w:rsid w:val="008B57AC"/>
    <w:rsid w:val="008B5809"/>
    <w:rsid w:val="008B6457"/>
    <w:rsid w:val="008B69AF"/>
    <w:rsid w:val="008B6C82"/>
    <w:rsid w:val="008B6F60"/>
    <w:rsid w:val="008B76B8"/>
    <w:rsid w:val="008B7892"/>
    <w:rsid w:val="008B78E0"/>
    <w:rsid w:val="008B7982"/>
    <w:rsid w:val="008B7F7B"/>
    <w:rsid w:val="008C0B2F"/>
    <w:rsid w:val="008C0D87"/>
    <w:rsid w:val="008C152D"/>
    <w:rsid w:val="008C17C0"/>
    <w:rsid w:val="008C27C3"/>
    <w:rsid w:val="008C287D"/>
    <w:rsid w:val="008C313E"/>
    <w:rsid w:val="008C35BC"/>
    <w:rsid w:val="008C37F9"/>
    <w:rsid w:val="008C3CD7"/>
    <w:rsid w:val="008C3DF6"/>
    <w:rsid w:val="008C44BE"/>
    <w:rsid w:val="008C4769"/>
    <w:rsid w:val="008C4BB8"/>
    <w:rsid w:val="008C4EE6"/>
    <w:rsid w:val="008C4FAD"/>
    <w:rsid w:val="008C52DF"/>
    <w:rsid w:val="008C53BE"/>
    <w:rsid w:val="008C5AD1"/>
    <w:rsid w:val="008C5B17"/>
    <w:rsid w:val="008C5F58"/>
    <w:rsid w:val="008C68D0"/>
    <w:rsid w:val="008C75FA"/>
    <w:rsid w:val="008C7723"/>
    <w:rsid w:val="008C775D"/>
    <w:rsid w:val="008C77A8"/>
    <w:rsid w:val="008C7999"/>
    <w:rsid w:val="008C7B69"/>
    <w:rsid w:val="008D0B0B"/>
    <w:rsid w:val="008D0B5A"/>
    <w:rsid w:val="008D1A12"/>
    <w:rsid w:val="008D2211"/>
    <w:rsid w:val="008D226D"/>
    <w:rsid w:val="008D2B6C"/>
    <w:rsid w:val="008D2F91"/>
    <w:rsid w:val="008D3122"/>
    <w:rsid w:val="008D3ECA"/>
    <w:rsid w:val="008D422D"/>
    <w:rsid w:val="008D433F"/>
    <w:rsid w:val="008D4FC7"/>
    <w:rsid w:val="008D535C"/>
    <w:rsid w:val="008D54A0"/>
    <w:rsid w:val="008D56F5"/>
    <w:rsid w:val="008D579D"/>
    <w:rsid w:val="008D63F8"/>
    <w:rsid w:val="008D64D8"/>
    <w:rsid w:val="008D65C9"/>
    <w:rsid w:val="008D67FB"/>
    <w:rsid w:val="008D6B27"/>
    <w:rsid w:val="008D70CD"/>
    <w:rsid w:val="008D7D12"/>
    <w:rsid w:val="008E0679"/>
    <w:rsid w:val="008E079A"/>
    <w:rsid w:val="008E07C8"/>
    <w:rsid w:val="008E0D42"/>
    <w:rsid w:val="008E1157"/>
    <w:rsid w:val="008E1ED6"/>
    <w:rsid w:val="008E278B"/>
    <w:rsid w:val="008E2E2C"/>
    <w:rsid w:val="008E3252"/>
    <w:rsid w:val="008E4238"/>
    <w:rsid w:val="008E448C"/>
    <w:rsid w:val="008E4505"/>
    <w:rsid w:val="008E4864"/>
    <w:rsid w:val="008E49A1"/>
    <w:rsid w:val="008E4A0D"/>
    <w:rsid w:val="008E4F4D"/>
    <w:rsid w:val="008E543F"/>
    <w:rsid w:val="008E5FB0"/>
    <w:rsid w:val="008E67AB"/>
    <w:rsid w:val="008E7149"/>
    <w:rsid w:val="008E7EAC"/>
    <w:rsid w:val="008E7ED4"/>
    <w:rsid w:val="008E7F9F"/>
    <w:rsid w:val="008F002B"/>
    <w:rsid w:val="008F09CC"/>
    <w:rsid w:val="008F0C2F"/>
    <w:rsid w:val="008F0ED8"/>
    <w:rsid w:val="008F0F09"/>
    <w:rsid w:val="008F2687"/>
    <w:rsid w:val="008F27FA"/>
    <w:rsid w:val="008F2A74"/>
    <w:rsid w:val="008F2B6C"/>
    <w:rsid w:val="008F351D"/>
    <w:rsid w:val="008F36D1"/>
    <w:rsid w:val="008F3C7C"/>
    <w:rsid w:val="008F3D7C"/>
    <w:rsid w:val="008F43A8"/>
    <w:rsid w:val="008F482F"/>
    <w:rsid w:val="008F50F6"/>
    <w:rsid w:val="008F5DB2"/>
    <w:rsid w:val="008F7461"/>
    <w:rsid w:val="008F7485"/>
    <w:rsid w:val="008F7C5F"/>
    <w:rsid w:val="00900079"/>
    <w:rsid w:val="009000D8"/>
    <w:rsid w:val="00900A26"/>
    <w:rsid w:val="00900C9F"/>
    <w:rsid w:val="009011A4"/>
    <w:rsid w:val="009012E6"/>
    <w:rsid w:val="0090158B"/>
    <w:rsid w:val="0090169B"/>
    <w:rsid w:val="00901DE9"/>
    <w:rsid w:val="009024B2"/>
    <w:rsid w:val="00902A78"/>
    <w:rsid w:val="00902E94"/>
    <w:rsid w:val="00902ED8"/>
    <w:rsid w:val="0090454C"/>
    <w:rsid w:val="0090464A"/>
    <w:rsid w:val="00904CB0"/>
    <w:rsid w:val="00904DFA"/>
    <w:rsid w:val="009051FA"/>
    <w:rsid w:val="0090556B"/>
    <w:rsid w:val="00905D03"/>
    <w:rsid w:val="00906ADC"/>
    <w:rsid w:val="00906AF9"/>
    <w:rsid w:val="00906C1E"/>
    <w:rsid w:val="0090750C"/>
    <w:rsid w:val="00907693"/>
    <w:rsid w:val="00907EB4"/>
    <w:rsid w:val="00910197"/>
    <w:rsid w:val="00910528"/>
    <w:rsid w:val="00910B37"/>
    <w:rsid w:val="00910D00"/>
    <w:rsid w:val="00910DE4"/>
    <w:rsid w:val="0091106D"/>
    <w:rsid w:val="00911A90"/>
    <w:rsid w:val="00912539"/>
    <w:rsid w:val="0091283C"/>
    <w:rsid w:val="00912B4E"/>
    <w:rsid w:val="00912E59"/>
    <w:rsid w:val="0091303B"/>
    <w:rsid w:val="00913461"/>
    <w:rsid w:val="00913952"/>
    <w:rsid w:val="00913BF0"/>
    <w:rsid w:val="009140B0"/>
    <w:rsid w:val="0091454C"/>
    <w:rsid w:val="00915AFE"/>
    <w:rsid w:val="00915F1A"/>
    <w:rsid w:val="0091621C"/>
    <w:rsid w:val="00916309"/>
    <w:rsid w:val="0091634D"/>
    <w:rsid w:val="009163F5"/>
    <w:rsid w:val="00916689"/>
    <w:rsid w:val="00916828"/>
    <w:rsid w:val="00916B76"/>
    <w:rsid w:val="00916D7A"/>
    <w:rsid w:val="009175A7"/>
    <w:rsid w:val="009178C4"/>
    <w:rsid w:val="00917C8C"/>
    <w:rsid w:val="00917E36"/>
    <w:rsid w:val="00920067"/>
    <w:rsid w:val="00920595"/>
    <w:rsid w:val="00921410"/>
    <w:rsid w:val="009219BD"/>
    <w:rsid w:val="00921A22"/>
    <w:rsid w:val="0092225B"/>
    <w:rsid w:val="00922601"/>
    <w:rsid w:val="00922FAE"/>
    <w:rsid w:val="009231AD"/>
    <w:rsid w:val="00923335"/>
    <w:rsid w:val="009245A4"/>
    <w:rsid w:val="009249DE"/>
    <w:rsid w:val="00924F94"/>
    <w:rsid w:val="0092597A"/>
    <w:rsid w:val="00925A55"/>
    <w:rsid w:val="00925ECD"/>
    <w:rsid w:val="0092614F"/>
    <w:rsid w:val="00926258"/>
    <w:rsid w:val="0092625B"/>
    <w:rsid w:val="00926A56"/>
    <w:rsid w:val="00926C62"/>
    <w:rsid w:val="009274C9"/>
    <w:rsid w:val="009275DD"/>
    <w:rsid w:val="00930263"/>
    <w:rsid w:val="009302DD"/>
    <w:rsid w:val="00930983"/>
    <w:rsid w:val="00930EFA"/>
    <w:rsid w:val="00930F8A"/>
    <w:rsid w:val="0093160A"/>
    <w:rsid w:val="00931A70"/>
    <w:rsid w:val="00931FF7"/>
    <w:rsid w:val="009321A4"/>
    <w:rsid w:val="00932905"/>
    <w:rsid w:val="00932D23"/>
    <w:rsid w:val="00933098"/>
    <w:rsid w:val="00933A0E"/>
    <w:rsid w:val="00933AB0"/>
    <w:rsid w:val="00933E1C"/>
    <w:rsid w:val="00933FC2"/>
    <w:rsid w:val="00933FF6"/>
    <w:rsid w:val="0093480E"/>
    <w:rsid w:val="00934E81"/>
    <w:rsid w:val="00935944"/>
    <w:rsid w:val="00935C70"/>
    <w:rsid w:val="00935F6F"/>
    <w:rsid w:val="00936112"/>
    <w:rsid w:val="009368E6"/>
    <w:rsid w:val="0093693C"/>
    <w:rsid w:val="00936A9B"/>
    <w:rsid w:val="00937091"/>
    <w:rsid w:val="00937255"/>
    <w:rsid w:val="00940F58"/>
    <w:rsid w:val="0094112D"/>
    <w:rsid w:val="009416EE"/>
    <w:rsid w:val="00941832"/>
    <w:rsid w:val="00941977"/>
    <w:rsid w:val="00941B17"/>
    <w:rsid w:val="009426E5"/>
    <w:rsid w:val="00942CF7"/>
    <w:rsid w:val="0094357B"/>
    <w:rsid w:val="009435C1"/>
    <w:rsid w:val="0094373B"/>
    <w:rsid w:val="00943BC4"/>
    <w:rsid w:val="00943FD7"/>
    <w:rsid w:val="00944307"/>
    <w:rsid w:val="009443E9"/>
    <w:rsid w:val="0094456A"/>
    <w:rsid w:val="00944790"/>
    <w:rsid w:val="0094490C"/>
    <w:rsid w:val="00944B71"/>
    <w:rsid w:val="0094555F"/>
    <w:rsid w:val="009458BA"/>
    <w:rsid w:val="00945C18"/>
    <w:rsid w:val="00945C43"/>
    <w:rsid w:val="009462FF"/>
    <w:rsid w:val="0094673F"/>
    <w:rsid w:val="00946EDA"/>
    <w:rsid w:val="009477AD"/>
    <w:rsid w:val="00947B60"/>
    <w:rsid w:val="009502C2"/>
    <w:rsid w:val="00950691"/>
    <w:rsid w:val="009509ED"/>
    <w:rsid w:val="00950B67"/>
    <w:rsid w:val="00950B85"/>
    <w:rsid w:val="00950B98"/>
    <w:rsid w:val="009510EA"/>
    <w:rsid w:val="009520F4"/>
    <w:rsid w:val="00952620"/>
    <w:rsid w:val="009538F2"/>
    <w:rsid w:val="00954CC1"/>
    <w:rsid w:val="00954DD8"/>
    <w:rsid w:val="0095542A"/>
    <w:rsid w:val="00955E13"/>
    <w:rsid w:val="00957097"/>
    <w:rsid w:val="0095739C"/>
    <w:rsid w:val="00960204"/>
    <w:rsid w:val="00960A2E"/>
    <w:rsid w:val="00960AC2"/>
    <w:rsid w:val="00960E95"/>
    <w:rsid w:val="00961210"/>
    <w:rsid w:val="00961256"/>
    <w:rsid w:val="0096145A"/>
    <w:rsid w:val="0096148D"/>
    <w:rsid w:val="00961F90"/>
    <w:rsid w:val="0096234D"/>
    <w:rsid w:val="0096370C"/>
    <w:rsid w:val="00963F4D"/>
    <w:rsid w:val="00964094"/>
    <w:rsid w:val="00964108"/>
    <w:rsid w:val="00964BA4"/>
    <w:rsid w:val="00964E12"/>
    <w:rsid w:val="009653E2"/>
    <w:rsid w:val="00965860"/>
    <w:rsid w:val="00966112"/>
    <w:rsid w:val="0096643A"/>
    <w:rsid w:val="0096689B"/>
    <w:rsid w:val="00966C93"/>
    <w:rsid w:val="00966E82"/>
    <w:rsid w:val="00970B11"/>
    <w:rsid w:val="00970B5B"/>
    <w:rsid w:val="00971089"/>
    <w:rsid w:val="00971724"/>
    <w:rsid w:val="009718F0"/>
    <w:rsid w:val="0097247A"/>
    <w:rsid w:val="009728A5"/>
    <w:rsid w:val="0097292E"/>
    <w:rsid w:val="00972F13"/>
    <w:rsid w:val="00972F28"/>
    <w:rsid w:val="00973A19"/>
    <w:rsid w:val="0097469B"/>
    <w:rsid w:val="00974E16"/>
    <w:rsid w:val="00974F9A"/>
    <w:rsid w:val="00976E71"/>
    <w:rsid w:val="00977220"/>
    <w:rsid w:val="00977486"/>
    <w:rsid w:val="009801DC"/>
    <w:rsid w:val="009801FB"/>
    <w:rsid w:val="0098021F"/>
    <w:rsid w:val="00980702"/>
    <w:rsid w:val="00980B2C"/>
    <w:rsid w:val="00980BFB"/>
    <w:rsid w:val="00980EEF"/>
    <w:rsid w:val="009810FF"/>
    <w:rsid w:val="00981419"/>
    <w:rsid w:val="0098218D"/>
    <w:rsid w:val="00982836"/>
    <w:rsid w:val="0098288B"/>
    <w:rsid w:val="00982AAB"/>
    <w:rsid w:val="00982DF4"/>
    <w:rsid w:val="00982EE3"/>
    <w:rsid w:val="009830A5"/>
    <w:rsid w:val="00983429"/>
    <w:rsid w:val="00983E64"/>
    <w:rsid w:val="00984525"/>
    <w:rsid w:val="00984A8D"/>
    <w:rsid w:val="00984CC6"/>
    <w:rsid w:val="00984E67"/>
    <w:rsid w:val="00985445"/>
    <w:rsid w:val="00985514"/>
    <w:rsid w:val="00985FA3"/>
    <w:rsid w:val="00986E18"/>
    <w:rsid w:val="00986E8F"/>
    <w:rsid w:val="0098771E"/>
    <w:rsid w:val="009877D2"/>
    <w:rsid w:val="00987B5F"/>
    <w:rsid w:val="00987ED2"/>
    <w:rsid w:val="0099040B"/>
    <w:rsid w:val="00990729"/>
    <w:rsid w:val="00990B2E"/>
    <w:rsid w:val="009910A1"/>
    <w:rsid w:val="00991473"/>
    <w:rsid w:val="009915BB"/>
    <w:rsid w:val="00991E37"/>
    <w:rsid w:val="00991F2C"/>
    <w:rsid w:val="00992AE6"/>
    <w:rsid w:val="00993A37"/>
    <w:rsid w:val="00993F33"/>
    <w:rsid w:val="00994C34"/>
    <w:rsid w:val="00994E5C"/>
    <w:rsid w:val="00995DF9"/>
    <w:rsid w:val="00996033"/>
    <w:rsid w:val="0099652A"/>
    <w:rsid w:val="009966E7"/>
    <w:rsid w:val="00996B6A"/>
    <w:rsid w:val="00996D6F"/>
    <w:rsid w:val="00996EB5"/>
    <w:rsid w:val="00997932"/>
    <w:rsid w:val="009A04C7"/>
    <w:rsid w:val="009A05DF"/>
    <w:rsid w:val="009A1A65"/>
    <w:rsid w:val="009A1E73"/>
    <w:rsid w:val="009A1E93"/>
    <w:rsid w:val="009A2C82"/>
    <w:rsid w:val="009A2FDA"/>
    <w:rsid w:val="009A3637"/>
    <w:rsid w:val="009A38F5"/>
    <w:rsid w:val="009A3A23"/>
    <w:rsid w:val="009A3BBD"/>
    <w:rsid w:val="009A3D10"/>
    <w:rsid w:val="009A3F33"/>
    <w:rsid w:val="009A4944"/>
    <w:rsid w:val="009A4CAF"/>
    <w:rsid w:val="009A4D21"/>
    <w:rsid w:val="009A52C7"/>
    <w:rsid w:val="009A5529"/>
    <w:rsid w:val="009A55F2"/>
    <w:rsid w:val="009A67B8"/>
    <w:rsid w:val="009A67D2"/>
    <w:rsid w:val="009A688C"/>
    <w:rsid w:val="009A69A8"/>
    <w:rsid w:val="009A6E8C"/>
    <w:rsid w:val="009A7294"/>
    <w:rsid w:val="009A7472"/>
    <w:rsid w:val="009A7587"/>
    <w:rsid w:val="009B0370"/>
    <w:rsid w:val="009B095C"/>
    <w:rsid w:val="009B0D2C"/>
    <w:rsid w:val="009B0D69"/>
    <w:rsid w:val="009B0E5D"/>
    <w:rsid w:val="009B120A"/>
    <w:rsid w:val="009B1267"/>
    <w:rsid w:val="009B1DF7"/>
    <w:rsid w:val="009B270E"/>
    <w:rsid w:val="009B2847"/>
    <w:rsid w:val="009B2A98"/>
    <w:rsid w:val="009B308F"/>
    <w:rsid w:val="009B33B4"/>
    <w:rsid w:val="009B3554"/>
    <w:rsid w:val="009B36C0"/>
    <w:rsid w:val="009B3E7A"/>
    <w:rsid w:val="009B40A6"/>
    <w:rsid w:val="009B4327"/>
    <w:rsid w:val="009B4404"/>
    <w:rsid w:val="009B45AC"/>
    <w:rsid w:val="009B4801"/>
    <w:rsid w:val="009B497F"/>
    <w:rsid w:val="009B4B33"/>
    <w:rsid w:val="009B50B6"/>
    <w:rsid w:val="009B573E"/>
    <w:rsid w:val="009B5A4F"/>
    <w:rsid w:val="009B6173"/>
    <w:rsid w:val="009B6386"/>
    <w:rsid w:val="009B659A"/>
    <w:rsid w:val="009B6703"/>
    <w:rsid w:val="009B6C79"/>
    <w:rsid w:val="009B6FA9"/>
    <w:rsid w:val="009B71CB"/>
    <w:rsid w:val="009B7C57"/>
    <w:rsid w:val="009C085A"/>
    <w:rsid w:val="009C1502"/>
    <w:rsid w:val="009C169C"/>
    <w:rsid w:val="009C1D6F"/>
    <w:rsid w:val="009C2610"/>
    <w:rsid w:val="009C2673"/>
    <w:rsid w:val="009C2ABF"/>
    <w:rsid w:val="009C2D70"/>
    <w:rsid w:val="009C2FCF"/>
    <w:rsid w:val="009C3130"/>
    <w:rsid w:val="009C3261"/>
    <w:rsid w:val="009C3267"/>
    <w:rsid w:val="009C3918"/>
    <w:rsid w:val="009C3D65"/>
    <w:rsid w:val="009C3FDD"/>
    <w:rsid w:val="009C4173"/>
    <w:rsid w:val="009C646A"/>
    <w:rsid w:val="009C6D68"/>
    <w:rsid w:val="009C6E01"/>
    <w:rsid w:val="009C7725"/>
    <w:rsid w:val="009C7928"/>
    <w:rsid w:val="009D0212"/>
    <w:rsid w:val="009D050F"/>
    <w:rsid w:val="009D057A"/>
    <w:rsid w:val="009D07B6"/>
    <w:rsid w:val="009D21E5"/>
    <w:rsid w:val="009D2497"/>
    <w:rsid w:val="009D2662"/>
    <w:rsid w:val="009D2D6F"/>
    <w:rsid w:val="009D3071"/>
    <w:rsid w:val="009D30A8"/>
    <w:rsid w:val="009D32DD"/>
    <w:rsid w:val="009D5619"/>
    <w:rsid w:val="009D5F3D"/>
    <w:rsid w:val="009D5F65"/>
    <w:rsid w:val="009D6020"/>
    <w:rsid w:val="009D6525"/>
    <w:rsid w:val="009D6740"/>
    <w:rsid w:val="009D6905"/>
    <w:rsid w:val="009E0B6A"/>
    <w:rsid w:val="009E0F6E"/>
    <w:rsid w:val="009E1286"/>
    <w:rsid w:val="009E1322"/>
    <w:rsid w:val="009E1D14"/>
    <w:rsid w:val="009E1FC7"/>
    <w:rsid w:val="009E2190"/>
    <w:rsid w:val="009E23E3"/>
    <w:rsid w:val="009E2447"/>
    <w:rsid w:val="009E2BF6"/>
    <w:rsid w:val="009E3323"/>
    <w:rsid w:val="009E374B"/>
    <w:rsid w:val="009E40AA"/>
    <w:rsid w:val="009E4F70"/>
    <w:rsid w:val="009E5A4F"/>
    <w:rsid w:val="009E602A"/>
    <w:rsid w:val="009E6B0B"/>
    <w:rsid w:val="009E73A8"/>
    <w:rsid w:val="009E78A7"/>
    <w:rsid w:val="009F0481"/>
    <w:rsid w:val="009F04B1"/>
    <w:rsid w:val="009F058B"/>
    <w:rsid w:val="009F183C"/>
    <w:rsid w:val="009F1C79"/>
    <w:rsid w:val="009F28B2"/>
    <w:rsid w:val="009F28EA"/>
    <w:rsid w:val="009F3A2A"/>
    <w:rsid w:val="009F4162"/>
    <w:rsid w:val="009F4725"/>
    <w:rsid w:val="009F4E9D"/>
    <w:rsid w:val="009F58AB"/>
    <w:rsid w:val="009F60C8"/>
    <w:rsid w:val="009F6969"/>
    <w:rsid w:val="009F6E85"/>
    <w:rsid w:val="00A00A2C"/>
    <w:rsid w:val="00A01235"/>
    <w:rsid w:val="00A01BFA"/>
    <w:rsid w:val="00A01F69"/>
    <w:rsid w:val="00A0214A"/>
    <w:rsid w:val="00A03208"/>
    <w:rsid w:val="00A034FB"/>
    <w:rsid w:val="00A03630"/>
    <w:rsid w:val="00A03C13"/>
    <w:rsid w:val="00A03FB2"/>
    <w:rsid w:val="00A046A5"/>
    <w:rsid w:val="00A050EB"/>
    <w:rsid w:val="00A051C5"/>
    <w:rsid w:val="00A056E9"/>
    <w:rsid w:val="00A057B1"/>
    <w:rsid w:val="00A05E9F"/>
    <w:rsid w:val="00A066BF"/>
    <w:rsid w:val="00A06C7B"/>
    <w:rsid w:val="00A07148"/>
    <w:rsid w:val="00A075B9"/>
    <w:rsid w:val="00A07CFA"/>
    <w:rsid w:val="00A07EF0"/>
    <w:rsid w:val="00A1075F"/>
    <w:rsid w:val="00A10777"/>
    <w:rsid w:val="00A10797"/>
    <w:rsid w:val="00A10BD1"/>
    <w:rsid w:val="00A110A2"/>
    <w:rsid w:val="00A111D1"/>
    <w:rsid w:val="00A1146D"/>
    <w:rsid w:val="00A115C6"/>
    <w:rsid w:val="00A11766"/>
    <w:rsid w:val="00A11B43"/>
    <w:rsid w:val="00A11F7A"/>
    <w:rsid w:val="00A122EF"/>
    <w:rsid w:val="00A134D3"/>
    <w:rsid w:val="00A13C90"/>
    <w:rsid w:val="00A13D0B"/>
    <w:rsid w:val="00A13D2F"/>
    <w:rsid w:val="00A13E63"/>
    <w:rsid w:val="00A14008"/>
    <w:rsid w:val="00A14619"/>
    <w:rsid w:val="00A14900"/>
    <w:rsid w:val="00A14914"/>
    <w:rsid w:val="00A14AD5"/>
    <w:rsid w:val="00A155E2"/>
    <w:rsid w:val="00A1560C"/>
    <w:rsid w:val="00A15814"/>
    <w:rsid w:val="00A164B8"/>
    <w:rsid w:val="00A166B1"/>
    <w:rsid w:val="00A16728"/>
    <w:rsid w:val="00A17325"/>
    <w:rsid w:val="00A173D5"/>
    <w:rsid w:val="00A1786C"/>
    <w:rsid w:val="00A17F77"/>
    <w:rsid w:val="00A17F86"/>
    <w:rsid w:val="00A2027C"/>
    <w:rsid w:val="00A202A8"/>
    <w:rsid w:val="00A20694"/>
    <w:rsid w:val="00A20DE9"/>
    <w:rsid w:val="00A21B0C"/>
    <w:rsid w:val="00A22241"/>
    <w:rsid w:val="00A224AD"/>
    <w:rsid w:val="00A230F5"/>
    <w:rsid w:val="00A2337D"/>
    <w:rsid w:val="00A245FC"/>
    <w:rsid w:val="00A24878"/>
    <w:rsid w:val="00A25734"/>
    <w:rsid w:val="00A25F49"/>
    <w:rsid w:val="00A2650E"/>
    <w:rsid w:val="00A26DF1"/>
    <w:rsid w:val="00A272BB"/>
    <w:rsid w:val="00A27703"/>
    <w:rsid w:val="00A27705"/>
    <w:rsid w:val="00A308D7"/>
    <w:rsid w:val="00A30F5B"/>
    <w:rsid w:val="00A3250E"/>
    <w:rsid w:val="00A32861"/>
    <w:rsid w:val="00A329E7"/>
    <w:rsid w:val="00A332A5"/>
    <w:rsid w:val="00A337FE"/>
    <w:rsid w:val="00A3382F"/>
    <w:rsid w:val="00A33876"/>
    <w:rsid w:val="00A34AD9"/>
    <w:rsid w:val="00A34BE3"/>
    <w:rsid w:val="00A34D82"/>
    <w:rsid w:val="00A35C7B"/>
    <w:rsid w:val="00A36449"/>
    <w:rsid w:val="00A367EB"/>
    <w:rsid w:val="00A36C9F"/>
    <w:rsid w:val="00A3712E"/>
    <w:rsid w:val="00A372BB"/>
    <w:rsid w:val="00A3742E"/>
    <w:rsid w:val="00A374CD"/>
    <w:rsid w:val="00A37595"/>
    <w:rsid w:val="00A375E1"/>
    <w:rsid w:val="00A37775"/>
    <w:rsid w:val="00A40B9F"/>
    <w:rsid w:val="00A4297D"/>
    <w:rsid w:val="00A42CD1"/>
    <w:rsid w:val="00A42D7D"/>
    <w:rsid w:val="00A43A06"/>
    <w:rsid w:val="00A43F7C"/>
    <w:rsid w:val="00A4419E"/>
    <w:rsid w:val="00A4454B"/>
    <w:rsid w:val="00A445C2"/>
    <w:rsid w:val="00A446DE"/>
    <w:rsid w:val="00A4481D"/>
    <w:rsid w:val="00A44854"/>
    <w:rsid w:val="00A44C49"/>
    <w:rsid w:val="00A45576"/>
    <w:rsid w:val="00A45608"/>
    <w:rsid w:val="00A45D54"/>
    <w:rsid w:val="00A46332"/>
    <w:rsid w:val="00A463D3"/>
    <w:rsid w:val="00A46496"/>
    <w:rsid w:val="00A46896"/>
    <w:rsid w:val="00A472A2"/>
    <w:rsid w:val="00A4795B"/>
    <w:rsid w:val="00A47DF7"/>
    <w:rsid w:val="00A47E27"/>
    <w:rsid w:val="00A503D1"/>
    <w:rsid w:val="00A503FB"/>
    <w:rsid w:val="00A50554"/>
    <w:rsid w:val="00A50905"/>
    <w:rsid w:val="00A50AD9"/>
    <w:rsid w:val="00A515CF"/>
    <w:rsid w:val="00A51994"/>
    <w:rsid w:val="00A5245A"/>
    <w:rsid w:val="00A524EE"/>
    <w:rsid w:val="00A53E94"/>
    <w:rsid w:val="00A544F2"/>
    <w:rsid w:val="00A54B79"/>
    <w:rsid w:val="00A55B69"/>
    <w:rsid w:val="00A55E9B"/>
    <w:rsid w:val="00A56207"/>
    <w:rsid w:val="00A566DF"/>
    <w:rsid w:val="00A56B5A"/>
    <w:rsid w:val="00A56EE3"/>
    <w:rsid w:val="00A570EA"/>
    <w:rsid w:val="00A574DC"/>
    <w:rsid w:val="00A57AB3"/>
    <w:rsid w:val="00A600A9"/>
    <w:rsid w:val="00A600ED"/>
    <w:rsid w:val="00A60CF9"/>
    <w:rsid w:val="00A61176"/>
    <w:rsid w:val="00A6187A"/>
    <w:rsid w:val="00A6238E"/>
    <w:rsid w:val="00A6245D"/>
    <w:rsid w:val="00A628D7"/>
    <w:rsid w:val="00A632DD"/>
    <w:rsid w:val="00A638A0"/>
    <w:rsid w:val="00A63E1D"/>
    <w:rsid w:val="00A642CF"/>
    <w:rsid w:val="00A64B25"/>
    <w:rsid w:val="00A64C07"/>
    <w:rsid w:val="00A64CE3"/>
    <w:rsid w:val="00A653F6"/>
    <w:rsid w:val="00A654E9"/>
    <w:rsid w:val="00A65ACC"/>
    <w:rsid w:val="00A65C7A"/>
    <w:rsid w:val="00A66106"/>
    <w:rsid w:val="00A671E3"/>
    <w:rsid w:val="00A67AD3"/>
    <w:rsid w:val="00A70358"/>
    <w:rsid w:val="00A70AEF"/>
    <w:rsid w:val="00A70F4E"/>
    <w:rsid w:val="00A710EC"/>
    <w:rsid w:val="00A71900"/>
    <w:rsid w:val="00A71F09"/>
    <w:rsid w:val="00A72B00"/>
    <w:rsid w:val="00A72C5D"/>
    <w:rsid w:val="00A73D5D"/>
    <w:rsid w:val="00A7458E"/>
    <w:rsid w:val="00A74FCE"/>
    <w:rsid w:val="00A74FE4"/>
    <w:rsid w:val="00A75229"/>
    <w:rsid w:val="00A75485"/>
    <w:rsid w:val="00A75548"/>
    <w:rsid w:val="00A759B2"/>
    <w:rsid w:val="00A76079"/>
    <w:rsid w:val="00A76A73"/>
    <w:rsid w:val="00A76B82"/>
    <w:rsid w:val="00A76D8F"/>
    <w:rsid w:val="00A77B77"/>
    <w:rsid w:val="00A77E25"/>
    <w:rsid w:val="00A80196"/>
    <w:rsid w:val="00A80542"/>
    <w:rsid w:val="00A80550"/>
    <w:rsid w:val="00A80611"/>
    <w:rsid w:val="00A80646"/>
    <w:rsid w:val="00A807CD"/>
    <w:rsid w:val="00A80F60"/>
    <w:rsid w:val="00A81431"/>
    <w:rsid w:val="00A819E1"/>
    <w:rsid w:val="00A820C3"/>
    <w:rsid w:val="00A83041"/>
    <w:rsid w:val="00A832B5"/>
    <w:rsid w:val="00A83CBE"/>
    <w:rsid w:val="00A84933"/>
    <w:rsid w:val="00A84CC4"/>
    <w:rsid w:val="00A84D4E"/>
    <w:rsid w:val="00A85156"/>
    <w:rsid w:val="00A857B3"/>
    <w:rsid w:val="00A85849"/>
    <w:rsid w:val="00A859A4"/>
    <w:rsid w:val="00A869AC"/>
    <w:rsid w:val="00A86A25"/>
    <w:rsid w:val="00A86A2B"/>
    <w:rsid w:val="00A86CB4"/>
    <w:rsid w:val="00A86FBD"/>
    <w:rsid w:val="00A876DA"/>
    <w:rsid w:val="00A8779E"/>
    <w:rsid w:val="00A87EEF"/>
    <w:rsid w:val="00A87F86"/>
    <w:rsid w:val="00A904D3"/>
    <w:rsid w:val="00A905E3"/>
    <w:rsid w:val="00A9125B"/>
    <w:rsid w:val="00A91EDD"/>
    <w:rsid w:val="00A91EEF"/>
    <w:rsid w:val="00A925CA"/>
    <w:rsid w:val="00A92653"/>
    <w:rsid w:val="00A92BB4"/>
    <w:rsid w:val="00A92E68"/>
    <w:rsid w:val="00A93048"/>
    <w:rsid w:val="00A93342"/>
    <w:rsid w:val="00A93552"/>
    <w:rsid w:val="00A938EB"/>
    <w:rsid w:val="00A94634"/>
    <w:rsid w:val="00A95483"/>
    <w:rsid w:val="00A95594"/>
    <w:rsid w:val="00A958EC"/>
    <w:rsid w:val="00A95D2B"/>
    <w:rsid w:val="00A96155"/>
    <w:rsid w:val="00A96BB4"/>
    <w:rsid w:val="00A97160"/>
    <w:rsid w:val="00AA00C7"/>
    <w:rsid w:val="00AA00EB"/>
    <w:rsid w:val="00AA0462"/>
    <w:rsid w:val="00AA05D9"/>
    <w:rsid w:val="00AA0677"/>
    <w:rsid w:val="00AA0B44"/>
    <w:rsid w:val="00AA0E0D"/>
    <w:rsid w:val="00AA119D"/>
    <w:rsid w:val="00AA18DB"/>
    <w:rsid w:val="00AA1ACC"/>
    <w:rsid w:val="00AA1FD2"/>
    <w:rsid w:val="00AA22FE"/>
    <w:rsid w:val="00AA2B83"/>
    <w:rsid w:val="00AA2EB0"/>
    <w:rsid w:val="00AA37C6"/>
    <w:rsid w:val="00AA3800"/>
    <w:rsid w:val="00AA3B65"/>
    <w:rsid w:val="00AA3D24"/>
    <w:rsid w:val="00AA42FF"/>
    <w:rsid w:val="00AA49D3"/>
    <w:rsid w:val="00AA4B04"/>
    <w:rsid w:val="00AA4F1C"/>
    <w:rsid w:val="00AA52CF"/>
    <w:rsid w:val="00AA55A9"/>
    <w:rsid w:val="00AA59A6"/>
    <w:rsid w:val="00AA66FF"/>
    <w:rsid w:val="00AA71BD"/>
    <w:rsid w:val="00AA7A91"/>
    <w:rsid w:val="00AA7C05"/>
    <w:rsid w:val="00AA7CD3"/>
    <w:rsid w:val="00AA7CD9"/>
    <w:rsid w:val="00AB0142"/>
    <w:rsid w:val="00AB0263"/>
    <w:rsid w:val="00AB047E"/>
    <w:rsid w:val="00AB0666"/>
    <w:rsid w:val="00AB0E53"/>
    <w:rsid w:val="00AB1701"/>
    <w:rsid w:val="00AB24B3"/>
    <w:rsid w:val="00AB3377"/>
    <w:rsid w:val="00AB38BB"/>
    <w:rsid w:val="00AB395A"/>
    <w:rsid w:val="00AB3989"/>
    <w:rsid w:val="00AB3CF6"/>
    <w:rsid w:val="00AB3F9B"/>
    <w:rsid w:val="00AB42A4"/>
    <w:rsid w:val="00AB47C2"/>
    <w:rsid w:val="00AB4988"/>
    <w:rsid w:val="00AB49FE"/>
    <w:rsid w:val="00AB4B4C"/>
    <w:rsid w:val="00AB4D16"/>
    <w:rsid w:val="00AB4D3B"/>
    <w:rsid w:val="00AB5955"/>
    <w:rsid w:val="00AB6895"/>
    <w:rsid w:val="00AB6E26"/>
    <w:rsid w:val="00AB6E68"/>
    <w:rsid w:val="00AB796A"/>
    <w:rsid w:val="00AC012A"/>
    <w:rsid w:val="00AC072A"/>
    <w:rsid w:val="00AC073A"/>
    <w:rsid w:val="00AC0D61"/>
    <w:rsid w:val="00AC1606"/>
    <w:rsid w:val="00AC21CB"/>
    <w:rsid w:val="00AC2DDB"/>
    <w:rsid w:val="00AC34E9"/>
    <w:rsid w:val="00AC3B11"/>
    <w:rsid w:val="00AC3D6D"/>
    <w:rsid w:val="00AC3E4D"/>
    <w:rsid w:val="00AC3FFB"/>
    <w:rsid w:val="00AC46AD"/>
    <w:rsid w:val="00AC4B19"/>
    <w:rsid w:val="00AC4DC7"/>
    <w:rsid w:val="00AC4E73"/>
    <w:rsid w:val="00AC4F8D"/>
    <w:rsid w:val="00AC516F"/>
    <w:rsid w:val="00AC573A"/>
    <w:rsid w:val="00AC597E"/>
    <w:rsid w:val="00AC5D62"/>
    <w:rsid w:val="00AC649F"/>
    <w:rsid w:val="00AC64A0"/>
    <w:rsid w:val="00AC69E1"/>
    <w:rsid w:val="00AC6BEF"/>
    <w:rsid w:val="00AC71AB"/>
    <w:rsid w:val="00AC74A3"/>
    <w:rsid w:val="00AD0AFA"/>
    <w:rsid w:val="00AD14FF"/>
    <w:rsid w:val="00AD1BCF"/>
    <w:rsid w:val="00AD1E00"/>
    <w:rsid w:val="00AD2B2B"/>
    <w:rsid w:val="00AD2CA2"/>
    <w:rsid w:val="00AD2EA3"/>
    <w:rsid w:val="00AD325B"/>
    <w:rsid w:val="00AD363A"/>
    <w:rsid w:val="00AD3AA4"/>
    <w:rsid w:val="00AD4BE5"/>
    <w:rsid w:val="00AD54B3"/>
    <w:rsid w:val="00AD6289"/>
    <w:rsid w:val="00AD733B"/>
    <w:rsid w:val="00AD7713"/>
    <w:rsid w:val="00AD7EEE"/>
    <w:rsid w:val="00AD7FC5"/>
    <w:rsid w:val="00AE0AC3"/>
    <w:rsid w:val="00AE1383"/>
    <w:rsid w:val="00AE151E"/>
    <w:rsid w:val="00AE1C37"/>
    <w:rsid w:val="00AE21AF"/>
    <w:rsid w:val="00AE26E3"/>
    <w:rsid w:val="00AE280E"/>
    <w:rsid w:val="00AE2A42"/>
    <w:rsid w:val="00AE2D06"/>
    <w:rsid w:val="00AE2EF9"/>
    <w:rsid w:val="00AE36BA"/>
    <w:rsid w:val="00AE4020"/>
    <w:rsid w:val="00AE4128"/>
    <w:rsid w:val="00AE4168"/>
    <w:rsid w:val="00AE422E"/>
    <w:rsid w:val="00AE450B"/>
    <w:rsid w:val="00AE455F"/>
    <w:rsid w:val="00AE4941"/>
    <w:rsid w:val="00AE49E6"/>
    <w:rsid w:val="00AE580F"/>
    <w:rsid w:val="00AE591B"/>
    <w:rsid w:val="00AE5B8C"/>
    <w:rsid w:val="00AE7147"/>
    <w:rsid w:val="00AE71A4"/>
    <w:rsid w:val="00AE7467"/>
    <w:rsid w:val="00AE7FF5"/>
    <w:rsid w:val="00AF05B7"/>
    <w:rsid w:val="00AF0BCA"/>
    <w:rsid w:val="00AF0EAA"/>
    <w:rsid w:val="00AF0EAB"/>
    <w:rsid w:val="00AF127F"/>
    <w:rsid w:val="00AF1B97"/>
    <w:rsid w:val="00AF1E26"/>
    <w:rsid w:val="00AF23F9"/>
    <w:rsid w:val="00AF269A"/>
    <w:rsid w:val="00AF2C46"/>
    <w:rsid w:val="00AF2D09"/>
    <w:rsid w:val="00AF3275"/>
    <w:rsid w:val="00AF3BB7"/>
    <w:rsid w:val="00AF3D33"/>
    <w:rsid w:val="00AF4E3A"/>
    <w:rsid w:val="00AF4FA0"/>
    <w:rsid w:val="00AF50D7"/>
    <w:rsid w:val="00AF5590"/>
    <w:rsid w:val="00AF5599"/>
    <w:rsid w:val="00AF5DC2"/>
    <w:rsid w:val="00AF7331"/>
    <w:rsid w:val="00B00165"/>
    <w:rsid w:val="00B0026B"/>
    <w:rsid w:val="00B00367"/>
    <w:rsid w:val="00B00EE3"/>
    <w:rsid w:val="00B01E7B"/>
    <w:rsid w:val="00B01F23"/>
    <w:rsid w:val="00B01F65"/>
    <w:rsid w:val="00B022D1"/>
    <w:rsid w:val="00B02718"/>
    <w:rsid w:val="00B02740"/>
    <w:rsid w:val="00B02B36"/>
    <w:rsid w:val="00B02BBA"/>
    <w:rsid w:val="00B02E47"/>
    <w:rsid w:val="00B0319A"/>
    <w:rsid w:val="00B0351E"/>
    <w:rsid w:val="00B03CB1"/>
    <w:rsid w:val="00B04285"/>
    <w:rsid w:val="00B049BE"/>
    <w:rsid w:val="00B04A74"/>
    <w:rsid w:val="00B04BBD"/>
    <w:rsid w:val="00B05729"/>
    <w:rsid w:val="00B05978"/>
    <w:rsid w:val="00B059C1"/>
    <w:rsid w:val="00B064E3"/>
    <w:rsid w:val="00B06984"/>
    <w:rsid w:val="00B06A63"/>
    <w:rsid w:val="00B06EBF"/>
    <w:rsid w:val="00B06FF7"/>
    <w:rsid w:val="00B07541"/>
    <w:rsid w:val="00B0756E"/>
    <w:rsid w:val="00B075FA"/>
    <w:rsid w:val="00B10990"/>
    <w:rsid w:val="00B1178E"/>
    <w:rsid w:val="00B1296E"/>
    <w:rsid w:val="00B13336"/>
    <w:rsid w:val="00B1366A"/>
    <w:rsid w:val="00B138AC"/>
    <w:rsid w:val="00B13C16"/>
    <w:rsid w:val="00B13C96"/>
    <w:rsid w:val="00B13FE3"/>
    <w:rsid w:val="00B14687"/>
    <w:rsid w:val="00B14F29"/>
    <w:rsid w:val="00B159A3"/>
    <w:rsid w:val="00B15A34"/>
    <w:rsid w:val="00B1622E"/>
    <w:rsid w:val="00B1779C"/>
    <w:rsid w:val="00B178B4"/>
    <w:rsid w:val="00B17A50"/>
    <w:rsid w:val="00B21421"/>
    <w:rsid w:val="00B216B7"/>
    <w:rsid w:val="00B217FF"/>
    <w:rsid w:val="00B22112"/>
    <w:rsid w:val="00B22DAA"/>
    <w:rsid w:val="00B22E98"/>
    <w:rsid w:val="00B23A19"/>
    <w:rsid w:val="00B24361"/>
    <w:rsid w:val="00B2441E"/>
    <w:rsid w:val="00B2446B"/>
    <w:rsid w:val="00B244B1"/>
    <w:rsid w:val="00B253BE"/>
    <w:rsid w:val="00B256BF"/>
    <w:rsid w:val="00B2654F"/>
    <w:rsid w:val="00B2662D"/>
    <w:rsid w:val="00B267CB"/>
    <w:rsid w:val="00B26B7B"/>
    <w:rsid w:val="00B26D33"/>
    <w:rsid w:val="00B27A02"/>
    <w:rsid w:val="00B27F12"/>
    <w:rsid w:val="00B30341"/>
    <w:rsid w:val="00B305B7"/>
    <w:rsid w:val="00B3062D"/>
    <w:rsid w:val="00B31110"/>
    <w:rsid w:val="00B31776"/>
    <w:rsid w:val="00B31E93"/>
    <w:rsid w:val="00B327B6"/>
    <w:rsid w:val="00B327B9"/>
    <w:rsid w:val="00B328E6"/>
    <w:rsid w:val="00B33188"/>
    <w:rsid w:val="00B33195"/>
    <w:rsid w:val="00B3360B"/>
    <w:rsid w:val="00B33C0E"/>
    <w:rsid w:val="00B33E37"/>
    <w:rsid w:val="00B33F6B"/>
    <w:rsid w:val="00B33F7B"/>
    <w:rsid w:val="00B3467F"/>
    <w:rsid w:val="00B348EA"/>
    <w:rsid w:val="00B34930"/>
    <w:rsid w:val="00B35691"/>
    <w:rsid w:val="00B3570F"/>
    <w:rsid w:val="00B358F6"/>
    <w:rsid w:val="00B35FEE"/>
    <w:rsid w:val="00B360AC"/>
    <w:rsid w:val="00B3655D"/>
    <w:rsid w:val="00B36AC1"/>
    <w:rsid w:val="00B376D9"/>
    <w:rsid w:val="00B37C0A"/>
    <w:rsid w:val="00B40104"/>
    <w:rsid w:val="00B40522"/>
    <w:rsid w:val="00B4071F"/>
    <w:rsid w:val="00B408D3"/>
    <w:rsid w:val="00B415F3"/>
    <w:rsid w:val="00B41A2F"/>
    <w:rsid w:val="00B42214"/>
    <w:rsid w:val="00B422B0"/>
    <w:rsid w:val="00B422B2"/>
    <w:rsid w:val="00B42BBD"/>
    <w:rsid w:val="00B4355C"/>
    <w:rsid w:val="00B43670"/>
    <w:rsid w:val="00B43872"/>
    <w:rsid w:val="00B43D77"/>
    <w:rsid w:val="00B44772"/>
    <w:rsid w:val="00B44A47"/>
    <w:rsid w:val="00B454D2"/>
    <w:rsid w:val="00B454F5"/>
    <w:rsid w:val="00B45ABC"/>
    <w:rsid w:val="00B45AC8"/>
    <w:rsid w:val="00B45C85"/>
    <w:rsid w:val="00B45F1F"/>
    <w:rsid w:val="00B46BAF"/>
    <w:rsid w:val="00B46F73"/>
    <w:rsid w:val="00B50203"/>
    <w:rsid w:val="00B51139"/>
    <w:rsid w:val="00B52BD1"/>
    <w:rsid w:val="00B52C3C"/>
    <w:rsid w:val="00B52E33"/>
    <w:rsid w:val="00B532C7"/>
    <w:rsid w:val="00B53624"/>
    <w:rsid w:val="00B53ECC"/>
    <w:rsid w:val="00B545BA"/>
    <w:rsid w:val="00B5461D"/>
    <w:rsid w:val="00B547ED"/>
    <w:rsid w:val="00B54864"/>
    <w:rsid w:val="00B54B09"/>
    <w:rsid w:val="00B54E26"/>
    <w:rsid w:val="00B553B5"/>
    <w:rsid w:val="00B55496"/>
    <w:rsid w:val="00B5555B"/>
    <w:rsid w:val="00B55580"/>
    <w:rsid w:val="00B55657"/>
    <w:rsid w:val="00B565AB"/>
    <w:rsid w:val="00B569C6"/>
    <w:rsid w:val="00B569CE"/>
    <w:rsid w:val="00B56A69"/>
    <w:rsid w:val="00B56CA0"/>
    <w:rsid w:val="00B56E36"/>
    <w:rsid w:val="00B57256"/>
    <w:rsid w:val="00B57E30"/>
    <w:rsid w:val="00B57E80"/>
    <w:rsid w:val="00B6026E"/>
    <w:rsid w:val="00B60A9C"/>
    <w:rsid w:val="00B61EFC"/>
    <w:rsid w:val="00B61F02"/>
    <w:rsid w:val="00B62161"/>
    <w:rsid w:val="00B6218D"/>
    <w:rsid w:val="00B6250A"/>
    <w:rsid w:val="00B628A5"/>
    <w:rsid w:val="00B62A1F"/>
    <w:rsid w:val="00B6391B"/>
    <w:rsid w:val="00B63B24"/>
    <w:rsid w:val="00B63D1F"/>
    <w:rsid w:val="00B64790"/>
    <w:rsid w:val="00B64906"/>
    <w:rsid w:val="00B64F17"/>
    <w:rsid w:val="00B653EE"/>
    <w:rsid w:val="00B65633"/>
    <w:rsid w:val="00B65835"/>
    <w:rsid w:val="00B65C57"/>
    <w:rsid w:val="00B664D4"/>
    <w:rsid w:val="00B66B77"/>
    <w:rsid w:val="00B66DA5"/>
    <w:rsid w:val="00B67229"/>
    <w:rsid w:val="00B6724B"/>
    <w:rsid w:val="00B700DC"/>
    <w:rsid w:val="00B70604"/>
    <w:rsid w:val="00B707B2"/>
    <w:rsid w:val="00B71308"/>
    <w:rsid w:val="00B71389"/>
    <w:rsid w:val="00B7187E"/>
    <w:rsid w:val="00B72446"/>
    <w:rsid w:val="00B72532"/>
    <w:rsid w:val="00B72F83"/>
    <w:rsid w:val="00B73503"/>
    <w:rsid w:val="00B7444C"/>
    <w:rsid w:val="00B7494A"/>
    <w:rsid w:val="00B74D32"/>
    <w:rsid w:val="00B753AA"/>
    <w:rsid w:val="00B75A1A"/>
    <w:rsid w:val="00B7603E"/>
    <w:rsid w:val="00B7659C"/>
    <w:rsid w:val="00B7676D"/>
    <w:rsid w:val="00B767DD"/>
    <w:rsid w:val="00B76B7F"/>
    <w:rsid w:val="00B77AB3"/>
    <w:rsid w:val="00B77B43"/>
    <w:rsid w:val="00B77B60"/>
    <w:rsid w:val="00B80AEE"/>
    <w:rsid w:val="00B80E7D"/>
    <w:rsid w:val="00B80F25"/>
    <w:rsid w:val="00B81F98"/>
    <w:rsid w:val="00B825D6"/>
    <w:rsid w:val="00B82696"/>
    <w:rsid w:val="00B82912"/>
    <w:rsid w:val="00B83A9C"/>
    <w:rsid w:val="00B83F48"/>
    <w:rsid w:val="00B84210"/>
    <w:rsid w:val="00B8467F"/>
    <w:rsid w:val="00B848EB"/>
    <w:rsid w:val="00B84A77"/>
    <w:rsid w:val="00B850B9"/>
    <w:rsid w:val="00B856F9"/>
    <w:rsid w:val="00B857CC"/>
    <w:rsid w:val="00B859BC"/>
    <w:rsid w:val="00B85B28"/>
    <w:rsid w:val="00B85B7B"/>
    <w:rsid w:val="00B87BFE"/>
    <w:rsid w:val="00B9018F"/>
    <w:rsid w:val="00B90257"/>
    <w:rsid w:val="00B90344"/>
    <w:rsid w:val="00B9047A"/>
    <w:rsid w:val="00B907CF"/>
    <w:rsid w:val="00B90BC6"/>
    <w:rsid w:val="00B90DE3"/>
    <w:rsid w:val="00B9173E"/>
    <w:rsid w:val="00B92A10"/>
    <w:rsid w:val="00B92EB6"/>
    <w:rsid w:val="00B93A52"/>
    <w:rsid w:val="00B93C84"/>
    <w:rsid w:val="00B9422A"/>
    <w:rsid w:val="00B947C7"/>
    <w:rsid w:val="00B94B25"/>
    <w:rsid w:val="00B94D4D"/>
    <w:rsid w:val="00B9651E"/>
    <w:rsid w:val="00B96DCC"/>
    <w:rsid w:val="00B97233"/>
    <w:rsid w:val="00B97715"/>
    <w:rsid w:val="00B97E98"/>
    <w:rsid w:val="00B97FCD"/>
    <w:rsid w:val="00BA135E"/>
    <w:rsid w:val="00BA1428"/>
    <w:rsid w:val="00BA1640"/>
    <w:rsid w:val="00BA1D5A"/>
    <w:rsid w:val="00BA211C"/>
    <w:rsid w:val="00BA21A7"/>
    <w:rsid w:val="00BA2884"/>
    <w:rsid w:val="00BA2A63"/>
    <w:rsid w:val="00BA310A"/>
    <w:rsid w:val="00BA4155"/>
    <w:rsid w:val="00BA4197"/>
    <w:rsid w:val="00BA4783"/>
    <w:rsid w:val="00BA4937"/>
    <w:rsid w:val="00BA4C27"/>
    <w:rsid w:val="00BA4C4D"/>
    <w:rsid w:val="00BA4D39"/>
    <w:rsid w:val="00BA53BE"/>
    <w:rsid w:val="00BA57B6"/>
    <w:rsid w:val="00BA5B50"/>
    <w:rsid w:val="00BA5CC6"/>
    <w:rsid w:val="00BA5D6E"/>
    <w:rsid w:val="00BA66FF"/>
    <w:rsid w:val="00BA6932"/>
    <w:rsid w:val="00BA70F9"/>
    <w:rsid w:val="00BA74EA"/>
    <w:rsid w:val="00BA78CE"/>
    <w:rsid w:val="00BA7F8C"/>
    <w:rsid w:val="00BB13EE"/>
    <w:rsid w:val="00BB1975"/>
    <w:rsid w:val="00BB1E57"/>
    <w:rsid w:val="00BB20D0"/>
    <w:rsid w:val="00BB2608"/>
    <w:rsid w:val="00BB2A67"/>
    <w:rsid w:val="00BB2D0E"/>
    <w:rsid w:val="00BB32A9"/>
    <w:rsid w:val="00BB347B"/>
    <w:rsid w:val="00BB3C11"/>
    <w:rsid w:val="00BB3F34"/>
    <w:rsid w:val="00BB4531"/>
    <w:rsid w:val="00BB471D"/>
    <w:rsid w:val="00BB4AF8"/>
    <w:rsid w:val="00BB4BA7"/>
    <w:rsid w:val="00BB4DD9"/>
    <w:rsid w:val="00BB5C31"/>
    <w:rsid w:val="00BB672E"/>
    <w:rsid w:val="00BB6B5A"/>
    <w:rsid w:val="00BB6D91"/>
    <w:rsid w:val="00BB7257"/>
    <w:rsid w:val="00BB7BE4"/>
    <w:rsid w:val="00BC02FB"/>
    <w:rsid w:val="00BC04CC"/>
    <w:rsid w:val="00BC074D"/>
    <w:rsid w:val="00BC08BB"/>
    <w:rsid w:val="00BC0D01"/>
    <w:rsid w:val="00BC0F5F"/>
    <w:rsid w:val="00BC115C"/>
    <w:rsid w:val="00BC185F"/>
    <w:rsid w:val="00BC22E1"/>
    <w:rsid w:val="00BC247C"/>
    <w:rsid w:val="00BC24FA"/>
    <w:rsid w:val="00BC2515"/>
    <w:rsid w:val="00BC27C8"/>
    <w:rsid w:val="00BC2A1C"/>
    <w:rsid w:val="00BC2AF7"/>
    <w:rsid w:val="00BC3315"/>
    <w:rsid w:val="00BC3A7E"/>
    <w:rsid w:val="00BC3BBE"/>
    <w:rsid w:val="00BC4F7D"/>
    <w:rsid w:val="00BC5566"/>
    <w:rsid w:val="00BC6676"/>
    <w:rsid w:val="00BC670F"/>
    <w:rsid w:val="00BC680C"/>
    <w:rsid w:val="00BC69B6"/>
    <w:rsid w:val="00BC6A06"/>
    <w:rsid w:val="00BC7B30"/>
    <w:rsid w:val="00BC7BB8"/>
    <w:rsid w:val="00BD007B"/>
    <w:rsid w:val="00BD0199"/>
    <w:rsid w:val="00BD0C79"/>
    <w:rsid w:val="00BD0E07"/>
    <w:rsid w:val="00BD0E64"/>
    <w:rsid w:val="00BD0F9A"/>
    <w:rsid w:val="00BD121C"/>
    <w:rsid w:val="00BD16E7"/>
    <w:rsid w:val="00BD183E"/>
    <w:rsid w:val="00BD187E"/>
    <w:rsid w:val="00BD1A97"/>
    <w:rsid w:val="00BD1AD2"/>
    <w:rsid w:val="00BD1B8C"/>
    <w:rsid w:val="00BD1CD8"/>
    <w:rsid w:val="00BD22F7"/>
    <w:rsid w:val="00BD284A"/>
    <w:rsid w:val="00BD3114"/>
    <w:rsid w:val="00BD3C28"/>
    <w:rsid w:val="00BD4A4C"/>
    <w:rsid w:val="00BD55D1"/>
    <w:rsid w:val="00BD5CE9"/>
    <w:rsid w:val="00BD5E89"/>
    <w:rsid w:val="00BD6463"/>
    <w:rsid w:val="00BD6573"/>
    <w:rsid w:val="00BD69B0"/>
    <w:rsid w:val="00BD6EA7"/>
    <w:rsid w:val="00BD73D4"/>
    <w:rsid w:val="00BD7942"/>
    <w:rsid w:val="00BD7D62"/>
    <w:rsid w:val="00BE064A"/>
    <w:rsid w:val="00BE0ABB"/>
    <w:rsid w:val="00BE1175"/>
    <w:rsid w:val="00BE199E"/>
    <w:rsid w:val="00BE2028"/>
    <w:rsid w:val="00BE21AE"/>
    <w:rsid w:val="00BE2B82"/>
    <w:rsid w:val="00BE2EA0"/>
    <w:rsid w:val="00BE3E31"/>
    <w:rsid w:val="00BE3EA0"/>
    <w:rsid w:val="00BE4414"/>
    <w:rsid w:val="00BE444D"/>
    <w:rsid w:val="00BE4889"/>
    <w:rsid w:val="00BE4988"/>
    <w:rsid w:val="00BE4CCB"/>
    <w:rsid w:val="00BE5872"/>
    <w:rsid w:val="00BE5899"/>
    <w:rsid w:val="00BE5967"/>
    <w:rsid w:val="00BE5D50"/>
    <w:rsid w:val="00BE5F59"/>
    <w:rsid w:val="00BE5F6E"/>
    <w:rsid w:val="00BE6042"/>
    <w:rsid w:val="00BE6848"/>
    <w:rsid w:val="00BE710C"/>
    <w:rsid w:val="00BE749F"/>
    <w:rsid w:val="00BE77D8"/>
    <w:rsid w:val="00BE7C69"/>
    <w:rsid w:val="00BE7D8D"/>
    <w:rsid w:val="00BE7E4D"/>
    <w:rsid w:val="00BF048B"/>
    <w:rsid w:val="00BF06CD"/>
    <w:rsid w:val="00BF0F4F"/>
    <w:rsid w:val="00BF1C81"/>
    <w:rsid w:val="00BF33F0"/>
    <w:rsid w:val="00BF356D"/>
    <w:rsid w:val="00BF4561"/>
    <w:rsid w:val="00BF465D"/>
    <w:rsid w:val="00BF55B2"/>
    <w:rsid w:val="00BF5717"/>
    <w:rsid w:val="00BF5D20"/>
    <w:rsid w:val="00BF6CE4"/>
    <w:rsid w:val="00BF73BE"/>
    <w:rsid w:val="00BF7B0E"/>
    <w:rsid w:val="00C0011A"/>
    <w:rsid w:val="00C00446"/>
    <w:rsid w:val="00C00C44"/>
    <w:rsid w:val="00C00C5D"/>
    <w:rsid w:val="00C016B2"/>
    <w:rsid w:val="00C0191D"/>
    <w:rsid w:val="00C019C6"/>
    <w:rsid w:val="00C02185"/>
    <w:rsid w:val="00C02927"/>
    <w:rsid w:val="00C02C63"/>
    <w:rsid w:val="00C02DE5"/>
    <w:rsid w:val="00C02EC6"/>
    <w:rsid w:val="00C031EC"/>
    <w:rsid w:val="00C03A42"/>
    <w:rsid w:val="00C03D74"/>
    <w:rsid w:val="00C042CA"/>
    <w:rsid w:val="00C04AA8"/>
    <w:rsid w:val="00C04EE1"/>
    <w:rsid w:val="00C059D7"/>
    <w:rsid w:val="00C05CAA"/>
    <w:rsid w:val="00C05E4A"/>
    <w:rsid w:val="00C06C84"/>
    <w:rsid w:val="00C07485"/>
    <w:rsid w:val="00C07A92"/>
    <w:rsid w:val="00C10052"/>
    <w:rsid w:val="00C10069"/>
    <w:rsid w:val="00C10A50"/>
    <w:rsid w:val="00C11527"/>
    <w:rsid w:val="00C1178D"/>
    <w:rsid w:val="00C12140"/>
    <w:rsid w:val="00C123AC"/>
    <w:rsid w:val="00C123D4"/>
    <w:rsid w:val="00C13269"/>
    <w:rsid w:val="00C136C2"/>
    <w:rsid w:val="00C13C11"/>
    <w:rsid w:val="00C13D2C"/>
    <w:rsid w:val="00C14220"/>
    <w:rsid w:val="00C142A3"/>
    <w:rsid w:val="00C14D4B"/>
    <w:rsid w:val="00C151FE"/>
    <w:rsid w:val="00C15362"/>
    <w:rsid w:val="00C15507"/>
    <w:rsid w:val="00C159A9"/>
    <w:rsid w:val="00C16DE2"/>
    <w:rsid w:val="00C16F50"/>
    <w:rsid w:val="00C172C5"/>
    <w:rsid w:val="00C173E0"/>
    <w:rsid w:val="00C17C78"/>
    <w:rsid w:val="00C2003E"/>
    <w:rsid w:val="00C2008A"/>
    <w:rsid w:val="00C2057C"/>
    <w:rsid w:val="00C20F93"/>
    <w:rsid w:val="00C2145A"/>
    <w:rsid w:val="00C21851"/>
    <w:rsid w:val="00C218E9"/>
    <w:rsid w:val="00C21BEC"/>
    <w:rsid w:val="00C21FFF"/>
    <w:rsid w:val="00C220E3"/>
    <w:rsid w:val="00C22268"/>
    <w:rsid w:val="00C222CB"/>
    <w:rsid w:val="00C22A85"/>
    <w:rsid w:val="00C22F99"/>
    <w:rsid w:val="00C2311F"/>
    <w:rsid w:val="00C231DA"/>
    <w:rsid w:val="00C2322E"/>
    <w:rsid w:val="00C2371D"/>
    <w:rsid w:val="00C23CDB"/>
    <w:rsid w:val="00C23E34"/>
    <w:rsid w:val="00C24277"/>
    <w:rsid w:val="00C24493"/>
    <w:rsid w:val="00C248C1"/>
    <w:rsid w:val="00C248E4"/>
    <w:rsid w:val="00C249B0"/>
    <w:rsid w:val="00C24AA9"/>
    <w:rsid w:val="00C24B3D"/>
    <w:rsid w:val="00C24F00"/>
    <w:rsid w:val="00C25694"/>
    <w:rsid w:val="00C2634C"/>
    <w:rsid w:val="00C26383"/>
    <w:rsid w:val="00C26444"/>
    <w:rsid w:val="00C26781"/>
    <w:rsid w:val="00C27311"/>
    <w:rsid w:val="00C2762D"/>
    <w:rsid w:val="00C27B28"/>
    <w:rsid w:val="00C301A0"/>
    <w:rsid w:val="00C30239"/>
    <w:rsid w:val="00C305B3"/>
    <w:rsid w:val="00C30744"/>
    <w:rsid w:val="00C30B08"/>
    <w:rsid w:val="00C30CEA"/>
    <w:rsid w:val="00C314CE"/>
    <w:rsid w:val="00C31A16"/>
    <w:rsid w:val="00C31B76"/>
    <w:rsid w:val="00C31EAC"/>
    <w:rsid w:val="00C322A0"/>
    <w:rsid w:val="00C32862"/>
    <w:rsid w:val="00C32E50"/>
    <w:rsid w:val="00C330EC"/>
    <w:rsid w:val="00C3478B"/>
    <w:rsid w:val="00C34878"/>
    <w:rsid w:val="00C34CD8"/>
    <w:rsid w:val="00C34F65"/>
    <w:rsid w:val="00C352BB"/>
    <w:rsid w:val="00C354E5"/>
    <w:rsid w:val="00C355B3"/>
    <w:rsid w:val="00C355EA"/>
    <w:rsid w:val="00C35C1B"/>
    <w:rsid w:val="00C3603B"/>
    <w:rsid w:val="00C36223"/>
    <w:rsid w:val="00C363D4"/>
    <w:rsid w:val="00C36C79"/>
    <w:rsid w:val="00C36EC5"/>
    <w:rsid w:val="00C3746D"/>
    <w:rsid w:val="00C37593"/>
    <w:rsid w:val="00C37CDD"/>
    <w:rsid w:val="00C402B6"/>
    <w:rsid w:val="00C4071E"/>
    <w:rsid w:val="00C40D92"/>
    <w:rsid w:val="00C415C3"/>
    <w:rsid w:val="00C41FAA"/>
    <w:rsid w:val="00C424B2"/>
    <w:rsid w:val="00C4288F"/>
    <w:rsid w:val="00C42AA3"/>
    <w:rsid w:val="00C42D36"/>
    <w:rsid w:val="00C43B31"/>
    <w:rsid w:val="00C44140"/>
    <w:rsid w:val="00C444B2"/>
    <w:rsid w:val="00C448C6"/>
    <w:rsid w:val="00C44B33"/>
    <w:rsid w:val="00C44C5B"/>
    <w:rsid w:val="00C44CF9"/>
    <w:rsid w:val="00C44D3B"/>
    <w:rsid w:val="00C44D3D"/>
    <w:rsid w:val="00C45F57"/>
    <w:rsid w:val="00C4603E"/>
    <w:rsid w:val="00C46506"/>
    <w:rsid w:val="00C4709F"/>
    <w:rsid w:val="00C47CE4"/>
    <w:rsid w:val="00C47DAB"/>
    <w:rsid w:val="00C502B2"/>
    <w:rsid w:val="00C5050D"/>
    <w:rsid w:val="00C511F5"/>
    <w:rsid w:val="00C51381"/>
    <w:rsid w:val="00C51421"/>
    <w:rsid w:val="00C51924"/>
    <w:rsid w:val="00C51CCC"/>
    <w:rsid w:val="00C51F68"/>
    <w:rsid w:val="00C52DDB"/>
    <w:rsid w:val="00C5313C"/>
    <w:rsid w:val="00C53C45"/>
    <w:rsid w:val="00C53E7F"/>
    <w:rsid w:val="00C53EAF"/>
    <w:rsid w:val="00C53EDE"/>
    <w:rsid w:val="00C53F54"/>
    <w:rsid w:val="00C54606"/>
    <w:rsid w:val="00C5462D"/>
    <w:rsid w:val="00C549EE"/>
    <w:rsid w:val="00C558D1"/>
    <w:rsid w:val="00C55BAF"/>
    <w:rsid w:val="00C566C7"/>
    <w:rsid w:val="00C56E00"/>
    <w:rsid w:val="00C57CD1"/>
    <w:rsid w:val="00C6074D"/>
    <w:rsid w:val="00C607C6"/>
    <w:rsid w:val="00C60BFB"/>
    <w:rsid w:val="00C60FA5"/>
    <w:rsid w:val="00C61117"/>
    <w:rsid w:val="00C6132F"/>
    <w:rsid w:val="00C61602"/>
    <w:rsid w:val="00C61A75"/>
    <w:rsid w:val="00C61ADE"/>
    <w:rsid w:val="00C61BBD"/>
    <w:rsid w:val="00C61C21"/>
    <w:rsid w:val="00C625E6"/>
    <w:rsid w:val="00C628BE"/>
    <w:rsid w:val="00C63533"/>
    <w:rsid w:val="00C64433"/>
    <w:rsid w:val="00C64A7A"/>
    <w:rsid w:val="00C64D65"/>
    <w:rsid w:val="00C64EC5"/>
    <w:rsid w:val="00C64FB0"/>
    <w:rsid w:val="00C650FC"/>
    <w:rsid w:val="00C6515C"/>
    <w:rsid w:val="00C65AD1"/>
    <w:rsid w:val="00C65BB7"/>
    <w:rsid w:val="00C65C94"/>
    <w:rsid w:val="00C65E49"/>
    <w:rsid w:val="00C65EBD"/>
    <w:rsid w:val="00C66954"/>
    <w:rsid w:val="00C66A2A"/>
    <w:rsid w:val="00C66D5E"/>
    <w:rsid w:val="00C6704F"/>
    <w:rsid w:val="00C67887"/>
    <w:rsid w:val="00C67B17"/>
    <w:rsid w:val="00C67B42"/>
    <w:rsid w:val="00C7198E"/>
    <w:rsid w:val="00C7274E"/>
    <w:rsid w:val="00C73752"/>
    <w:rsid w:val="00C73867"/>
    <w:rsid w:val="00C73F3C"/>
    <w:rsid w:val="00C73F84"/>
    <w:rsid w:val="00C74211"/>
    <w:rsid w:val="00C7436F"/>
    <w:rsid w:val="00C74AE1"/>
    <w:rsid w:val="00C75065"/>
    <w:rsid w:val="00C755F6"/>
    <w:rsid w:val="00C7598A"/>
    <w:rsid w:val="00C75A1C"/>
    <w:rsid w:val="00C76B77"/>
    <w:rsid w:val="00C76C2B"/>
    <w:rsid w:val="00C773DE"/>
    <w:rsid w:val="00C776A9"/>
    <w:rsid w:val="00C77B64"/>
    <w:rsid w:val="00C77C45"/>
    <w:rsid w:val="00C80460"/>
    <w:rsid w:val="00C80621"/>
    <w:rsid w:val="00C80F34"/>
    <w:rsid w:val="00C81292"/>
    <w:rsid w:val="00C8143F"/>
    <w:rsid w:val="00C81FD8"/>
    <w:rsid w:val="00C82B4B"/>
    <w:rsid w:val="00C82C6D"/>
    <w:rsid w:val="00C82EB4"/>
    <w:rsid w:val="00C83388"/>
    <w:rsid w:val="00C835A4"/>
    <w:rsid w:val="00C83B77"/>
    <w:rsid w:val="00C83D07"/>
    <w:rsid w:val="00C840A0"/>
    <w:rsid w:val="00C84624"/>
    <w:rsid w:val="00C8484C"/>
    <w:rsid w:val="00C84C71"/>
    <w:rsid w:val="00C84D2F"/>
    <w:rsid w:val="00C84E46"/>
    <w:rsid w:val="00C857A6"/>
    <w:rsid w:val="00C85EAD"/>
    <w:rsid w:val="00C86725"/>
    <w:rsid w:val="00C867EE"/>
    <w:rsid w:val="00C870D9"/>
    <w:rsid w:val="00C872D2"/>
    <w:rsid w:val="00C872FD"/>
    <w:rsid w:val="00C876CF"/>
    <w:rsid w:val="00C87E37"/>
    <w:rsid w:val="00C87E7F"/>
    <w:rsid w:val="00C90457"/>
    <w:rsid w:val="00C90510"/>
    <w:rsid w:val="00C90BBB"/>
    <w:rsid w:val="00C91184"/>
    <w:rsid w:val="00C9141F"/>
    <w:rsid w:val="00C91A64"/>
    <w:rsid w:val="00C91DBD"/>
    <w:rsid w:val="00C9254C"/>
    <w:rsid w:val="00C92C91"/>
    <w:rsid w:val="00C92F4E"/>
    <w:rsid w:val="00C93936"/>
    <w:rsid w:val="00C9422C"/>
    <w:rsid w:val="00C944E4"/>
    <w:rsid w:val="00C94575"/>
    <w:rsid w:val="00C948E4"/>
    <w:rsid w:val="00C94E30"/>
    <w:rsid w:val="00C9511B"/>
    <w:rsid w:val="00C95632"/>
    <w:rsid w:val="00C9579C"/>
    <w:rsid w:val="00C95B71"/>
    <w:rsid w:val="00C96744"/>
    <w:rsid w:val="00C968FE"/>
    <w:rsid w:val="00C97A46"/>
    <w:rsid w:val="00C97C4D"/>
    <w:rsid w:val="00CA0435"/>
    <w:rsid w:val="00CA051A"/>
    <w:rsid w:val="00CA05BF"/>
    <w:rsid w:val="00CA116E"/>
    <w:rsid w:val="00CA12DE"/>
    <w:rsid w:val="00CA194B"/>
    <w:rsid w:val="00CA1EDE"/>
    <w:rsid w:val="00CA21A4"/>
    <w:rsid w:val="00CA234F"/>
    <w:rsid w:val="00CA28C4"/>
    <w:rsid w:val="00CA2F19"/>
    <w:rsid w:val="00CA36F8"/>
    <w:rsid w:val="00CA4182"/>
    <w:rsid w:val="00CA48D6"/>
    <w:rsid w:val="00CA4DD1"/>
    <w:rsid w:val="00CA4EB7"/>
    <w:rsid w:val="00CA6016"/>
    <w:rsid w:val="00CA61F6"/>
    <w:rsid w:val="00CA6EB2"/>
    <w:rsid w:val="00CA70A1"/>
    <w:rsid w:val="00CA7344"/>
    <w:rsid w:val="00CA7378"/>
    <w:rsid w:val="00CA7E2F"/>
    <w:rsid w:val="00CA7F78"/>
    <w:rsid w:val="00CB031F"/>
    <w:rsid w:val="00CB0B0E"/>
    <w:rsid w:val="00CB0B42"/>
    <w:rsid w:val="00CB102D"/>
    <w:rsid w:val="00CB1C85"/>
    <w:rsid w:val="00CB1D0E"/>
    <w:rsid w:val="00CB212F"/>
    <w:rsid w:val="00CB2457"/>
    <w:rsid w:val="00CB2532"/>
    <w:rsid w:val="00CB261E"/>
    <w:rsid w:val="00CB2640"/>
    <w:rsid w:val="00CB2B41"/>
    <w:rsid w:val="00CB2D96"/>
    <w:rsid w:val="00CB2FF7"/>
    <w:rsid w:val="00CB3316"/>
    <w:rsid w:val="00CB3447"/>
    <w:rsid w:val="00CB3985"/>
    <w:rsid w:val="00CB3B7C"/>
    <w:rsid w:val="00CB3E77"/>
    <w:rsid w:val="00CB422E"/>
    <w:rsid w:val="00CB4464"/>
    <w:rsid w:val="00CB45D4"/>
    <w:rsid w:val="00CB48DB"/>
    <w:rsid w:val="00CB4995"/>
    <w:rsid w:val="00CB4E0B"/>
    <w:rsid w:val="00CB50CE"/>
    <w:rsid w:val="00CB53EC"/>
    <w:rsid w:val="00CB552F"/>
    <w:rsid w:val="00CB56AF"/>
    <w:rsid w:val="00CB6887"/>
    <w:rsid w:val="00CB68DF"/>
    <w:rsid w:val="00CB6FCA"/>
    <w:rsid w:val="00CB70A8"/>
    <w:rsid w:val="00CC028A"/>
    <w:rsid w:val="00CC06BA"/>
    <w:rsid w:val="00CC1213"/>
    <w:rsid w:val="00CC148D"/>
    <w:rsid w:val="00CC1923"/>
    <w:rsid w:val="00CC1D60"/>
    <w:rsid w:val="00CC1E30"/>
    <w:rsid w:val="00CC2906"/>
    <w:rsid w:val="00CC311F"/>
    <w:rsid w:val="00CC312B"/>
    <w:rsid w:val="00CC32BE"/>
    <w:rsid w:val="00CC3C54"/>
    <w:rsid w:val="00CC3CEA"/>
    <w:rsid w:val="00CC3DF8"/>
    <w:rsid w:val="00CC4000"/>
    <w:rsid w:val="00CC402B"/>
    <w:rsid w:val="00CC4166"/>
    <w:rsid w:val="00CC4F4E"/>
    <w:rsid w:val="00CC5043"/>
    <w:rsid w:val="00CC54EF"/>
    <w:rsid w:val="00CC5710"/>
    <w:rsid w:val="00CC620A"/>
    <w:rsid w:val="00CC632C"/>
    <w:rsid w:val="00CC6523"/>
    <w:rsid w:val="00CC68DC"/>
    <w:rsid w:val="00CC6F31"/>
    <w:rsid w:val="00CC6F8A"/>
    <w:rsid w:val="00CC745B"/>
    <w:rsid w:val="00CC77A7"/>
    <w:rsid w:val="00CD055B"/>
    <w:rsid w:val="00CD065C"/>
    <w:rsid w:val="00CD0ADB"/>
    <w:rsid w:val="00CD0C26"/>
    <w:rsid w:val="00CD0F78"/>
    <w:rsid w:val="00CD1203"/>
    <w:rsid w:val="00CD163D"/>
    <w:rsid w:val="00CD18A4"/>
    <w:rsid w:val="00CD1953"/>
    <w:rsid w:val="00CD1EDA"/>
    <w:rsid w:val="00CD2EA0"/>
    <w:rsid w:val="00CD3C4C"/>
    <w:rsid w:val="00CD40F8"/>
    <w:rsid w:val="00CD4FB3"/>
    <w:rsid w:val="00CD5190"/>
    <w:rsid w:val="00CD521E"/>
    <w:rsid w:val="00CD5AAE"/>
    <w:rsid w:val="00CD5FE6"/>
    <w:rsid w:val="00CD705F"/>
    <w:rsid w:val="00CD70BC"/>
    <w:rsid w:val="00CD79AE"/>
    <w:rsid w:val="00CD7B46"/>
    <w:rsid w:val="00CD7F8B"/>
    <w:rsid w:val="00CD7FE4"/>
    <w:rsid w:val="00CE0146"/>
    <w:rsid w:val="00CE020C"/>
    <w:rsid w:val="00CE068F"/>
    <w:rsid w:val="00CE0C8D"/>
    <w:rsid w:val="00CE0F4F"/>
    <w:rsid w:val="00CE0F9B"/>
    <w:rsid w:val="00CE19D4"/>
    <w:rsid w:val="00CE21B4"/>
    <w:rsid w:val="00CE2615"/>
    <w:rsid w:val="00CE2651"/>
    <w:rsid w:val="00CE2825"/>
    <w:rsid w:val="00CE2ABD"/>
    <w:rsid w:val="00CE2B8B"/>
    <w:rsid w:val="00CE31F1"/>
    <w:rsid w:val="00CE34E7"/>
    <w:rsid w:val="00CE399E"/>
    <w:rsid w:val="00CE3A33"/>
    <w:rsid w:val="00CE41C0"/>
    <w:rsid w:val="00CE4264"/>
    <w:rsid w:val="00CE43CA"/>
    <w:rsid w:val="00CE4A6C"/>
    <w:rsid w:val="00CE4ADA"/>
    <w:rsid w:val="00CE4B61"/>
    <w:rsid w:val="00CE4BD9"/>
    <w:rsid w:val="00CE4DFD"/>
    <w:rsid w:val="00CE4FF5"/>
    <w:rsid w:val="00CE67CB"/>
    <w:rsid w:val="00CE6AF8"/>
    <w:rsid w:val="00CE6FC7"/>
    <w:rsid w:val="00CE7641"/>
    <w:rsid w:val="00CE794C"/>
    <w:rsid w:val="00CE7E12"/>
    <w:rsid w:val="00CF014D"/>
    <w:rsid w:val="00CF02C3"/>
    <w:rsid w:val="00CF0606"/>
    <w:rsid w:val="00CF182A"/>
    <w:rsid w:val="00CF2952"/>
    <w:rsid w:val="00CF2B4F"/>
    <w:rsid w:val="00CF30D2"/>
    <w:rsid w:val="00CF3946"/>
    <w:rsid w:val="00CF3A1A"/>
    <w:rsid w:val="00CF3A95"/>
    <w:rsid w:val="00CF3B23"/>
    <w:rsid w:val="00CF45A1"/>
    <w:rsid w:val="00CF48B6"/>
    <w:rsid w:val="00CF4F5B"/>
    <w:rsid w:val="00CF6C06"/>
    <w:rsid w:val="00CF7E18"/>
    <w:rsid w:val="00CF7EB2"/>
    <w:rsid w:val="00D0051E"/>
    <w:rsid w:val="00D0055D"/>
    <w:rsid w:val="00D0114E"/>
    <w:rsid w:val="00D01983"/>
    <w:rsid w:val="00D01B7D"/>
    <w:rsid w:val="00D021F0"/>
    <w:rsid w:val="00D02535"/>
    <w:rsid w:val="00D02879"/>
    <w:rsid w:val="00D031EB"/>
    <w:rsid w:val="00D03508"/>
    <w:rsid w:val="00D0448C"/>
    <w:rsid w:val="00D0472F"/>
    <w:rsid w:val="00D04B73"/>
    <w:rsid w:val="00D04F4C"/>
    <w:rsid w:val="00D0516D"/>
    <w:rsid w:val="00D05AF5"/>
    <w:rsid w:val="00D063C0"/>
    <w:rsid w:val="00D070D0"/>
    <w:rsid w:val="00D07373"/>
    <w:rsid w:val="00D077EB"/>
    <w:rsid w:val="00D07B85"/>
    <w:rsid w:val="00D07EC8"/>
    <w:rsid w:val="00D10372"/>
    <w:rsid w:val="00D104FE"/>
    <w:rsid w:val="00D10998"/>
    <w:rsid w:val="00D11168"/>
    <w:rsid w:val="00D131C4"/>
    <w:rsid w:val="00D131D0"/>
    <w:rsid w:val="00D1347A"/>
    <w:rsid w:val="00D135C7"/>
    <w:rsid w:val="00D14158"/>
    <w:rsid w:val="00D14644"/>
    <w:rsid w:val="00D14E72"/>
    <w:rsid w:val="00D14EC2"/>
    <w:rsid w:val="00D14F10"/>
    <w:rsid w:val="00D1561B"/>
    <w:rsid w:val="00D159FD"/>
    <w:rsid w:val="00D16045"/>
    <w:rsid w:val="00D16534"/>
    <w:rsid w:val="00D1665C"/>
    <w:rsid w:val="00D16878"/>
    <w:rsid w:val="00D16D19"/>
    <w:rsid w:val="00D17441"/>
    <w:rsid w:val="00D175DB"/>
    <w:rsid w:val="00D177AA"/>
    <w:rsid w:val="00D17EBF"/>
    <w:rsid w:val="00D17EC0"/>
    <w:rsid w:val="00D20464"/>
    <w:rsid w:val="00D2058C"/>
    <w:rsid w:val="00D21755"/>
    <w:rsid w:val="00D217F7"/>
    <w:rsid w:val="00D221F9"/>
    <w:rsid w:val="00D2251A"/>
    <w:rsid w:val="00D22E04"/>
    <w:rsid w:val="00D22EE2"/>
    <w:rsid w:val="00D22FC3"/>
    <w:rsid w:val="00D2300F"/>
    <w:rsid w:val="00D233CA"/>
    <w:rsid w:val="00D23B17"/>
    <w:rsid w:val="00D23C8F"/>
    <w:rsid w:val="00D2475A"/>
    <w:rsid w:val="00D249B0"/>
    <w:rsid w:val="00D24A2E"/>
    <w:rsid w:val="00D24EAC"/>
    <w:rsid w:val="00D250AF"/>
    <w:rsid w:val="00D252EC"/>
    <w:rsid w:val="00D25754"/>
    <w:rsid w:val="00D25B91"/>
    <w:rsid w:val="00D25E86"/>
    <w:rsid w:val="00D26680"/>
    <w:rsid w:val="00D26B85"/>
    <w:rsid w:val="00D26C76"/>
    <w:rsid w:val="00D26D25"/>
    <w:rsid w:val="00D27061"/>
    <w:rsid w:val="00D27A32"/>
    <w:rsid w:val="00D308FB"/>
    <w:rsid w:val="00D30A89"/>
    <w:rsid w:val="00D30E29"/>
    <w:rsid w:val="00D31403"/>
    <w:rsid w:val="00D32173"/>
    <w:rsid w:val="00D322BB"/>
    <w:rsid w:val="00D323B4"/>
    <w:rsid w:val="00D32BF7"/>
    <w:rsid w:val="00D345C8"/>
    <w:rsid w:val="00D34649"/>
    <w:rsid w:val="00D34A52"/>
    <w:rsid w:val="00D34E91"/>
    <w:rsid w:val="00D3517F"/>
    <w:rsid w:val="00D3534C"/>
    <w:rsid w:val="00D355FA"/>
    <w:rsid w:val="00D35767"/>
    <w:rsid w:val="00D357B9"/>
    <w:rsid w:val="00D357CB"/>
    <w:rsid w:val="00D3596A"/>
    <w:rsid w:val="00D35B9C"/>
    <w:rsid w:val="00D35C26"/>
    <w:rsid w:val="00D35F34"/>
    <w:rsid w:val="00D36138"/>
    <w:rsid w:val="00D36310"/>
    <w:rsid w:val="00D3644D"/>
    <w:rsid w:val="00D36C87"/>
    <w:rsid w:val="00D36E72"/>
    <w:rsid w:val="00D37272"/>
    <w:rsid w:val="00D37AFF"/>
    <w:rsid w:val="00D400CD"/>
    <w:rsid w:val="00D412B9"/>
    <w:rsid w:val="00D414C1"/>
    <w:rsid w:val="00D41B26"/>
    <w:rsid w:val="00D434DB"/>
    <w:rsid w:val="00D43900"/>
    <w:rsid w:val="00D43A31"/>
    <w:rsid w:val="00D44660"/>
    <w:rsid w:val="00D44DBA"/>
    <w:rsid w:val="00D45107"/>
    <w:rsid w:val="00D4528A"/>
    <w:rsid w:val="00D452C4"/>
    <w:rsid w:val="00D4581D"/>
    <w:rsid w:val="00D45876"/>
    <w:rsid w:val="00D45D4F"/>
    <w:rsid w:val="00D46057"/>
    <w:rsid w:val="00D460B6"/>
    <w:rsid w:val="00D465E0"/>
    <w:rsid w:val="00D46CDF"/>
    <w:rsid w:val="00D47336"/>
    <w:rsid w:val="00D50029"/>
    <w:rsid w:val="00D501A9"/>
    <w:rsid w:val="00D5082C"/>
    <w:rsid w:val="00D51466"/>
    <w:rsid w:val="00D51C88"/>
    <w:rsid w:val="00D528F0"/>
    <w:rsid w:val="00D52B48"/>
    <w:rsid w:val="00D531E6"/>
    <w:rsid w:val="00D53D69"/>
    <w:rsid w:val="00D53E5A"/>
    <w:rsid w:val="00D54646"/>
    <w:rsid w:val="00D54B1C"/>
    <w:rsid w:val="00D55159"/>
    <w:rsid w:val="00D55220"/>
    <w:rsid w:val="00D55356"/>
    <w:rsid w:val="00D5596B"/>
    <w:rsid w:val="00D55A55"/>
    <w:rsid w:val="00D5618F"/>
    <w:rsid w:val="00D56803"/>
    <w:rsid w:val="00D56B10"/>
    <w:rsid w:val="00D5721A"/>
    <w:rsid w:val="00D57BDD"/>
    <w:rsid w:val="00D60876"/>
    <w:rsid w:val="00D612AB"/>
    <w:rsid w:val="00D61921"/>
    <w:rsid w:val="00D61B59"/>
    <w:rsid w:val="00D62DE0"/>
    <w:rsid w:val="00D630F7"/>
    <w:rsid w:val="00D63158"/>
    <w:rsid w:val="00D63D40"/>
    <w:rsid w:val="00D6408E"/>
    <w:rsid w:val="00D64D0F"/>
    <w:rsid w:val="00D6574A"/>
    <w:rsid w:val="00D65786"/>
    <w:rsid w:val="00D66087"/>
    <w:rsid w:val="00D66928"/>
    <w:rsid w:val="00D70185"/>
    <w:rsid w:val="00D70214"/>
    <w:rsid w:val="00D703C5"/>
    <w:rsid w:val="00D704A2"/>
    <w:rsid w:val="00D7132D"/>
    <w:rsid w:val="00D71505"/>
    <w:rsid w:val="00D7260E"/>
    <w:rsid w:val="00D72818"/>
    <w:rsid w:val="00D72891"/>
    <w:rsid w:val="00D728CC"/>
    <w:rsid w:val="00D72FA2"/>
    <w:rsid w:val="00D73BAF"/>
    <w:rsid w:val="00D74177"/>
    <w:rsid w:val="00D74C02"/>
    <w:rsid w:val="00D74CE1"/>
    <w:rsid w:val="00D74DE3"/>
    <w:rsid w:val="00D750B1"/>
    <w:rsid w:val="00D75162"/>
    <w:rsid w:val="00D75365"/>
    <w:rsid w:val="00D758D5"/>
    <w:rsid w:val="00D75F49"/>
    <w:rsid w:val="00D76C47"/>
    <w:rsid w:val="00D76C7A"/>
    <w:rsid w:val="00D76CF0"/>
    <w:rsid w:val="00D77429"/>
    <w:rsid w:val="00D77E84"/>
    <w:rsid w:val="00D80048"/>
    <w:rsid w:val="00D807D1"/>
    <w:rsid w:val="00D80DAB"/>
    <w:rsid w:val="00D80E7B"/>
    <w:rsid w:val="00D81306"/>
    <w:rsid w:val="00D81328"/>
    <w:rsid w:val="00D81C1C"/>
    <w:rsid w:val="00D81E28"/>
    <w:rsid w:val="00D8281F"/>
    <w:rsid w:val="00D82876"/>
    <w:rsid w:val="00D82E52"/>
    <w:rsid w:val="00D83279"/>
    <w:rsid w:val="00D83AC9"/>
    <w:rsid w:val="00D841A8"/>
    <w:rsid w:val="00D859B4"/>
    <w:rsid w:val="00D85D2F"/>
    <w:rsid w:val="00D86DD0"/>
    <w:rsid w:val="00D86F16"/>
    <w:rsid w:val="00D870B9"/>
    <w:rsid w:val="00D87301"/>
    <w:rsid w:val="00D8792D"/>
    <w:rsid w:val="00D87A6E"/>
    <w:rsid w:val="00D87EC5"/>
    <w:rsid w:val="00D900C5"/>
    <w:rsid w:val="00D904BD"/>
    <w:rsid w:val="00D90549"/>
    <w:rsid w:val="00D90580"/>
    <w:rsid w:val="00D913E7"/>
    <w:rsid w:val="00D915C7"/>
    <w:rsid w:val="00D915F4"/>
    <w:rsid w:val="00D918E5"/>
    <w:rsid w:val="00D91C05"/>
    <w:rsid w:val="00D91F64"/>
    <w:rsid w:val="00D92623"/>
    <w:rsid w:val="00D92F68"/>
    <w:rsid w:val="00D930B6"/>
    <w:rsid w:val="00D943C1"/>
    <w:rsid w:val="00D945C8"/>
    <w:rsid w:val="00D94BF4"/>
    <w:rsid w:val="00D94E0D"/>
    <w:rsid w:val="00D94F3B"/>
    <w:rsid w:val="00D95133"/>
    <w:rsid w:val="00D95E40"/>
    <w:rsid w:val="00D95F81"/>
    <w:rsid w:val="00D963D6"/>
    <w:rsid w:val="00D96762"/>
    <w:rsid w:val="00D97535"/>
    <w:rsid w:val="00D977BD"/>
    <w:rsid w:val="00D97B68"/>
    <w:rsid w:val="00DA0945"/>
    <w:rsid w:val="00DA0DCD"/>
    <w:rsid w:val="00DA1132"/>
    <w:rsid w:val="00DA173F"/>
    <w:rsid w:val="00DA1A73"/>
    <w:rsid w:val="00DA1AE3"/>
    <w:rsid w:val="00DA1F8C"/>
    <w:rsid w:val="00DA2A37"/>
    <w:rsid w:val="00DA2DDA"/>
    <w:rsid w:val="00DA2DEB"/>
    <w:rsid w:val="00DA2E7F"/>
    <w:rsid w:val="00DA32DA"/>
    <w:rsid w:val="00DA335A"/>
    <w:rsid w:val="00DA33A6"/>
    <w:rsid w:val="00DA373E"/>
    <w:rsid w:val="00DA3850"/>
    <w:rsid w:val="00DA39AF"/>
    <w:rsid w:val="00DA3CE6"/>
    <w:rsid w:val="00DA3E65"/>
    <w:rsid w:val="00DA4725"/>
    <w:rsid w:val="00DA4841"/>
    <w:rsid w:val="00DA4908"/>
    <w:rsid w:val="00DA4C04"/>
    <w:rsid w:val="00DA56D8"/>
    <w:rsid w:val="00DA5822"/>
    <w:rsid w:val="00DA5DD2"/>
    <w:rsid w:val="00DA61FF"/>
    <w:rsid w:val="00DA6E66"/>
    <w:rsid w:val="00DA7255"/>
    <w:rsid w:val="00DA740E"/>
    <w:rsid w:val="00DA76C5"/>
    <w:rsid w:val="00DA7F1A"/>
    <w:rsid w:val="00DB05FC"/>
    <w:rsid w:val="00DB0AA5"/>
    <w:rsid w:val="00DB0DB8"/>
    <w:rsid w:val="00DB0F59"/>
    <w:rsid w:val="00DB1380"/>
    <w:rsid w:val="00DB139B"/>
    <w:rsid w:val="00DB13E7"/>
    <w:rsid w:val="00DB16E5"/>
    <w:rsid w:val="00DB1DCF"/>
    <w:rsid w:val="00DB1E02"/>
    <w:rsid w:val="00DB2026"/>
    <w:rsid w:val="00DB2089"/>
    <w:rsid w:val="00DB24C1"/>
    <w:rsid w:val="00DB2E35"/>
    <w:rsid w:val="00DB2FCE"/>
    <w:rsid w:val="00DB39DF"/>
    <w:rsid w:val="00DB3B52"/>
    <w:rsid w:val="00DB46C3"/>
    <w:rsid w:val="00DB4A03"/>
    <w:rsid w:val="00DB5518"/>
    <w:rsid w:val="00DB55C8"/>
    <w:rsid w:val="00DB5952"/>
    <w:rsid w:val="00DB5F69"/>
    <w:rsid w:val="00DB67A8"/>
    <w:rsid w:val="00DB69A9"/>
    <w:rsid w:val="00DB75AC"/>
    <w:rsid w:val="00DB785F"/>
    <w:rsid w:val="00DB7FA1"/>
    <w:rsid w:val="00DC02BB"/>
    <w:rsid w:val="00DC18EC"/>
    <w:rsid w:val="00DC1E25"/>
    <w:rsid w:val="00DC2032"/>
    <w:rsid w:val="00DC22EF"/>
    <w:rsid w:val="00DC3092"/>
    <w:rsid w:val="00DC3CC2"/>
    <w:rsid w:val="00DC3EAF"/>
    <w:rsid w:val="00DC46D4"/>
    <w:rsid w:val="00DC4C08"/>
    <w:rsid w:val="00DC4DE2"/>
    <w:rsid w:val="00DC4E88"/>
    <w:rsid w:val="00DC5002"/>
    <w:rsid w:val="00DC50E8"/>
    <w:rsid w:val="00DC524D"/>
    <w:rsid w:val="00DC532D"/>
    <w:rsid w:val="00DC566A"/>
    <w:rsid w:val="00DC597D"/>
    <w:rsid w:val="00DC5DFD"/>
    <w:rsid w:val="00DC5EFF"/>
    <w:rsid w:val="00DC67A1"/>
    <w:rsid w:val="00DC6CA5"/>
    <w:rsid w:val="00DC7678"/>
    <w:rsid w:val="00DD008A"/>
    <w:rsid w:val="00DD00C7"/>
    <w:rsid w:val="00DD0590"/>
    <w:rsid w:val="00DD05C7"/>
    <w:rsid w:val="00DD08F0"/>
    <w:rsid w:val="00DD0997"/>
    <w:rsid w:val="00DD131C"/>
    <w:rsid w:val="00DD191E"/>
    <w:rsid w:val="00DD1981"/>
    <w:rsid w:val="00DD21C6"/>
    <w:rsid w:val="00DD2459"/>
    <w:rsid w:val="00DD2647"/>
    <w:rsid w:val="00DD268C"/>
    <w:rsid w:val="00DD27C9"/>
    <w:rsid w:val="00DD2E16"/>
    <w:rsid w:val="00DD2FCA"/>
    <w:rsid w:val="00DD32ED"/>
    <w:rsid w:val="00DD3AA4"/>
    <w:rsid w:val="00DD415A"/>
    <w:rsid w:val="00DD4A2A"/>
    <w:rsid w:val="00DD4A38"/>
    <w:rsid w:val="00DD4EF1"/>
    <w:rsid w:val="00DD53DD"/>
    <w:rsid w:val="00DD57F1"/>
    <w:rsid w:val="00DD58C7"/>
    <w:rsid w:val="00DD5C92"/>
    <w:rsid w:val="00DD5ECD"/>
    <w:rsid w:val="00DD6143"/>
    <w:rsid w:val="00DD6AD9"/>
    <w:rsid w:val="00DD6F19"/>
    <w:rsid w:val="00DD6FB6"/>
    <w:rsid w:val="00DD71B5"/>
    <w:rsid w:val="00DD725A"/>
    <w:rsid w:val="00DD7A08"/>
    <w:rsid w:val="00DD7E18"/>
    <w:rsid w:val="00DE0300"/>
    <w:rsid w:val="00DE1066"/>
    <w:rsid w:val="00DE15C4"/>
    <w:rsid w:val="00DE15DB"/>
    <w:rsid w:val="00DE185A"/>
    <w:rsid w:val="00DE1983"/>
    <w:rsid w:val="00DE1D7C"/>
    <w:rsid w:val="00DE20FB"/>
    <w:rsid w:val="00DE211F"/>
    <w:rsid w:val="00DE2225"/>
    <w:rsid w:val="00DE27AD"/>
    <w:rsid w:val="00DE2A90"/>
    <w:rsid w:val="00DE4777"/>
    <w:rsid w:val="00DE4E38"/>
    <w:rsid w:val="00DE5215"/>
    <w:rsid w:val="00DE5539"/>
    <w:rsid w:val="00DE5692"/>
    <w:rsid w:val="00DE5D1D"/>
    <w:rsid w:val="00DE6064"/>
    <w:rsid w:val="00DE676F"/>
    <w:rsid w:val="00DE7B56"/>
    <w:rsid w:val="00DE7EDC"/>
    <w:rsid w:val="00DF00EA"/>
    <w:rsid w:val="00DF034B"/>
    <w:rsid w:val="00DF07C6"/>
    <w:rsid w:val="00DF1365"/>
    <w:rsid w:val="00DF18A4"/>
    <w:rsid w:val="00DF1909"/>
    <w:rsid w:val="00DF1F22"/>
    <w:rsid w:val="00DF25A6"/>
    <w:rsid w:val="00DF277A"/>
    <w:rsid w:val="00DF3163"/>
    <w:rsid w:val="00DF316E"/>
    <w:rsid w:val="00DF38F1"/>
    <w:rsid w:val="00DF3BDF"/>
    <w:rsid w:val="00DF40C6"/>
    <w:rsid w:val="00DF47D1"/>
    <w:rsid w:val="00DF50E9"/>
    <w:rsid w:val="00DF54FF"/>
    <w:rsid w:val="00DF55D7"/>
    <w:rsid w:val="00DF5910"/>
    <w:rsid w:val="00DF5A26"/>
    <w:rsid w:val="00DF5D1F"/>
    <w:rsid w:val="00DF5E93"/>
    <w:rsid w:val="00DF5F5D"/>
    <w:rsid w:val="00DF5FF9"/>
    <w:rsid w:val="00DF6E49"/>
    <w:rsid w:val="00DF7340"/>
    <w:rsid w:val="00DF7BA4"/>
    <w:rsid w:val="00E00142"/>
    <w:rsid w:val="00E003A2"/>
    <w:rsid w:val="00E008D1"/>
    <w:rsid w:val="00E00B46"/>
    <w:rsid w:val="00E014DD"/>
    <w:rsid w:val="00E01976"/>
    <w:rsid w:val="00E01D1A"/>
    <w:rsid w:val="00E01EB8"/>
    <w:rsid w:val="00E02B52"/>
    <w:rsid w:val="00E02EF3"/>
    <w:rsid w:val="00E03057"/>
    <w:rsid w:val="00E035DD"/>
    <w:rsid w:val="00E03A4A"/>
    <w:rsid w:val="00E040FD"/>
    <w:rsid w:val="00E04AA6"/>
    <w:rsid w:val="00E04C4A"/>
    <w:rsid w:val="00E04E0A"/>
    <w:rsid w:val="00E05D02"/>
    <w:rsid w:val="00E0601E"/>
    <w:rsid w:val="00E06B34"/>
    <w:rsid w:val="00E0769B"/>
    <w:rsid w:val="00E07C0D"/>
    <w:rsid w:val="00E07DE1"/>
    <w:rsid w:val="00E10598"/>
    <w:rsid w:val="00E10D3D"/>
    <w:rsid w:val="00E10D4B"/>
    <w:rsid w:val="00E10DC1"/>
    <w:rsid w:val="00E10F11"/>
    <w:rsid w:val="00E11156"/>
    <w:rsid w:val="00E11376"/>
    <w:rsid w:val="00E12242"/>
    <w:rsid w:val="00E1274A"/>
    <w:rsid w:val="00E12C39"/>
    <w:rsid w:val="00E12DBD"/>
    <w:rsid w:val="00E1389E"/>
    <w:rsid w:val="00E13EA0"/>
    <w:rsid w:val="00E14618"/>
    <w:rsid w:val="00E1463E"/>
    <w:rsid w:val="00E14A45"/>
    <w:rsid w:val="00E15127"/>
    <w:rsid w:val="00E1512C"/>
    <w:rsid w:val="00E15435"/>
    <w:rsid w:val="00E15694"/>
    <w:rsid w:val="00E15C73"/>
    <w:rsid w:val="00E15F5A"/>
    <w:rsid w:val="00E15FB7"/>
    <w:rsid w:val="00E1604E"/>
    <w:rsid w:val="00E162B0"/>
    <w:rsid w:val="00E17080"/>
    <w:rsid w:val="00E171BE"/>
    <w:rsid w:val="00E1749C"/>
    <w:rsid w:val="00E17632"/>
    <w:rsid w:val="00E179B6"/>
    <w:rsid w:val="00E17AFA"/>
    <w:rsid w:val="00E17B8A"/>
    <w:rsid w:val="00E20C25"/>
    <w:rsid w:val="00E210B2"/>
    <w:rsid w:val="00E211E1"/>
    <w:rsid w:val="00E213A9"/>
    <w:rsid w:val="00E21EE3"/>
    <w:rsid w:val="00E21F80"/>
    <w:rsid w:val="00E2240C"/>
    <w:rsid w:val="00E224F1"/>
    <w:rsid w:val="00E226A2"/>
    <w:rsid w:val="00E2283F"/>
    <w:rsid w:val="00E228E8"/>
    <w:rsid w:val="00E22E79"/>
    <w:rsid w:val="00E23C59"/>
    <w:rsid w:val="00E24310"/>
    <w:rsid w:val="00E2442E"/>
    <w:rsid w:val="00E24B5C"/>
    <w:rsid w:val="00E24F4D"/>
    <w:rsid w:val="00E252A9"/>
    <w:rsid w:val="00E25AA4"/>
    <w:rsid w:val="00E261D7"/>
    <w:rsid w:val="00E26571"/>
    <w:rsid w:val="00E26872"/>
    <w:rsid w:val="00E269B6"/>
    <w:rsid w:val="00E26E8F"/>
    <w:rsid w:val="00E26F28"/>
    <w:rsid w:val="00E27047"/>
    <w:rsid w:val="00E272D9"/>
    <w:rsid w:val="00E301A3"/>
    <w:rsid w:val="00E30A4D"/>
    <w:rsid w:val="00E30E06"/>
    <w:rsid w:val="00E30EA5"/>
    <w:rsid w:val="00E31267"/>
    <w:rsid w:val="00E31959"/>
    <w:rsid w:val="00E31B39"/>
    <w:rsid w:val="00E31E10"/>
    <w:rsid w:val="00E327F5"/>
    <w:rsid w:val="00E32A8A"/>
    <w:rsid w:val="00E33219"/>
    <w:rsid w:val="00E3351B"/>
    <w:rsid w:val="00E3361C"/>
    <w:rsid w:val="00E343A6"/>
    <w:rsid w:val="00E3458A"/>
    <w:rsid w:val="00E34827"/>
    <w:rsid w:val="00E358EF"/>
    <w:rsid w:val="00E35D21"/>
    <w:rsid w:val="00E3639F"/>
    <w:rsid w:val="00E367CF"/>
    <w:rsid w:val="00E36A81"/>
    <w:rsid w:val="00E36E82"/>
    <w:rsid w:val="00E409D4"/>
    <w:rsid w:val="00E40FD8"/>
    <w:rsid w:val="00E41293"/>
    <w:rsid w:val="00E4147A"/>
    <w:rsid w:val="00E41B19"/>
    <w:rsid w:val="00E420B0"/>
    <w:rsid w:val="00E42261"/>
    <w:rsid w:val="00E427B4"/>
    <w:rsid w:val="00E430D1"/>
    <w:rsid w:val="00E43AA5"/>
    <w:rsid w:val="00E43B55"/>
    <w:rsid w:val="00E43CD8"/>
    <w:rsid w:val="00E4472C"/>
    <w:rsid w:val="00E44BE4"/>
    <w:rsid w:val="00E44DEE"/>
    <w:rsid w:val="00E44E50"/>
    <w:rsid w:val="00E45525"/>
    <w:rsid w:val="00E455CC"/>
    <w:rsid w:val="00E4579C"/>
    <w:rsid w:val="00E45A39"/>
    <w:rsid w:val="00E46197"/>
    <w:rsid w:val="00E472F1"/>
    <w:rsid w:val="00E473BC"/>
    <w:rsid w:val="00E476C3"/>
    <w:rsid w:val="00E47AC1"/>
    <w:rsid w:val="00E47B21"/>
    <w:rsid w:val="00E50171"/>
    <w:rsid w:val="00E50A2C"/>
    <w:rsid w:val="00E50AA5"/>
    <w:rsid w:val="00E50C6E"/>
    <w:rsid w:val="00E51B25"/>
    <w:rsid w:val="00E51DD9"/>
    <w:rsid w:val="00E52973"/>
    <w:rsid w:val="00E530CD"/>
    <w:rsid w:val="00E5351C"/>
    <w:rsid w:val="00E537BA"/>
    <w:rsid w:val="00E538D6"/>
    <w:rsid w:val="00E53FDB"/>
    <w:rsid w:val="00E54493"/>
    <w:rsid w:val="00E544F2"/>
    <w:rsid w:val="00E548A9"/>
    <w:rsid w:val="00E551ED"/>
    <w:rsid w:val="00E55F1C"/>
    <w:rsid w:val="00E56443"/>
    <w:rsid w:val="00E56559"/>
    <w:rsid w:val="00E56A61"/>
    <w:rsid w:val="00E57C40"/>
    <w:rsid w:val="00E57DFC"/>
    <w:rsid w:val="00E57FC2"/>
    <w:rsid w:val="00E601B6"/>
    <w:rsid w:val="00E6043E"/>
    <w:rsid w:val="00E6160E"/>
    <w:rsid w:val="00E61771"/>
    <w:rsid w:val="00E6191D"/>
    <w:rsid w:val="00E61932"/>
    <w:rsid w:val="00E61A43"/>
    <w:rsid w:val="00E61BF0"/>
    <w:rsid w:val="00E61E00"/>
    <w:rsid w:val="00E620C3"/>
    <w:rsid w:val="00E6249E"/>
    <w:rsid w:val="00E62DCB"/>
    <w:rsid w:val="00E62E52"/>
    <w:rsid w:val="00E62F1C"/>
    <w:rsid w:val="00E632EC"/>
    <w:rsid w:val="00E636E6"/>
    <w:rsid w:val="00E6375C"/>
    <w:rsid w:val="00E63B6B"/>
    <w:rsid w:val="00E64197"/>
    <w:rsid w:val="00E644CC"/>
    <w:rsid w:val="00E64C1A"/>
    <w:rsid w:val="00E66030"/>
    <w:rsid w:val="00E663E2"/>
    <w:rsid w:val="00E6715E"/>
    <w:rsid w:val="00E67DE6"/>
    <w:rsid w:val="00E7046C"/>
    <w:rsid w:val="00E70A7D"/>
    <w:rsid w:val="00E70ED2"/>
    <w:rsid w:val="00E7122E"/>
    <w:rsid w:val="00E7162A"/>
    <w:rsid w:val="00E724FE"/>
    <w:rsid w:val="00E72B9F"/>
    <w:rsid w:val="00E72D87"/>
    <w:rsid w:val="00E73604"/>
    <w:rsid w:val="00E743FA"/>
    <w:rsid w:val="00E7521E"/>
    <w:rsid w:val="00E7569E"/>
    <w:rsid w:val="00E75BA7"/>
    <w:rsid w:val="00E75F01"/>
    <w:rsid w:val="00E76190"/>
    <w:rsid w:val="00E77734"/>
    <w:rsid w:val="00E77A9D"/>
    <w:rsid w:val="00E8016B"/>
    <w:rsid w:val="00E80837"/>
    <w:rsid w:val="00E80935"/>
    <w:rsid w:val="00E80A10"/>
    <w:rsid w:val="00E80DA8"/>
    <w:rsid w:val="00E80F70"/>
    <w:rsid w:val="00E81E31"/>
    <w:rsid w:val="00E82032"/>
    <w:rsid w:val="00E820D4"/>
    <w:rsid w:val="00E83018"/>
    <w:rsid w:val="00E83288"/>
    <w:rsid w:val="00E832B3"/>
    <w:rsid w:val="00E83699"/>
    <w:rsid w:val="00E84C00"/>
    <w:rsid w:val="00E84CF8"/>
    <w:rsid w:val="00E85386"/>
    <w:rsid w:val="00E85716"/>
    <w:rsid w:val="00E858DE"/>
    <w:rsid w:val="00E85B9E"/>
    <w:rsid w:val="00E8622F"/>
    <w:rsid w:val="00E86DC7"/>
    <w:rsid w:val="00E87D28"/>
    <w:rsid w:val="00E87DD4"/>
    <w:rsid w:val="00E87EFF"/>
    <w:rsid w:val="00E87F91"/>
    <w:rsid w:val="00E901B8"/>
    <w:rsid w:val="00E90916"/>
    <w:rsid w:val="00E90F36"/>
    <w:rsid w:val="00E91399"/>
    <w:rsid w:val="00E91426"/>
    <w:rsid w:val="00E915E0"/>
    <w:rsid w:val="00E9162D"/>
    <w:rsid w:val="00E91A43"/>
    <w:rsid w:val="00E91B55"/>
    <w:rsid w:val="00E91D68"/>
    <w:rsid w:val="00E91D89"/>
    <w:rsid w:val="00E92021"/>
    <w:rsid w:val="00E92240"/>
    <w:rsid w:val="00E930A7"/>
    <w:rsid w:val="00E93BF5"/>
    <w:rsid w:val="00E93CAB"/>
    <w:rsid w:val="00E93DFF"/>
    <w:rsid w:val="00E94108"/>
    <w:rsid w:val="00E942B2"/>
    <w:rsid w:val="00E9455E"/>
    <w:rsid w:val="00E94900"/>
    <w:rsid w:val="00E94D2F"/>
    <w:rsid w:val="00E954E1"/>
    <w:rsid w:val="00E95912"/>
    <w:rsid w:val="00E959B5"/>
    <w:rsid w:val="00E95A61"/>
    <w:rsid w:val="00E95C6D"/>
    <w:rsid w:val="00E95DF7"/>
    <w:rsid w:val="00E963A4"/>
    <w:rsid w:val="00E96C48"/>
    <w:rsid w:val="00E972CB"/>
    <w:rsid w:val="00E9738E"/>
    <w:rsid w:val="00E979CF"/>
    <w:rsid w:val="00EA076B"/>
    <w:rsid w:val="00EA0863"/>
    <w:rsid w:val="00EA0A00"/>
    <w:rsid w:val="00EA0CD6"/>
    <w:rsid w:val="00EA0E06"/>
    <w:rsid w:val="00EA1062"/>
    <w:rsid w:val="00EA1501"/>
    <w:rsid w:val="00EA2A36"/>
    <w:rsid w:val="00EA45C0"/>
    <w:rsid w:val="00EA48A5"/>
    <w:rsid w:val="00EA51A3"/>
    <w:rsid w:val="00EA69F3"/>
    <w:rsid w:val="00EA70A5"/>
    <w:rsid w:val="00EA777D"/>
    <w:rsid w:val="00EA7B1B"/>
    <w:rsid w:val="00EA7DBE"/>
    <w:rsid w:val="00EA7F46"/>
    <w:rsid w:val="00EB1238"/>
    <w:rsid w:val="00EB12C2"/>
    <w:rsid w:val="00EB18A2"/>
    <w:rsid w:val="00EB1A66"/>
    <w:rsid w:val="00EB2192"/>
    <w:rsid w:val="00EB2224"/>
    <w:rsid w:val="00EB23E4"/>
    <w:rsid w:val="00EB2940"/>
    <w:rsid w:val="00EB2CA1"/>
    <w:rsid w:val="00EB2E2B"/>
    <w:rsid w:val="00EB342F"/>
    <w:rsid w:val="00EB35A4"/>
    <w:rsid w:val="00EB3780"/>
    <w:rsid w:val="00EB37AB"/>
    <w:rsid w:val="00EB38DA"/>
    <w:rsid w:val="00EB456F"/>
    <w:rsid w:val="00EB4A46"/>
    <w:rsid w:val="00EB5300"/>
    <w:rsid w:val="00EB53D5"/>
    <w:rsid w:val="00EB5537"/>
    <w:rsid w:val="00EB56BF"/>
    <w:rsid w:val="00EB5B35"/>
    <w:rsid w:val="00EB6188"/>
    <w:rsid w:val="00EB66F3"/>
    <w:rsid w:val="00EB6984"/>
    <w:rsid w:val="00EB69AA"/>
    <w:rsid w:val="00EB6B16"/>
    <w:rsid w:val="00EB6C55"/>
    <w:rsid w:val="00EB6C9C"/>
    <w:rsid w:val="00EB74AD"/>
    <w:rsid w:val="00EB7A9A"/>
    <w:rsid w:val="00EC00EF"/>
    <w:rsid w:val="00EC03B1"/>
    <w:rsid w:val="00EC09F1"/>
    <w:rsid w:val="00EC0A06"/>
    <w:rsid w:val="00EC13E0"/>
    <w:rsid w:val="00EC1C19"/>
    <w:rsid w:val="00EC1C63"/>
    <w:rsid w:val="00EC227C"/>
    <w:rsid w:val="00EC3784"/>
    <w:rsid w:val="00EC4430"/>
    <w:rsid w:val="00EC4459"/>
    <w:rsid w:val="00EC63B6"/>
    <w:rsid w:val="00EC6661"/>
    <w:rsid w:val="00EC6751"/>
    <w:rsid w:val="00EC6F9B"/>
    <w:rsid w:val="00EC7E36"/>
    <w:rsid w:val="00EC7F2E"/>
    <w:rsid w:val="00ED010C"/>
    <w:rsid w:val="00ED04E1"/>
    <w:rsid w:val="00ED097A"/>
    <w:rsid w:val="00ED15D5"/>
    <w:rsid w:val="00ED17C3"/>
    <w:rsid w:val="00ED17F6"/>
    <w:rsid w:val="00ED19E1"/>
    <w:rsid w:val="00ED1DDC"/>
    <w:rsid w:val="00ED3BF7"/>
    <w:rsid w:val="00ED3CF9"/>
    <w:rsid w:val="00ED42FC"/>
    <w:rsid w:val="00ED4450"/>
    <w:rsid w:val="00ED5133"/>
    <w:rsid w:val="00ED5319"/>
    <w:rsid w:val="00ED535E"/>
    <w:rsid w:val="00ED5C6B"/>
    <w:rsid w:val="00ED6CD0"/>
    <w:rsid w:val="00ED70FB"/>
    <w:rsid w:val="00ED7214"/>
    <w:rsid w:val="00ED7473"/>
    <w:rsid w:val="00ED765B"/>
    <w:rsid w:val="00ED7768"/>
    <w:rsid w:val="00ED7BD2"/>
    <w:rsid w:val="00ED7BFE"/>
    <w:rsid w:val="00EE04D1"/>
    <w:rsid w:val="00EE052C"/>
    <w:rsid w:val="00EE0590"/>
    <w:rsid w:val="00EE0A6B"/>
    <w:rsid w:val="00EE0D9D"/>
    <w:rsid w:val="00EE0DAD"/>
    <w:rsid w:val="00EE167F"/>
    <w:rsid w:val="00EE17BF"/>
    <w:rsid w:val="00EE1D0F"/>
    <w:rsid w:val="00EE22CF"/>
    <w:rsid w:val="00EE2343"/>
    <w:rsid w:val="00EE264D"/>
    <w:rsid w:val="00EE28D2"/>
    <w:rsid w:val="00EE2968"/>
    <w:rsid w:val="00EE2D44"/>
    <w:rsid w:val="00EE2DA9"/>
    <w:rsid w:val="00EE3D13"/>
    <w:rsid w:val="00EE3DC8"/>
    <w:rsid w:val="00EE3DDB"/>
    <w:rsid w:val="00EE3E91"/>
    <w:rsid w:val="00EE48ED"/>
    <w:rsid w:val="00EE54BC"/>
    <w:rsid w:val="00EE5A78"/>
    <w:rsid w:val="00EE5FCF"/>
    <w:rsid w:val="00EE62B6"/>
    <w:rsid w:val="00EE662B"/>
    <w:rsid w:val="00EE68AF"/>
    <w:rsid w:val="00EE6C27"/>
    <w:rsid w:val="00EE6F79"/>
    <w:rsid w:val="00EE73A0"/>
    <w:rsid w:val="00EE7708"/>
    <w:rsid w:val="00EE7BCC"/>
    <w:rsid w:val="00EE7CEA"/>
    <w:rsid w:val="00EE7E78"/>
    <w:rsid w:val="00EE7F62"/>
    <w:rsid w:val="00EF01EC"/>
    <w:rsid w:val="00EF0BB8"/>
    <w:rsid w:val="00EF0C1C"/>
    <w:rsid w:val="00EF202A"/>
    <w:rsid w:val="00EF20D1"/>
    <w:rsid w:val="00EF2123"/>
    <w:rsid w:val="00EF263A"/>
    <w:rsid w:val="00EF2C82"/>
    <w:rsid w:val="00EF2E03"/>
    <w:rsid w:val="00EF3A98"/>
    <w:rsid w:val="00EF4121"/>
    <w:rsid w:val="00EF418E"/>
    <w:rsid w:val="00EF4221"/>
    <w:rsid w:val="00EF4CF2"/>
    <w:rsid w:val="00EF541F"/>
    <w:rsid w:val="00EF594E"/>
    <w:rsid w:val="00EF5C75"/>
    <w:rsid w:val="00EF5C86"/>
    <w:rsid w:val="00EF6045"/>
    <w:rsid w:val="00EF608C"/>
    <w:rsid w:val="00EF61E4"/>
    <w:rsid w:val="00EF64AD"/>
    <w:rsid w:val="00EF64FB"/>
    <w:rsid w:val="00EF7067"/>
    <w:rsid w:val="00EF732F"/>
    <w:rsid w:val="00EF77CC"/>
    <w:rsid w:val="00F0081A"/>
    <w:rsid w:val="00F00A13"/>
    <w:rsid w:val="00F0128F"/>
    <w:rsid w:val="00F01F4F"/>
    <w:rsid w:val="00F022A5"/>
    <w:rsid w:val="00F027BD"/>
    <w:rsid w:val="00F02A73"/>
    <w:rsid w:val="00F02EE7"/>
    <w:rsid w:val="00F037D0"/>
    <w:rsid w:val="00F039D3"/>
    <w:rsid w:val="00F03D8F"/>
    <w:rsid w:val="00F03E7F"/>
    <w:rsid w:val="00F0417E"/>
    <w:rsid w:val="00F043E6"/>
    <w:rsid w:val="00F052CA"/>
    <w:rsid w:val="00F0541C"/>
    <w:rsid w:val="00F057C8"/>
    <w:rsid w:val="00F05BC5"/>
    <w:rsid w:val="00F05FF5"/>
    <w:rsid w:val="00F07343"/>
    <w:rsid w:val="00F074D9"/>
    <w:rsid w:val="00F1043A"/>
    <w:rsid w:val="00F10C2F"/>
    <w:rsid w:val="00F11257"/>
    <w:rsid w:val="00F11471"/>
    <w:rsid w:val="00F118A6"/>
    <w:rsid w:val="00F11BA5"/>
    <w:rsid w:val="00F125B9"/>
    <w:rsid w:val="00F126EE"/>
    <w:rsid w:val="00F12A27"/>
    <w:rsid w:val="00F12AC9"/>
    <w:rsid w:val="00F12BC4"/>
    <w:rsid w:val="00F1340D"/>
    <w:rsid w:val="00F135D8"/>
    <w:rsid w:val="00F13621"/>
    <w:rsid w:val="00F13870"/>
    <w:rsid w:val="00F13AF3"/>
    <w:rsid w:val="00F13B93"/>
    <w:rsid w:val="00F14080"/>
    <w:rsid w:val="00F149B1"/>
    <w:rsid w:val="00F1545A"/>
    <w:rsid w:val="00F154E1"/>
    <w:rsid w:val="00F1582B"/>
    <w:rsid w:val="00F15CC2"/>
    <w:rsid w:val="00F16181"/>
    <w:rsid w:val="00F16C1B"/>
    <w:rsid w:val="00F171FA"/>
    <w:rsid w:val="00F175EB"/>
    <w:rsid w:val="00F17C1D"/>
    <w:rsid w:val="00F17C59"/>
    <w:rsid w:val="00F17CF7"/>
    <w:rsid w:val="00F17EEC"/>
    <w:rsid w:val="00F20065"/>
    <w:rsid w:val="00F20225"/>
    <w:rsid w:val="00F20C84"/>
    <w:rsid w:val="00F21F29"/>
    <w:rsid w:val="00F21F42"/>
    <w:rsid w:val="00F2238B"/>
    <w:rsid w:val="00F225BC"/>
    <w:rsid w:val="00F226CF"/>
    <w:rsid w:val="00F226FA"/>
    <w:rsid w:val="00F2297C"/>
    <w:rsid w:val="00F22EDD"/>
    <w:rsid w:val="00F231B3"/>
    <w:rsid w:val="00F23767"/>
    <w:rsid w:val="00F242A2"/>
    <w:rsid w:val="00F24578"/>
    <w:rsid w:val="00F2473D"/>
    <w:rsid w:val="00F24A47"/>
    <w:rsid w:val="00F24A52"/>
    <w:rsid w:val="00F24B7F"/>
    <w:rsid w:val="00F25197"/>
    <w:rsid w:val="00F252FA"/>
    <w:rsid w:val="00F254B9"/>
    <w:rsid w:val="00F25EC6"/>
    <w:rsid w:val="00F26118"/>
    <w:rsid w:val="00F2738B"/>
    <w:rsid w:val="00F3044E"/>
    <w:rsid w:val="00F318D4"/>
    <w:rsid w:val="00F31927"/>
    <w:rsid w:val="00F320BD"/>
    <w:rsid w:val="00F33325"/>
    <w:rsid w:val="00F336A5"/>
    <w:rsid w:val="00F33BD6"/>
    <w:rsid w:val="00F3464F"/>
    <w:rsid w:val="00F34701"/>
    <w:rsid w:val="00F35349"/>
    <w:rsid w:val="00F371F7"/>
    <w:rsid w:val="00F37247"/>
    <w:rsid w:val="00F37392"/>
    <w:rsid w:val="00F37889"/>
    <w:rsid w:val="00F379B5"/>
    <w:rsid w:val="00F37EAF"/>
    <w:rsid w:val="00F4019D"/>
    <w:rsid w:val="00F40442"/>
    <w:rsid w:val="00F40600"/>
    <w:rsid w:val="00F406E3"/>
    <w:rsid w:val="00F40A47"/>
    <w:rsid w:val="00F40CB7"/>
    <w:rsid w:val="00F412DA"/>
    <w:rsid w:val="00F41AE7"/>
    <w:rsid w:val="00F41E17"/>
    <w:rsid w:val="00F41F2D"/>
    <w:rsid w:val="00F43257"/>
    <w:rsid w:val="00F432A2"/>
    <w:rsid w:val="00F43462"/>
    <w:rsid w:val="00F43DF2"/>
    <w:rsid w:val="00F43FC1"/>
    <w:rsid w:val="00F44353"/>
    <w:rsid w:val="00F4481F"/>
    <w:rsid w:val="00F44918"/>
    <w:rsid w:val="00F44A2F"/>
    <w:rsid w:val="00F4541E"/>
    <w:rsid w:val="00F4611A"/>
    <w:rsid w:val="00F468D1"/>
    <w:rsid w:val="00F47237"/>
    <w:rsid w:val="00F47A26"/>
    <w:rsid w:val="00F47EB4"/>
    <w:rsid w:val="00F47F1B"/>
    <w:rsid w:val="00F50B40"/>
    <w:rsid w:val="00F50D60"/>
    <w:rsid w:val="00F519E5"/>
    <w:rsid w:val="00F52596"/>
    <w:rsid w:val="00F52DE1"/>
    <w:rsid w:val="00F53A65"/>
    <w:rsid w:val="00F53C47"/>
    <w:rsid w:val="00F54216"/>
    <w:rsid w:val="00F5433A"/>
    <w:rsid w:val="00F5437C"/>
    <w:rsid w:val="00F54D81"/>
    <w:rsid w:val="00F5535C"/>
    <w:rsid w:val="00F55ABA"/>
    <w:rsid w:val="00F55DFA"/>
    <w:rsid w:val="00F55F6E"/>
    <w:rsid w:val="00F56184"/>
    <w:rsid w:val="00F56357"/>
    <w:rsid w:val="00F564BA"/>
    <w:rsid w:val="00F565B4"/>
    <w:rsid w:val="00F565F7"/>
    <w:rsid w:val="00F567A3"/>
    <w:rsid w:val="00F56996"/>
    <w:rsid w:val="00F56C10"/>
    <w:rsid w:val="00F576EB"/>
    <w:rsid w:val="00F57E8B"/>
    <w:rsid w:val="00F60A05"/>
    <w:rsid w:val="00F61218"/>
    <w:rsid w:val="00F6125D"/>
    <w:rsid w:val="00F61F4B"/>
    <w:rsid w:val="00F625AA"/>
    <w:rsid w:val="00F626C8"/>
    <w:rsid w:val="00F62811"/>
    <w:rsid w:val="00F62956"/>
    <w:rsid w:val="00F62EAA"/>
    <w:rsid w:val="00F633A3"/>
    <w:rsid w:val="00F633F1"/>
    <w:rsid w:val="00F6346F"/>
    <w:rsid w:val="00F637A5"/>
    <w:rsid w:val="00F638C1"/>
    <w:rsid w:val="00F63987"/>
    <w:rsid w:val="00F63FDE"/>
    <w:rsid w:val="00F640DD"/>
    <w:rsid w:val="00F64663"/>
    <w:rsid w:val="00F65CAD"/>
    <w:rsid w:val="00F66275"/>
    <w:rsid w:val="00F6647B"/>
    <w:rsid w:val="00F66EE4"/>
    <w:rsid w:val="00F672CF"/>
    <w:rsid w:val="00F67916"/>
    <w:rsid w:val="00F67E69"/>
    <w:rsid w:val="00F67FCA"/>
    <w:rsid w:val="00F70422"/>
    <w:rsid w:val="00F710F2"/>
    <w:rsid w:val="00F7201C"/>
    <w:rsid w:val="00F72528"/>
    <w:rsid w:val="00F72619"/>
    <w:rsid w:val="00F726C3"/>
    <w:rsid w:val="00F7270A"/>
    <w:rsid w:val="00F72982"/>
    <w:rsid w:val="00F72CEC"/>
    <w:rsid w:val="00F72E7C"/>
    <w:rsid w:val="00F7350C"/>
    <w:rsid w:val="00F737D6"/>
    <w:rsid w:val="00F73D69"/>
    <w:rsid w:val="00F73E04"/>
    <w:rsid w:val="00F73FC2"/>
    <w:rsid w:val="00F741CC"/>
    <w:rsid w:val="00F7453D"/>
    <w:rsid w:val="00F74C41"/>
    <w:rsid w:val="00F74C81"/>
    <w:rsid w:val="00F74D9F"/>
    <w:rsid w:val="00F752D1"/>
    <w:rsid w:val="00F76283"/>
    <w:rsid w:val="00F76775"/>
    <w:rsid w:val="00F76ADB"/>
    <w:rsid w:val="00F771CC"/>
    <w:rsid w:val="00F7742F"/>
    <w:rsid w:val="00F77596"/>
    <w:rsid w:val="00F800EF"/>
    <w:rsid w:val="00F80629"/>
    <w:rsid w:val="00F809D6"/>
    <w:rsid w:val="00F81A37"/>
    <w:rsid w:val="00F81C03"/>
    <w:rsid w:val="00F8217A"/>
    <w:rsid w:val="00F824C3"/>
    <w:rsid w:val="00F82A69"/>
    <w:rsid w:val="00F82C5C"/>
    <w:rsid w:val="00F82F28"/>
    <w:rsid w:val="00F8328C"/>
    <w:rsid w:val="00F846D5"/>
    <w:rsid w:val="00F84787"/>
    <w:rsid w:val="00F84BF0"/>
    <w:rsid w:val="00F84FA5"/>
    <w:rsid w:val="00F85011"/>
    <w:rsid w:val="00F85222"/>
    <w:rsid w:val="00F859C7"/>
    <w:rsid w:val="00F85C2B"/>
    <w:rsid w:val="00F85C53"/>
    <w:rsid w:val="00F85D50"/>
    <w:rsid w:val="00F86456"/>
    <w:rsid w:val="00F867E7"/>
    <w:rsid w:val="00F86E94"/>
    <w:rsid w:val="00F8731D"/>
    <w:rsid w:val="00F873DA"/>
    <w:rsid w:val="00F87670"/>
    <w:rsid w:val="00F87A24"/>
    <w:rsid w:val="00F87A72"/>
    <w:rsid w:val="00F9038D"/>
    <w:rsid w:val="00F907BC"/>
    <w:rsid w:val="00F90A33"/>
    <w:rsid w:val="00F90FD8"/>
    <w:rsid w:val="00F91483"/>
    <w:rsid w:val="00F9201A"/>
    <w:rsid w:val="00F92464"/>
    <w:rsid w:val="00F926ED"/>
    <w:rsid w:val="00F928C4"/>
    <w:rsid w:val="00F92D33"/>
    <w:rsid w:val="00F92F18"/>
    <w:rsid w:val="00F93593"/>
    <w:rsid w:val="00F93891"/>
    <w:rsid w:val="00F93B26"/>
    <w:rsid w:val="00F93DAD"/>
    <w:rsid w:val="00F9427F"/>
    <w:rsid w:val="00F94EAD"/>
    <w:rsid w:val="00F9554E"/>
    <w:rsid w:val="00F95ABE"/>
    <w:rsid w:val="00F95C36"/>
    <w:rsid w:val="00F9604C"/>
    <w:rsid w:val="00F961F3"/>
    <w:rsid w:val="00F969BF"/>
    <w:rsid w:val="00F96F12"/>
    <w:rsid w:val="00F96FDF"/>
    <w:rsid w:val="00F9723B"/>
    <w:rsid w:val="00F97350"/>
    <w:rsid w:val="00F9744E"/>
    <w:rsid w:val="00FA012D"/>
    <w:rsid w:val="00FA06F1"/>
    <w:rsid w:val="00FA07E2"/>
    <w:rsid w:val="00FA0C36"/>
    <w:rsid w:val="00FA0F07"/>
    <w:rsid w:val="00FA0F09"/>
    <w:rsid w:val="00FA1256"/>
    <w:rsid w:val="00FA1734"/>
    <w:rsid w:val="00FA1BD0"/>
    <w:rsid w:val="00FA2257"/>
    <w:rsid w:val="00FA28E8"/>
    <w:rsid w:val="00FA290B"/>
    <w:rsid w:val="00FA2C3A"/>
    <w:rsid w:val="00FA2EC7"/>
    <w:rsid w:val="00FA2F24"/>
    <w:rsid w:val="00FA2F4E"/>
    <w:rsid w:val="00FA326D"/>
    <w:rsid w:val="00FA3317"/>
    <w:rsid w:val="00FA3B69"/>
    <w:rsid w:val="00FA3C7C"/>
    <w:rsid w:val="00FA4DBF"/>
    <w:rsid w:val="00FA4E7E"/>
    <w:rsid w:val="00FA5008"/>
    <w:rsid w:val="00FA5596"/>
    <w:rsid w:val="00FA55CE"/>
    <w:rsid w:val="00FA5BD0"/>
    <w:rsid w:val="00FA5EAF"/>
    <w:rsid w:val="00FA5F1E"/>
    <w:rsid w:val="00FA5F82"/>
    <w:rsid w:val="00FA6608"/>
    <w:rsid w:val="00FA67CB"/>
    <w:rsid w:val="00FA6A70"/>
    <w:rsid w:val="00FA6F51"/>
    <w:rsid w:val="00FA7201"/>
    <w:rsid w:val="00FA7348"/>
    <w:rsid w:val="00FA74C8"/>
    <w:rsid w:val="00FA7E45"/>
    <w:rsid w:val="00FB0197"/>
    <w:rsid w:val="00FB093A"/>
    <w:rsid w:val="00FB097B"/>
    <w:rsid w:val="00FB118D"/>
    <w:rsid w:val="00FB213C"/>
    <w:rsid w:val="00FB269F"/>
    <w:rsid w:val="00FB39CD"/>
    <w:rsid w:val="00FB3A78"/>
    <w:rsid w:val="00FB3C31"/>
    <w:rsid w:val="00FB3FE8"/>
    <w:rsid w:val="00FB447D"/>
    <w:rsid w:val="00FB4855"/>
    <w:rsid w:val="00FB54AD"/>
    <w:rsid w:val="00FB5959"/>
    <w:rsid w:val="00FB59C4"/>
    <w:rsid w:val="00FB5C25"/>
    <w:rsid w:val="00FB69AE"/>
    <w:rsid w:val="00FB6A97"/>
    <w:rsid w:val="00FB7088"/>
    <w:rsid w:val="00FB71AB"/>
    <w:rsid w:val="00FB7242"/>
    <w:rsid w:val="00FB76E5"/>
    <w:rsid w:val="00FB7993"/>
    <w:rsid w:val="00FB7D33"/>
    <w:rsid w:val="00FB7D49"/>
    <w:rsid w:val="00FB7FDD"/>
    <w:rsid w:val="00FC027F"/>
    <w:rsid w:val="00FC03F5"/>
    <w:rsid w:val="00FC0584"/>
    <w:rsid w:val="00FC06F7"/>
    <w:rsid w:val="00FC0E55"/>
    <w:rsid w:val="00FC0E63"/>
    <w:rsid w:val="00FC1248"/>
    <w:rsid w:val="00FC1559"/>
    <w:rsid w:val="00FC17D1"/>
    <w:rsid w:val="00FC1E08"/>
    <w:rsid w:val="00FC25D2"/>
    <w:rsid w:val="00FC2D3E"/>
    <w:rsid w:val="00FC2EC9"/>
    <w:rsid w:val="00FC30B2"/>
    <w:rsid w:val="00FC3138"/>
    <w:rsid w:val="00FC3476"/>
    <w:rsid w:val="00FC3D2A"/>
    <w:rsid w:val="00FC3DC9"/>
    <w:rsid w:val="00FC3E35"/>
    <w:rsid w:val="00FC4C1C"/>
    <w:rsid w:val="00FC50E5"/>
    <w:rsid w:val="00FC5747"/>
    <w:rsid w:val="00FC5788"/>
    <w:rsid w:val="00FC5BAD"/>
    <w:rsid w:val="00FC5D76"/>
    <w:rsid w:val="00FC645A"/>
    <w:rsid w:val="00FC652E"/>
    <w:rsid w:val="00FC66F7"/>
    <w:rsid w:val="00FC6996"/>
    <w:rsid w:val="00FC7A99"/>
    <w:rsid w:val="00FD0316"/>
    <w:rsid w:val="00FD03A5"/>
    <w:rsid w:val="00FD1D14"/>
    <w:rsid w:val="00FD1E43"/>
    <w:rsid w:val="00FD21AB"/>
    <w:rsid w:val="00FD23CD"/>
    <w:rsid w:val="00FD28B6"/>
    <w:rsid w:val="00FD2CA0"/>
    <w:rsid w:val="00FD3F2A"/>
    <w:rsid w:val="00FD3FB9"/>
    <w:rsid w:val="00FD4171"/>
    <w:rsid w:val="00FD45A0"/>
    <w:rsid w:val="00FD467C"/>
    <w:rsid w:val="00FD46C3"/>
    <w:rsid w:val="00FD5075"/>
    <w:rsid w:val="00FD50E6"/>
    <w:rsid w:val="00FD5137"/>
    <w:rsid w:val="00FD5747"/>
    <w:rsid w:val="00FD6032"/>
    <w:rsid w:val="00FD63A6"/>
    <w:rsid w:val="00FD6697"/>
    <w:rsid w:val="00FD6F9A"/>
    <w:rsid w:val="00FD6FB0"/>
    <w:rsid w:val="00FD763C"/>
    <w:rsid w:val="00FE00BC"/>
    <w:rsid w:val="00FE0EBE"/>
    <w:rsid w:val="00FE134E"/>
    <w:rsid w:val="00FE1C09"/>
    <w:rsid w:val="00FE1D4B"/>
    <w:rsid w:val="00FE219A"/>
    <w:rsid w:val="00FE2567"/>
    <w:rsid w:val="00FE2A7E"/>
    <w:rsid w:val="00FE2E44"/>
    <w:rsid w:val="00FE302B"/>
    <w:rsid w:val="00FE3570"/>
    <w:rsid w:val="00FE3FFE"/>
    <w:rsid w:val="00FE407B"/>
    <w:rsid w:val="00FE4BD0"/>
    <w:rsid w:val="00FE5084"/>
    <w:rsid w:val="00FE5956"/>
    <w:rsid w:val="00FE6999"/>
    <w:rsid w:val="00FE7C3C"/>
    <w:rsid w:val="00FE7D5E"/>
    <w:rsid w:val="00FF0564"/>
    <w:rsid w:val="00FF06B3"/>
    <w:rsid w:val="00FF08DC"/>
    <w:rsid w:val="00FF1C8F"/>
    <w:rsid w:val="00FF1D2D"/>
    <w:rsid w:val="00FF250B"/>
    <w:rsid w:val="00FF29A4"/>
    <w:rsid w:val="00FF3771"/>
    <w:rsid w:val="00FF3AA0"/>
    <w:rsid w:val="00FF40D6"/>
    <w:rsid w:val="00FF49DA"/>
    <w:rsid w:val="00FF4DE1"/>
    <w:rsid w:val="00FF54BD"/>
    <w:rsid w:val="00FF558C"/>
    <w:rsid w:val="00FF6603"/>
    <w:rsid w:val="00FF6AD9"/>
    <w:rsid w:val="00FF6E76"/>
    <w:rsid w:val="00FF6F9A"/>
    <w:rsid w:val="00FF70A2"/>
    <w:rsid w:val="00FF71B3"/>
    <w:rsid w:val="00FF731B"/>
    <w:rsid w:val="00FF7368"/>
    <w:rsid w:val="00FF7753"/>
    <w:rsid w:val="00FF77A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15FABC"/>
  <w15:docId w15:val="{61C0F1D9-D1F0-4DDB-A65B-33A839FB8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9"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iPriority="0"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iPriority="0" w:unhideWhenUsed="1"/>
    <w:lsdException w:name="List Number 3" w:locked="1" w:semiHidden="1" w:uiPriority="0" w:unhideWhenUsed="1"/>
    <w:lsdException w:name="List Number 4" w:locked="1" w:semiHidden="1" w:uiPriority="0" w:unhideWhenUsed="1"/>
    <w:lsdException w:name="List Number 5" w:locked="1" w:semiHidden="1" w:uiPriority="0" w:unhideWhenUsed="1"/>
    <w:lsdException w:name="Title" w:qFormat="1"/>
    <w:lsdException w:name="Closing" w:locked="1" w:semiHidden="1" w:unhideWhenUsed="1"/>
    <w:lsdException w:name="Signature" w:locked="1" w:semiHidden="1" w:unhideWhenUsed="1"/>
    <w:lsdException w:name="Default Paragraph Font"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iPriority="0"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iPriority="0" w:unhideWhenUsed="1"/>
    <w:lsdException w:name="Body Text First Indent 2" w:locked="1" w:semiHidden="1" w:uiPriority="0"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1C1"/>
    <w:pPr>
      <w:overflowPunct w:val="0"/>
      <w:autoSpaceDE w:val="0"/>
      <w:autoSpaceDN w:val="0"/>
      <w:adjustRightInd w:val="0"/>
      <w:spacing w:line="220" w:lineRule="exact"/>
      <w:textAlignment w:val="baseline"/>
    </w:pPr>
    <w:rPr>
      <w:rFonts w:ascii="Garamond" w:hAnsi="Garamond"/>
      <w:lang w:val="en-GB"/>
    </w:rPr>
  </w:style>
  <w:style w:type="paragraph" w:styleId="Heading1">
    <w:name w:val="heading 1"/>
    <w:basedOn w:val="Normal"/>
    <w:next w:val="000Normal"/>
    <w:link w:val="Heading1Char"/>
    <w:qFormat/>
    <w:rsid w:val="008132C2"/>
    <w:pPr>
      <w:keepNext/>
      <w:spacing w:before="240" w:after="240"/>
      <w:outlineLvl w:val="0"/>
    </w:pPr>
    <w:rPr>
      <w:rFonts w:ascii="Cambria" w:hAnsi="Cambria"/>
      <w:b/>
      <w:bCs/>
      <w:kern w:val="32"/>
      <w:sz w:val="32"/>
      <w:szCs w:val="32"/>
    </w:rPr>
  </w:style>
  <w:style w:type="paragraph" w:styleId="Heading2">
    <w:name w:val="heading 2"/>
    <w:aliases w:val="numbered indent 2,ni2,h2,Hanging 2 Indent,Header 2,Numbered indent 2"/>
    <w:basedOn w:val="Normal"/>
    <w:next w:val="000Normal"/>
    <w:link w:val="Heading2Char"/>
    <w:qFormat/>
    <w:rsid w:val="008132C2"/>
    <w:pPr>
      <w:keepNext/>
      <w:numPr>
        <w:numId w:val="1"/>
      </w:numPr>
      <w:tabs>
        <w:tab w:val="right" w:pos="8505"/>
      </w:tabs>
      <w:spacing w:before="240" w:after="100" w:line="240" w:lineRule="auto"/>
      <w:outlineLvl w:val="1"/>
    </w:pPr>
    <w:rPr>
      <w:rFonts w:ascii="Palatino Linotype" w:hAnsi="Palatino Linotype"/>
      <w:b/>
    </w:rPr>
  </w:style>
  <w:style w:type="paragraph" w:styleId="Heading3">
    <w:name w:val="heading 3"/>
    <w:aliases w:val="Addressee,numbered indent 3,ni3,h3,Hanging 3 Indent,Header 3,Numbered indent ..."/>
    <w:basedOn w:val="Heading2"/>
    <w:next w:val="000Normal"/>
    <w:link w:val="Heading3Char"/>
    <w:qFormat/>
    <w:rsid w:val="008132C2"/>
    <w:pPr>
      <w:numPr>
        <w:numId w:val="0"/>
      </w:numPr>
      <w:outlineLvl w:val="2"/>
    </w:pPr>
    <w:rPr>
      <w:rFonts w:ascii="Cambria" w:hAnsi="Cambria"/>
      <w:bCs/>
      <w:sz w:val="26"/>
      <w:szCs w:val="26"/>
    </w:rPr>
  </w:style>
  <w:style w:type="paragraph" w:styleId="Heading4">
    <w:name w:val="heading 4"/>
    <w:basedOn w:val="Normal"/>
    <w:next w:val="Normal"/>
    <w:link w:val="Heading4Char"/>
    <w:qFormat/>
    <w:rsid w:val="008132C2"/>
    <w:pPr>
      <w:keepNext/>
      <w:tabs>
        <w:tab w:val="right" w:pos="8505"/>
      </w:tabs>
      <w:spacing w:before="220" w:after="100"/>
      <w:outlineLvl w:val="3"/>
    </w:pPr>
    <w:rPr>
      <w:rFonts w:ascii="Calibri" w:hAnsi="Calibri"/>
      <w:b/>
      <w:bCs/>
      <w:sz w:val="28"/>
      <w:szCs w:val="28"/>
    </w:rPr>
  </w:style>
  <w:style w:type="paragraph" w:styleId="Heading5">
    <w:name w:val="heading 5"/>
    <w:basedOn w:val="Normal"/>
    <w:next w:val="Normal"/>
    <w:link w:val="Heading5Char"/>
    <w:qFormat/>
    <w:rsid w:val="008132C2"/>
    <w:pPr>
      <w:keepNext/>
      <w:spacing w:before="180" w:after="40"/>
      <w:outlineLvl w:val="4"/>
    </w:pPr>
    <w:rPr>
      <w:rFonts w:ascii="Calibri" w:hAnsi="Calibri"/>
      <w:b/>
      <w:bCs/>
      <w:i/>
      <w:iCs/>
      <w:sz w:val="26"/>
      <w:szCs w:val="26"/>
    </w:rPr>
  </w:style>
  <w:style w:type="paragraph" w:styleId="Heading6">
    <w:name w:val="heading 6"/>
    <w:basedOn w:val="Normal"/>
    <w:next w:val="Normal"/>
    <w:link w:val="Heading6Char"/>
    <w:qFormat/>
    <w:rsid w:val="008132C2"/>
    <w:pPr>
      <w:spacing w:before="240" w:after="60"/>
      <w:outlineLvl w:val="5"/>
    </w:pPr>
    <w:rPr>
      <w:rFonts w:ascii="Calibri" w:hAnsi="Calibri"/>
      <w:b/>
      <w:bCs/>
    </w:rPr>
  </w:style>
  <w:style w:type="paragraph" w:styleId="Heading7">
    <w:name w:val="heading 7"/>
    <w:basedOn w:val="Normal"/>
    <w:next w:val="Normal"/>
    <w:link w:val="Heading7Char"/>
    <w:qFormat/>
    <w:rsid w:val="008132C2"/>
    <w:pPr>
      <w:spacing w:before="240" w:after="60"/>
      <w:outlineLvl w:val="6"/>
    </w:pPr>
    <w:rPr>
      <w:rFonts w:ascii="Calibri" w:hAnsi="Calibri"/>
      <w:sz w:val="24"/>
      <w:szCs w:val="24"/>
    </w:rPr>
  </w:style>
  <w:style w:type="paragraph" w:styleId="Heading8">
    <w:name w:val="heading 8"/>
    <w:basedOn w:val="Normal"/>
    <w:next w:val="Normal"/>
    <w:link w:val="Heading8Char"/>
    <w:qFormat/>
    <w:rsid w:val="008132C2"/>
    <w:pPr>
      <w:spacing w:before="240" w:after="60"/>
      <w:outlineLvl w:val="7"/>
    </w:pPr>
    <w:rPr>
      <w:rFonts w:ascii="Calibri" w:hAnsi="Calibri"/>
      <w:i/>
      <w:iCs/>
      <w:sz w:val="24"/>
      <w:szCs w:val="24"/>
    </w:rPr>
  </w:style>
  <w:style w:type="paragraph" w:styleId="Heading9">
    <w:name w:val="heading 9"/>
    <w:basedOn w:val="Normal"/>
    <w:next w:val="Normal"/>
    <w:link w:val="Heading9Char"/>
    <w:qFormat/>
    <w:rsid w:val="008132C2"/>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Normal">
    <w:name w:val="000 Normal"/>
    <w:basedOn w:val="Normal"/>
    <w:link w:val="000NormalChar"/>
    <w:rsid w:val="008132C2"/>
    <w:pPr>
      <w:spacing w:before="60" w:after="40"/>
      <w:jc w:val="both"/>
    </w:pPr>
  </w:style>
  <w:style w:type="character" w:customStyle="1" w:styleId="000NormalChar">
    <w:name w:val="000 Normal Char"/>
    <w:link w:val="000Normal"/>
    <w:locked/>
    <w:rsid w:val="008132C2"/>
    <w:rPr>
      <w:rFonts w:ascii="Garamond" w:hAnsi="Garamond" w:cs="Times New Roman"/>
      <w:lang w:val="en-GB" w:eastAsia="en-US" w:bidi="ar-SA"/>
    </w:rPr>
  </w:style>
  <w:style w:type="character" w:customStyle="1" w:styleId="Heading1Char">
    <w:name w:val="Heading 1 Char"/>
    <w:link w:val="Heading1"/>
    <w:locked/>
    <w:rsid w:val="005A4E05"/>
    <w:rPr>
      <w:rFonts w:ascii="Cambria" w:hAnsi="Cambria" w:cs="Times New Roman"/>
      <w:b/>
      <w:bCs/>
      <w:kern w:val="32"/>
      <w:sz w:val="32"/>
      <w:szCs w:val="32"/>
      <w:lang w:val="en-GB" w:eastAsia="en-US"/>
    </w:rPr>
  </w:style>
  <w:style w:type="character" w:customStyle="1" w:styleId="Heading2Char">
    <w:name w:val="Heading 2 Char"/>
    <w:aliases w:val="numbered indent 2 Char,ni2 Char,h2 Char,Hanging 2 Indent Char,Header 2 Char,Numbered indent 2 Char"/>
    <w:link w:val="Heading2"/>
    <w:locked/>
    <w:rsid w:val="005A4E05"/>
    <w:rPr>
      <w:rFonts w:ascii="Palatino Linotype" w:hAnsi="Palatino Linotype"/>
      <w:b/>
      <w:lang w:val="en-GB"/>
    </w:rPr>
  </w:style>
  <w:style w:type="character" w:customStyle="1" w:styleId="Heading3Char">
    <w:name w:val="Heading 3 Char"/>
    <w:aliases w:val="Addressee Char,numbered indent 3 Char,ni3 Char,h3 Char,Hanging 3 Indent Char,Header 3 Char,Numbered indent ... Char"/>
    <w:link w:val="Heading3"/>
    <w:uiPriority w:val="99"/>
    <w:locked/>
    <w:rsid w:val="005A4E05"/>
    <w:rPr>
      <w:rFonts w:ascii="Cambria" w:hAnsi="Cambria" w:cs="Times New Roman"/>
      <w:b/>
      <w:bCs/>
      <w:sz w:val="26"/>
      <w:szCs w:val="26"/>
      <w:lang w:val="en-GB" w:eastAsia="en-US"/>
    </w:rPr>
  </w:style>
  <w:style w:type="character" w:customStyle="1" w:styleId="Heading4Char">
    <w:name w:val="Heading 4 Char"/>
    <w:link w:val="Heading4"/>
    <w:locked/>
    <w:rsid w:val="005A4E05"/>
    <w:rPr>
      <w:rFonts w:ascii="Calibri" w:hAnsi="Calibri" w:cs="Times New Roman"/>
      <w:b/>
      <w:bCs/>
      <w:sz w:val="28"/>
      <w:szCs w:val="28"/>
      <w:lang w:val="en-GB" w:eastAsia="en-US"/>
    </w:rPr>
  </w:style>
  <w:style w:type="character" w:customStyle="1" w:styleId="Heading5Char">
    <w:name w:val="Heading 5 Char"/>
    <w:link w:val="Heading5"/>
    <w:uiPriority w:val="99"/>
    <w:semiHidden/>
    <w:locked/>
    <w:rsid w:val="005A4E05"/>
    <w:rPr>
      <w:rFonts w:ascii="Calibri" w:hAnsi="Calibri" w:cs="Times New Roman"/>
      <w:b/>
      <w:bCs/>
      <w:i/>
      <w:iCs/>
      <w:sz w:val="26"/>
      <w:szCs w:val="26"/>
      <w:lang w:val="en-GB" w:eastAsia="en-US"/>
    </w:rPr>
  </w:style>
  <w:style w:type="character" w:customStyle="1" w:styleId="Heading6Char">
    <w:name w:val="Heading 6 Char"/>
    <w:link w:val="Heading6"/>
    <w:uiPriority w:val="99"/>
    <w:semiHidden/>
    <w:locked/>
    <w:rsid w:val="005A4E05"/>
    <w:rPr>
      <w:rFonts w:ascii="Calibri" w:hAnsi="Calibri" w:cs="Times New Roman"/>
      <w:b/>
      <w:bCs/>
      <w:lang w:val="en-GB" w:eastAsia="en-US"/>
    </w:rPr>
  </w:style>
  <w:style w:type="character" w:customStyle="1" w:styleId="Heading7Char">
    <w:name w:val="Heading 7 Char"/>
    <w:link w:val="Heading7"/>
    <w:uiPriority w:val="99"/>
    <w:semiHidden/>
    <w:locked/>
    <w:rsid w:val="005A4E05"/>
    <w:rPr>
      <w:rFonts w:ascii="Calibri" w:hAnsi="Calibri" w:cs="Times New Roman"/>
      <w:sz w:val="24"/>
      <w:szCs w:val="24"/>
      <w:lang w:val="en-GB" w:eastAsia="en-US"/>
    </w:rPr>
  </w:style>
  <w:style w:type="character" w:customStyle="1" w:styleId="Heading8Char">
    <w:name w:val="Heading 8 Char"/>
    <w:link w:val="Heading8"/>
    <w:uiPriority w:val="99"/>
    <w:semiHidden/>
    <w:locked/>
    <w:rsid w:val="005A4E05"/>
    <w:rPr>
      <w:rFonts w:ascii="Calibri" w:hAnsi="Calibri" w:cs="Times New Roman"/>
      <w:i/>
      <w:iCs/>
      <w:sz w:val="24"/>
      <w:szCs w:val="24"/>
      <w:lang w:val="en-GB" w:eastAsia="en-US"/>
    </w:rPr>
  </w:style>
  <w:style w:type="character" w:customStyle="1" w:styleId="Heading9Char">
    <w:name w:val="Heading 9 Char"/>
    <w:link w:val="Heading9"/>
    <w:uiPriority w:val="99"/>
    <w:semiHidden/>
    <w:locked/>
    <w:rsid w:val="005A4E05"/>
    <w:rPr>
      <w:rFonts w:ascii="Cambria" w:hAnsi="Cambria" w:cs="Times New Roman"/>
      <w:lang w:val="en-GB" w:eastAsia="en-US"/>
    </w:rPr>
  </w:style>
  <w:style w:type="paragraph" w:styleId="BalloonText">
    <w:name w:val="Balloon Text"/>
    <w:basedOn w:val="Normal"/>
    <w:link w:val="BalloonTextChar"/>
    <w:semiHidden/>
    <w:rsid w:val="006A41C1"/>
    <w:rPr>
      <w:rFonts w:ascii="Times New Roman" w:hAnsi="Times New Roman"/>
    </w:rPr>
  </w:style>
  <w:style w:type="character" w:customStyle="1" w:styleId="BalloonTextChar">
    <w:name w:val="Balloon Text Char"/>
    <w:link w:val="BalloonText"/>
    <w:semiHidden/>
    <w:locked/>
    <w:rsid w:val="006A41C1"/>
    <w:rPr>
      <w:lang w:val="en-GB"/>
    </w:rPr>
  </w:style>
  <w:style w:type="paragraph" w:customStyle="1" w:styleId="010Subheading1">
    <w:name w:val="010 Subheading 1"/>
    <w:basedOn w:val="000Normal"/>
    <w:rsid w:val="008132C2"/>
    <w:pPr>
      <w:tabs>
        <w:tab w:val="num" w:pos="425"/>
      </w:tabs>
      <w:spacing w:before="0"/>
      <w:ind w:left="425" w:hanging="425"/>
    </w:pPr>
  </w:style>
  <w:style w:type="paragraph" w:customStyle="1" w:styleId="020Subheading2">
    <w:name w:val="020 Subheading 2"/>
    <w:basedOn w:val="010Subheading1"/>
    <w:uiPriority w:val="99"/>
    <w:rsid w:val="008132C2"/>
    <w:pPr>
      <w:tabs>
        <w:tab w:val="clear" w:pos="425"/>
      </w:tabs>
      <w:ind w:left="850"/>
    </w:pPr>
  </w:style>
  <w:style w:type="paragraph" w:customStyle="1" w:styleId="030Subheading3">
    <w:name w:val="030 Subheading 3"/>
    <w:basedOn w:val="020Subheading2"/>
    <w:rsid w:val="008132C2"/>
    <w:pPr>
      <w:ind w:left="1276"/>
    </w:pPr>
  </w:style>
  <w:style w:type="paragraph" w:customStyle="1" w:styleId="200Tableleft">
    <w:name w:val="200 Table left"/>
    <w:basedOn w:val="000Normal"/>
    <w:uiPriority w:val="99"/>
    <w:rsid w:val="008132C2"/>
    <w:pPr>
      <w:spacing w:before="20" w:after="0" w:line="200" w:lineRule="exact"/>
      <w:jc w:val="left"/>
    </w:pPr>
  </w:style>
  <w:style w:type="paragraph" w:customStyle="1" w:styleId="201Tableleftindent1">
    <w:name w:val="201 Table left indent 1"/>
    <w:basedOn w:val="200Tableleft"/>
    <w:rsid w:val="008132C2"/>
    <w:pPr>
      <w:ind w:left="170" w:hanging="170"/>
    </w:pPr>
  </w:style>
  <w:style w:type="paragraph" w:customStyle="1" w:styleId="202Tableleftindent2">
    <w:name w:val="202 Table left indent 2"/>
    <w:basedOn w:val="201Tableleftindent1"/>
    <w:uiPriority w:val="99"/>
    <w:rsid w:val="008132C2"/>
    <w:pPr>
      <w:ind w:left="340"/>
    </w:pPr>
  </w:style>
  <w:style w:type="paragraph" w:customStyle="1" w:styleId="210Tableright">
    <w:name w:val="210 Table right"/>
    <w:basedOn w:val="200Tableleft"/>
    <w:rsid w:val="008132C2"/>
    <w:pPr>
      <w:jc w:val="right"/>
    </w:pPr>
  </w:style>
  <w:style w:type="paragraph" w:customStyle="1" w:styleId="220Tablejustified">
    <w:name w:val="220 Table justified"/>
    <w:basedOn w:val="200Tableleft"/>
    <w:rsid w:val="008132C2"/>
    <w:pPr>
      <w:jc w:val="both"/>
    </w:pPr>
  </w:style>
  <w:style w:type="paragraph" w:customStyle="1" w:styleId="221Tablejustifiedindent1">
    <w:name w:val="221 Table justified indent 1"/>
    <w:basedOn w:val="200Tableleft"/>
    <w:uiPriority w:val="99"/>
    <w:rsid w:val="008132C2"/>
    <w:pPr>
      <w:ind w:left="170" w:hanging="170"/>
      <w:jc w:val="both"/>
    </w:pPr>
  </w:style>
  <w:style w:type="paragraph" w:customStyle="1" w:styleId="222Tablejustifiedindent2">
    <w:name w:val="222 Table justified indent 2"/>
    <w:basedOn w:val="200Tableleft"/>
    <w:uiPriority w:val="99"/>
    <w:rsid w:val="008132C2"/>
    <w:pPr>
      <w:ind w:left="340" w:hanging="170"/>
      <w:jc w:val="both"/>
    </w:pPr>
  </w:style>
  <w:style w:type="paragraph" w:customStyle="1" w:styleId="230Tablecenter">
    <w:name w:val="230 Table center"/>
    <w:basedOn w:val="200Tableleft"/>
    <w:uiPriority w:val="99"/>
    <w:rsid w:val="008132C2"/>
    <w:pPr>
      <w:jc w:val="center"/>
    </w:pPr>
  </w:style>
  <w:style w:type="paragraph" w:customStyle="1" w:styleId="300Reference">
    <w:name w:val="300 Reference"/>
    <w:basedOn w:val="000Normal"/>
    <w:uiPriority w:val="99"/>
    <w:rsid w:val="008132C2"/>
  </w:style>
  <w:style w:type="paragraph" w:styleId="Header">
    <w:name w:val="header"/>
    <w:aliases w:val="even"/>
    <w:basedOn w:val="Normal"/>
    <w:link w:val="HeaderChar"/>
    <w:rsid w:val="008132C2"/>
    <w:pPr>
      <w:tabs>
        <w:tab w:val="center" w:pos="4153"/>
        <w:tab w:val="right" w:pos="8306"/>
      </w:tabs>
    </w:pPr>
  </w:style>
  <w:style w:type="character" w:customStyle="1" w:styleId="HeaderChar">
    <w:name w:val="Header Char"/>
    <w:aliases w:val="even Char"/>
    <w:link w:val="Header"/>
    <w:uiPriority w:val="99"/>
    <w:locked/>
    <w:rsid w:val="005A4E05"/>
    <w:rPr>
      <w:rFonts w:ascii="Garamond" w:hAnsi="Garamond" w:cs="Times New Roman"/>
      <w:sz w:val="20"/>
      <w:szCs w:val="20"/>
      <w:lang w:val="en-GB" w:eastAsia="en-US"/>
    </w:rPr>
  </w:style>
  <w:style w:type="paragraph" w:styleId="Footer">
    <w:name w:val="footer"/>
    <w:basedOn w:val="Normal"/>
    <w:link w:val="FooterChar"/>
    <w:uiPriority w:val="99"/>
    <w:rsid w:val="008132C2"/>
    <w:pPr>
      <w:tabs>
        <w:tab w:val="center" w:pos="4153"/>
        <w:tab w:val="right" w:pos="8306"/>
      </w:tabs>
    </w:pPr>
  </w:style>
  <w:style w:type="character" w:customStyle="1" w:styleId="FooterChar">
    <w:name w:val="Footer Char"/>
    <w:link w:val="Footer"/>
    <w:uiPriority w:val="99"/>
    <w:locked/>
    <w:rsid w:val="005A4E05"/>
    <w:rPr>
      <w:rFonts w:ascii="Garamond" w:hAnsi="Garamond" w:cs="Times New Roman"/>
      <w:sz w:val="20"/>
      <w:szCs w:val="20"/>
      <w:lang w:val="en-GB" w:eastAsia="en-US"/>
    </w:rPr>
  </w:style>
  <w:style w:type="character" w:styleId="Hyperlink">
    <w:name w:val="Hyperlink"/>
    <w:uiPriority w:val="99"/>
    <w:rsid w:val="008132C2"/>
    <w:rPr>
      <w:rFonts w:cs="Times New Roman"/>
      <w:color w:val="0000FF"/>
      <w:u w:val="single"/>
    </w:rPr>
  </w:style>
  <w:style w:type="paragraph" w:styleId="TOC1">
    <w:name w:val="toc 1"/>
    <w:basedOn w:val="Normal"/>
    <w:next w:val="Normal"/>
    <w:uiPriority w:val="39"/>
    <w:qFormat/>
    <w:rsid w:val="009B6FA9"/>
    <w:pPr>
      <w:tabs>
        <w:tab w:val="right" w:leader="dot" w:pos="9628"/>
      </w:tabs>
      <w:spacing w:line="240" w:lineRule="auto"/>
      <w:ind w:left="567" w:right="397" w:hanging="567"/>
    </w:pPr>
    <w:rPr>
      <w:noProof/>
    </w:rPr>
  </w:style>
  <w:style w:type="paragraph" w:styleId="TOC2">
    <w:name w:val="toc 2"/>
    <w:basedOn w:val="Normal"/>
    <w:next w:val="Normal"/>
    <w:uiPriority w:val="39"/>
    <w:qFormat/>
    <w:rsid w:val="008132C2"/>
    <w:pPr>
      <w:tabs>
        <w:tab w:val="right" w:leader="dot" w:pos="7938"/>
      </w:tabs>
      <w:spacing w:before="60"/>
      <w:ind w:left="425" w:hanging="425"/>
    </w:pPr>
    <w:rPr>
      <w:noProof/>
    </w:rPr>
  </w:style>
  <w:style w:type="paragraph" w:styleId="TOC3">
    <w:name w:val="toc 3"/>
    <w:basedOn w:val="Normal"/>
    <w:next w:val="Normal"/>
    <w:uiPriority w:val="39"/>
    <w:qFormat/>
    <w:rsid w:val="008132C2"/>
    <w:pPr>
      <w:tabs>
        <w:tab w:val="right" w:leader="dot" w:pos="7927"/>
      </w:tabs>
      <w:ind w:left="1021"/>
    </w:pPr>
    <w:rPr>
      <w:noProof/>
    </w:rPr>
  </w:style>
  <w:style w:type="paragraph" w:customStyle="1" w:styleId="400FooterOdd">
    <w:name w:val="400 Footer Odd"/>
    <w:basedOn w:val="000Normal"/>
    <w:uiPriority w:val="99"/>
    <w:rsid w:val="008132C2"/>
    <w:pPr>
      <w:pBdr>
        <w:top w:val="single" w:sz="4" w:space="1" w:color="auto"/>
      </w:pBdr>
      <w:tabs>
        <w:tab w:val="center" w:pos="4253"/>
        <w:tab w:val="right" w:pos="8505"/>
      </w:tabs>
      <w:spacing w:before="0"/>
    </w:pPr>
  </w:style>
  <w:style w:type="paragraph" w:customStyle="1" w:styleId="401FooterEven">
    <w:name w:val="401 Footer Even"/>
    <w:basedOn w:val="400FooterOdd"/>
    <w:uiPriority w:val="99"/>
    <w:rsid w:val="008132C2"/>
  </w:style>
  <w:style w:type="paragraph" w:customStyle="1" w:styleId="450HeaderOdd">
    <w:name w:val="450 Header Odd"/>
    <w:basedOn w:val="000Normal"/>
    <w:rsid w:val="008132C2"/>
    <w:pPr>
      <w:pBdr>
        <w:bottom w:val="single" w:sz="4" w:space="1" w:color="auto"/>
      </w:pBdr>
      <w:tabs>
        <w:tab w:val="center" w:pos="4253"/>
        <w:tab w:val="right" w:pos="8505"/>
      </w:tabs>
      <w:spacing w:before="0"/>
    </w:pPr>
  </w:style>
  <w:style w:type="paragraph" w:customStyle="1" w:styleId="451HeaderEven">
    <w:name w:val="451 Header Even"/>
    <w:basedOn w:val="450HeaderOdd"/>
    <w:uiPriority w:val="99"/>
    <w:rsid w:val="008132C2"/>
  </w:style>
  <w:style w:type="paragraph" w:customStyle="1" w:styleId="460HeaderOdd2">
    <w:name w:val="460 Header Odd 2"/>
    <w:basedOn w:val="000Normal"/>
    <w:rsid w:val="008132C2"/>
    <w:pPr>
      <w:spacing w:before="140" w:after="0" w:line="240" w:lineRule="auto"/>
      <w:jc w:val="left"/>
    </w:pPr>
    <w:rPr>
      <w:b/>
      <w:caps/>
      <w:sz w:val="28"/>
    </w:rPr>
  </w:style>
  <w:style w:type="paragraph" w:customStyle="1" w:styleId="461HeaderEven2">
    <w:name w:val="461 Header Even 2"/>
    <w:basedOn w:val="460HeaderOdd2"/>
    <w:uiPriority w:val="99"/>
    <w:rsid w:val="008132C2"/>
  </w:style>
  <w:style w:type="paragraph" w:customStyle="1" w:styleId="100FreeStyle">
    <w:name w:val="100 Free Style"/>
    <w:basedOn w:val="Normal"/>
    <w:rsid w:val="008132C2"/>
    <w:pPr>
      <w:spacing w:after="200" w:line="240" w:lineRule="auto"/>
    </w:pPr>
    <w:rPr>
      <w:rFonts w:ascii="Palatino Linotype" w:hAnsi="Palatino Linotype"/>
      <w:b/>
      <w:bCs/>
      <w:sz w:val="36"/>
    </w:rPr>
  </w:style>
  <w:style w:type="paragraph" w:customStyle="1" w:styleId="240Noline">
    <w:name w:val="240 No line"/>
    <w:basedOn w:val="000Normal"/>
    <w:rsid w:val="008132C2"/>
    <w:pPr>
      <w:spacing w:before="0" w:after="0" w:line="14" w:lineRule="exact"/>
    </w:pPr>
    <w:rPr>
      <w:sz w:val="24"/>
    </w:rPr>
  </w:style>
  <w:style w:type="paragraph" w:customStyle="1" w:styleId="241Singleline">
    <w:name w:val="241 Single line"/>
    <w:basedOn w:val="240Noline"/>
    <w:rsid w:val="008132C2"/>
    <w:pPr>
      <w:pBdr>
        <w:bottom w:val="single" w:sz="4" w:space="1" w:color="auto"/>
      </w:pBdr>
    </w:pPr>
  </w:style>
  <w:style w:type="paragraph" w:customStyle="1" w:styleId="470HeaderOdd3">
    <w:name w:val="470 Header Odd 3"/>
    <w:basedOn w:val="460HeaderOdd2"/>
    <w:rsid w:val="008132C2"/>
    <w:pPr>
      <w:spacing w:before="0"/>
    </w:pPr>
    <w:rPr>
      <w:caps w:val="0"/>
      <w:sz w:val="24"/>
    </w:rPr>
  </w:style>
  <w:style w:type="paragraph" w:customStyle="1" w:styleId="471HeaderEven3">
    <w:name w:val="471 Header Even 3"/>
    <w:basedOn w:val="470HeaderOdd3"/>
    <w:uiPriority w:val="99"/>
    <w:rsid w:val="008132C2"/>
  </w:style>
  <w:style w:type="paragraph" w:customStyle="1" w:styleId="241Tableunderlinecenter">
    <w:name w:val="241 Table underline center"/>
    <w:basedOn w:val="Normal"/>
    <w:uiPriority w:val="99"/>
    <w:rsid w:val="008132C2"/>
    <w:pPr>
      <w:pBdr>
        <w:bottom w:val="single" w:sz="6" w:space="1" w:color="auto"/>
      </w:pBdr>
      <w:spacing w:before="60" w:line="240" w:lineRule="auto"/>
      <w:jc w:val="center"/>
    </w:pPr>
  </w:style>
  <w:style w:type="paragraph" w:customStyle="1" w:styleId="242Tableunderlineright">
    <w:name w:val="242 Table underline right"/>
    <w:basedOn w:val="Normal"/>
    <w:uiPriority w:val="99"/>
    <w:rsid w:val="008132C2"/>
    <w:pPr>
      <w:pBdr>
        <w:bottom w:val="single" w:sz="6" w:space="1" w:color="auto"/>
      </w:pBdr>
      <w:spacing w:before="60" w:line="240" w:lineRule="auto"/>
      <w:jc w:val="right"/>
    </w:pPr>
  </w:style>
  <w:style w:type="paragraph" w:customStyle="1" w:styleId="245Tableunderlineleftbold">
    <w:name w:val="245 Table underline left bold"/>
    <w:basedOn w:val="Normal"/>
    <w:uiPriority w:val="99"/>
    <w:rsid w:val="008132C2"/>
    <w:pPr>
      <w:pBdr>
        <w:bottom w:val="single" w:sz="6" w:space="1" w:color="auto"/>
      </w:pBdr>
      <w:spacing w:before="60" w:line="240" w:lineRule="auto"/>
    </w:pPr>
    <w:rPr>
      <w:b/>
    </w:rPr>
  </w:style>
  <w:style w:type="paragraph" w:customStyle="1" w:styleId="246Tableunderlinecenterbold">
    <w:name w:val="246 Table underline center bold"/>
    <w:basedOn w:val="245Tableunderlineleftbold"/>
    <w:uiPriority w:val="99"/>
    <w:rsid w:val="008132C2"/>
    <w:pPr>
      <w:jc w:val="center"/>
    </w:pPr>
  </w:style>
  <w:style w:type="paragraph" w:customStyle="1" w:styleId="247Tableunderlinerightbold">
    <w:name w:val="247 Table underline right bold"/>
    <w:basedOn w:val="245Tableunderlineleftbold"/>
    <w:uiPriority w:val="99"/>
    <w:rsid w:val="008132C2"/>
    <w:pPr>
      <w:jc w:val="right"/>
    </w:pPr>
  </w:style>
  <w:style w:type="paragraph" w:customStyle="1" w:styleId="250Tabledotted">
    <w:name w:val="250 Table dotted"/>
    <w:basedOn w:val="200Tableleft"/>
    <w:uiPriority w:val="99"/>
    <w:rsid w:val="008132C2"/>
    <w:pPr>
      <w:pBdr>
        <w:bottom w:val="dotted" w:sz="6" w:space="1" w:color="auto"/>
      </w:pBdr>
      <w:spacing w:before="60" w:line="240" w:lineRule="auto"/>
    </w:pPr>
  </w:style>
  <w:style w:type="character" w:styleId="FollowedHyperlink">
    <w:name w:val="FollowedHyperlink"/>
    <w:uiPriority w:val="99"/>
    <w:rsid w:val="008132C2"/>
    <w:rPr>
      <w:rFonts w:cs="Times New Roman"/>
      <w:color w:val="800080"/>
      <w:u w:val="single"/>
    </w:rPr>
  </w:style>
  <w:style w:type="paragraph" w:customStyle="1" w:styleId="500Indexheading">
    <w:name w:val="500 Index heading"/>
    <w:basedOn w:val="000Normal"/>
    <w:uiPriority w:val="99"/>
    <w:rsid w:val="008132C2"/>
    <w:pPr>
      <w:keepNext/>
      <w:pBdr>
        <w:top w:val="single" w:sz="4" w:space="1" w:color="auto"/>
        <w:bottom w:val="single" w:sz="4" w:space="1" w:color="auto"/>
      </w:pBdr>
      <w:tabs>
        <w:tab w:val="right" w:pos="2552"/>
      </w:tabs>
      <w:spacing w:before="0" w:after="120" w:line="200" w:lineRule="exact"/>
      <w:jc w:val="left"/>
    </w:pPr>
    <w:rPr>
      <w:b/>
      <w:sz w:val="18"/>
    </w:rPr>
  </w:style>
  <w:style w:type="paragraph" w:customStyle="1" w:styleId="501Indexlevel1">
    <w:name w:val="501 Index level 1"/>
    <w:basedOn w:val="000Normal"/>
    <w:uiPriority w:val="99"/>
    <w:rsid w:val="008132C2"/>
    <w:pPr>
      <w:tabs>
        <w:tab w:val="right" w:leader="dot" w:pos="2552"/>
      </w:tabs>
      <w:spacing w:before="0" w:line="200" w:lineRule="exact"/>
      <w:jc w:val="left"/>
    </w:pPr>
    <w:rPr>
      <w:sz w:val="18"/>
    </w:rPr>
  </w:style>
  <w:style w:type="paragraph" w:styleId="BlockText">
    <w:name w:val="Block Text"/>
    <w:basedOn w:val="Normal"/>
    <w:rsid w:val="008132C2"/>
    <w:pPr>
      <w:spacing w:after="120"/>
      <w:ind w:left="1440" w:right="1440"/>
    </w:pPr>
  </w:style>
  <w:style w:type="paragraph" w:styleId="BodyText">
    <w:name w:val="Body Text"/>
    <w:basedOn w:val="Normal"/>
    <w:link w:val="BodyTextChar"/>
    <w:rsid w:val="008132C2"/>
    <w:pPr>
      <w:spacing w:after="120"/>
    </w:pPr>
  </w:style>
  <w:style w:type="character" w:customStyle="1" w:styleId="BodyTextChar">
    <w:name w:val="Body Text Char"/>
    <w:link w:val="BodyText"/>
    <w:locked/>
    <w:rsid w:val="005A4E05"/>
    <w:rPr>
      <w:rFonts w:ascii="Garamond" w:hAnsi="Garamond" w:cs="Times New Roman"/>
      <w:sz w:val="20"/>
      <w:szCs w:val="20"/>
      <w:lang w:val="en-GB" w:eastAsia="en-US"/>
    </w:rPr>
  </w:style>
  <w:style w:type="paragraph" w:styleId="BodyText2">
    <w:name w:val="Body Text 2"/>
    <w:basedOn w:val="Normal"/>
    <w:link w:val="BodyText2Char"/>
    <w:rsid w:val="008132C2"/>
    <w:pPr>
      <w:spacing w:after="120" w:line="480" w:lineRule="auto"/>
    </w:pPr>
  </w:style>
  <w:style w:type="character" w:customStyle="1" w:styleId="BodyText2Char">
    <w:name w:val="Body Text 2 Char"/>
    <w:link w:val="BodyText2"/>
    <w:locked/>
    <w:rsid w:val="005A4E05"/>
    <w:rPr>
      <w:rFonts w:ascii="Garamond" w:hAnsi="Garamond" w:cs="Times New Roman"/>
      <w:sz w:val="20"/>
      <w:szCs w:val="20"/>
      <w:lang w:val="en-GB" w:eastAsia="en-US"/>
    </w:rPr>
  </w:style>
  <w:style w:type="paragraph" w:styleId="BodyText3">
    <w:name w:val="Body Text 3"/>
    <w:basedOn w:val="Normal"/>
    <w:link w:val="BodyText3Char"/>
    <w:rsid w:val="008132C2"/>
    <w:pPr>
      <w:spacing w:after="120"/>
    </w:pPr>
    <w:rPr>
      <w:sz w:val="16"/>
      <w:szCs w:val="16"/>
    </w:rPr>
  </w:style>
  <w:style w:type="character" w:customStyle="1" w:styleId="BodyText3Char">
    <w:name w:val="Body Text 3 Char"/>
    <w:link w:val="BodyText3"/>
    <w:locked/>
    <w:rsid w:val="005A4E05"/>
    <w:rPr>
      <w:rFonts w:ascii="Garamond" w:hAnsi="Garamond" w:cs="Times New Roman"/>
      <w:sz w:val="16"/>
      <w:szCs w:val="16"/>
      <w:lang w:val="en-GB" w:eastAsia="en-US"/>
    </w:rPr>
  </w:style>
  <w:style w:type="paragraph" w:styleId="BodyTextFirstIndent">
    <w:name w:val="Body Text First Indent"/>
    <w:basedOn w:val="BodyText"/>
    <w:link w:val="BodyTextFirstIndentChar"/>
    <w:rsid w:val="008132C2"/>
    <w:pPr>
      <w:ind w:firstLine="210"/>
    </w:pPr>
  </w:style>
  <w:style w:type="character" w:customStyle="1" w:styleId="BodyTextFirstIndentChar">
    <w:name w:val="Body Text First Indent Char"/>
    <w:link w:val="BodyTextFirstIndent"/>
    <w:locked/>
    <w:rsid w:val="005A4E05"/>
    <w:rPr>
      <w:rFonts w:ascii="Garamond" w:hAnsi="Garamond" w:cs="Times New Roman"/>
      <w:sz w:val="20"/>
      <w:szCs w:val="20"/>
      <w:lang w:val="en-GB" w:eastAsia="en-US"/>
    </w:rPr>
  </w:style>
  <w:style w:type="paragraph" w:styleId="BodyTextIndent">
    <w:name w:val="Body Text Indent"/>
    <w:basedOn w:val="Normal"/>
    <w:link w:val="BodyTextIndentChar"/>
    <w:rsid w:val="008132C2"/>
    <w:pPr>
      <w:spacing w:after="120"/>
      <w:ind w:left="283"/>
    </w:pPr>
  </w:style>
  <w:style w:type="character" w:customStyle="1" w:styleId="BodyTextIndentChar">
    <w:name w:val="Body Text Indent Char"/>
    <w:link w:val="BodyTextIndent"/>
    <w:locked/>
    <w:rsid w:val="005A4E05"/>
    <w:rPr>
      <w:rFonts w:ascii="Garamond" w:hAnsi="Garamond" w:cs="Times New Roman"/>
      <w:sz w:val="20"/>
      <w:szCs w:val="20"/>
      <w:lang w:val="en-GB" w:eastAsia="en-US"/>
    </w:rPr>
  </w:style>
  <w:style w:type="paragraph" w:styleId="BodyTextFirstIndent2">
    <w:name w:val="Body Text First Indent 2"/>
    <w:basedOn w:val="BodyTextIndent"/>
    <w:link w:val="BodyTextFirstIndent2Char"/>
    <w:rsid w:val="008132C2"/>
    <w:pPr>
      <w:ind w:firstLine="210"/>
    </w:pPr>
  </w:style>
  <w:style w:type="character" w:customStyle="1" w:styleId="BodyTextFirstIndent2Char">
    <w:name w:val="Body Text First Indent 2 Char"/>
    <w:link w:val="BodyTextFirstIndent2"/>
    <w:locked/>
    <w:rsid w:val="005A4E05"/>
    <w:rPr>
      <w:rFonts w:ascii="Garamond" w:hAnsi="Garamond" w:cs="Times New Roman"/>
      <w:sz w:val="20"/>
      <w:szCs w:val="20"/>
      <w:lang w:val="en-GB" w:eastAsia="en-US"/>
    </w:rPr>
  </w:style>
  <w:style w:type="paragraph" w:styleId="BodyTextIndent2">
    <w:name w:val="Body Text Indent 2"/>
    <w:basedOn w:val="Normal"/>
    <w:link w:val="BodyTextIndent2Char"/>
    <w:rsid w:val="008132C2"/>
    <w:pPr>
      <w:spacing w:after="120" w:line="480" w:lineRule="auto"/>
      <w:ind w:left="283"/>
    </w:pPr>
  </w:style>
  <w:style w:type="character" w:customStyle="1" w:styleId="BodyTextIndent2Char">
    <w:name w:val="Body Text Indent 2 Char"/>
    <w:link w:val="BodyTextIndent2"/>
    <w:uiPriority w:val="99"/>
    <w:semiHidden/>
    <w:locked/>
    <w:rsid w:val="005A4E05"/>
    <w:rPr>
      <w:rFonts w:ascii="Garamond" w:hAnsi="Garamond" w:cs="Times New Roman"/>
      <w:sz w:val="20"/>
      <w:szCs w:val="20"/>
      <w:lang w:val="en-GB" w:eastAsia="en-US"/>
    </w:rPr>
  </w:style>
  <w:style w:type="paragraph" w:styleId="BodyTextIndent3">
    <w:name w:val="Body Text Indent 3"/>
    <w:basedOn w:val="Normal"/>
    <w:link w:val="BodyTextIndent3Char"/>
    <w:rsid w:val="008132C2"/>
    <w:pPr>
      <w:spacing w:after="120"/>
      <w:ind w:left="283"/>
    </w:pPr>
    <w:rPr>
      <w:sz w:val="16"/>
      <w:szCs w:val="16"/>
    </w:rPr>
  </w:style>
  <w:style w:type="character" w:customStyle="1" w:styleId="BodyTextIndent3Char">
    <w:name w:val="Body Text Indent 3 Char"/>
    <w:link w:val="BodyTextIndent3"/>
    <w:uiPriority w:val="99"/>
    <w:semiHidden/>
    <w:locked/>
    <w:rsid w:val="005A4E05"/>
    <w:rPr>
      <w:rFonts w:ascii="Garamond" w:hAnsi="Garamond" w:cs="Times New Roman"/>
      <w:sz w:val="16"/>
      <w:szCs w:val="16"/>
      <w:lang w:val="en-GB" w:eastAsia="en-US"/>
    </w:rPr>
  </w:style>
  <w:style w:type="paragraph" w:styleId="Caption">
    <w:name w:val="caption"/>
    <w:basedOn w:val="Normal"/>
    <w:next w:val="Normal"/>
    <w:qFormat/>
    <w:rsid w:val="008132C2"/>
    <w:pPr>
      <w:spacing w:before="120" w:after="120"/>
    </w:pPr>
    <w:rPr>
      <w:b/>
      <w:bCs/>
    </w:rPr>
  </w:style>
  <w:style w:type="paragraph" w:styleId="Closing">
    <w:name w:val="Closing"/>
    <w:basedOn w:val="Normal"/>
    <w:link w:val="ClosingChar"/>
    <w:uiPriority w:val="99"/>
    <w:rsid w:val="008132C2"/>
    <w:pPr>
      <w:ind w:left="4252"/>
    </w:pPr>
  </w:style>
  <w:style w:type="character" w:customStyle="1" w:styleId="ClosingChar">
    <w:name w:val="Closing Char"/>
    <w:link w:val="Closing"/>
    <w:uiPriority w:val="99"/>
    <w:semiHidden/>
    <w:locked/>
    <w:rsid w:val="005A4E05"/>
    <w:rPr>
      <w:rFonts w:ascii="Garamond" w:hAnsi="Garamond" w:cs="Times New Roman"/>
      <w:sz w:val="20"/>
      <w:szCs w:val="20"/>
      <w:lang w:val="en-GB" w:eastAsia="en-US"/>
    </w:rPr>
  </w:style>
  <w:style w:type="paragraph" w:styleId="Date">
    <w:name w:val="Date"/>
    <w:basedOn w:val="Normal"/>
    <w:next w:val="Normal"/>
    <w:link w:val="DateChar"/>
    <w:uiPriority w:val="99"/>
    <w:rsid w:val="008132C2"/>
  </w:style>
  <w:style w:type="character" w:customStyle="1" w:styleId="DateChar">
    <w:name w:val="Date Char"/>
    <w:link w:val="Date"/>
    <w:uiPriority w:val="99"/>
    <w:semiHidden/>
    <w:locked/>
    <w:rsid w:val="005A4E05"/>
    <w:rPr>
      <w:rFonts w:ascii="Garamond" w:hAnsi="Garamond" w:cs="Times New Roman"/>
      <w:sz w:val="20"/>
      <w:szCs w:val="20"/>
      <w:lang w:val="en-GB" w:eastAsia="en-US"/>
    </w:rPr>
  </w:style>
  <w:style w:type="paragraph" w:styleId="E-mailSignature">
    <w:name w:val="E-mail Signature"/>
    <w:basedOn w:val="Normal"/>
    <w:link w:val="E-mailSignatureChar"/>
    <w:uiPriority w:val="99"/>
    <w:rsid w:val="008132C2"/>
  </w:style>
  <w:style w:type="character" w:customStyle="1" w:styleId="E-mailSignatureChar">
    <w:name w:val="E-mail Signature Char"/>
    <w:link w:val="E-mailSignature"/>
    <w:uiPriority w:val="99"/>
    <w:semiHidden/>
    <w:locked/>
    <w:rsid w:val="005A4E05"/>
    <w:rPr>
      <w:rFonts w:ascii="Garamond" w:hAnsi="Garamond" w:cs="Times New Roman"/>
      <w:sz w:val="20"/>
      <w:szCs w:val="20"/>
      <w:lang w:val="en-GB" w:eastAsia="en-US"/>
    </w:rPr>
  </w:style>
  <w:style w:type="paragraph" w:styleId="EnvelopeAddress">
    <w:name w:val="envelope address"/>
    <w:basedOn w:val="Normal"/>
    <w:uiPriority w:val="99"/>
    <w:rsid w:val="008132C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8132C2"/>
    <w:rPr>
      <w:rFonts w:ascii="Arial" w:hAnsi="Arial" w:cs="Arial"/>
    </w:rPr>
  </w:style>
  <w:style w:type="paragraph" w:styleId="HTMLAddress">
    <w:name w:val="HTML Address"/>
    <w:basedOn w:val="Normal"/>
    <w:link w:val="HTMLAddressChar"/>
    <w:uiPriority w:val="99"/>
    <w:rsid w:val="008132C2"/>
    <w:rPr>
      <w:i/>
      <w:iCs/>
    </w:rPr>
  </w:style>
  <w:style w:type="character" w:customStyle="1" w:styleId="HTMLAddressChar">
    <w:name w:val="HTML Address Char"/>
    <w:link w:val="HTMLAddress"/>
    <w:uiPriority w:val="99"/>
    <w:semiHidden/>
    <w:locked/>
    <w:rsid w:val="005A4E05"/>
    <w:rPr>
      <w:rFonts w:ascii="Garamond" w:hAnsi="Garamond" w:cs="Times New Roman"/>
      <w:i/>
      <w:iCs/>
      <w:sz w:val="20"/>
      <w:szCs w:val="20"/>
      <w:lang w:val="en-GB" w:eastAsia="en-US"/>
    </w:rPr>
  </w:style>
  <w:style w:type="paragraph" w:styleId="HTMLPreformatted">
    <w:name w:val="HTML Preformatted"/>
    <w:basedOn w:val="Normal"/>
    <w:link w:val="HTMLPreformattedChar"/>
    <w:uiPriority w:val="99"/>
    <w:rsid w:val="008132C2"/>
    <w:rPr>
      <w:rFonts w:ascii="Courier New" w:hAnsi="Courier New"/>
    </w:rPr>
  </w:style>
  <w:style w:type="character" w:customStyle="1" w:styleId="HTMLPreformattedChar">
    <w:name w:val="HTML Preformatted Char"/>
    <w:link w:val="HTMLPreformatted"/>
    <w:uiPriority w:val="99"/>
    <w:locked/>
    <w:rsid w:val="005A4E05"/>
    <w:rPr>
      <w:rFonts w:ascii="Courier New" w:hAnsi="Courier New" w:cs="Courier New"/>
      <w:sz w:val="20"/>
      <w:szCs w:val="20"/>
      <w:lang w:val="en-GB" w:eastAsia="en-US"/>
    </w:rPr>
  </w:style>
  <w:style w:type="paragraph" w:styleId="List">
    <w:name w:val="List"/>
    <w:basedOn w:val="Normal"/>
    <w:uiPriority w:val="99"/>
    <w:rsid w:val="008132C2"/>
    <w:pPr>
      <w:ind w:left="283" w:hanging="283"/>
    </w:pPr>
  </w:style>
  <w:style w:type="paragraph" w:styleId="List2">
    <w:name w:val="List 2"/>
    <w:basedOn w:val="Normal"/>
    <w:uiPriority w:val="99"/>
    <w:rsid w:val="008132C2"/>
    <w:pPr>
      <w:ind w:left="566" w:hanging="283"/>
    </w:pPr>
  </w:style>
  <w:style w:type="paragraph" w:styleId="List3">
    <w:name w:val="List 3"/>
    <w:basedOn w:val="Normal"/>
    <w:uiPriority w:val="99"/>
    <w:rsid w:val="008132C2"/>
    <w:pPr>
      <w:ind w:left="849" w:hanging="283"/>
    </w:pPr>
  </w:style>
  <w:style w:type="paragraph" w:styleId="List4">
    <w:name w:val="List 4"/>
    <w:basedOn w:val="Normal"/>
    <w:uiPriority w:val="99"/>
    <w:rsid w:val="008132C2"/>
    <w:pPr>
      <w:ind w:left="1132" w:hanging="283"/>
    </w:pPr>
  </w:style>
  <w:style w:type="paragraph" w:styleId="List5">
    <w:name w:val="List 5"/>
    <w:basedOn w:val="Normal"/>
    <w:uiPriority w:val="99"/>
    <w:rsid w:val="008132C2"/>
    <w:pPr>
      <w:ind w:left="1415" w:hanging="283"/>
    </w:pPr>
  </w:style>
  <w:style w:type="paragraph" w:styleId="ListBullet">
    <w:name w:val="List Bullet"/>
    <w:basedOn w:val="Normal"/>
    <w:autoRedefine/>
    <w:rsid w:val="008132C2"/>
    <w:pPr>
      <w:tabs>
        <w:tab w:val="num" w:pos="360"/>
      </w:tabs>
      <w:ind w:left="360" w:hanging="360"/>
    </w:pPr>
  </w:style>
  <w:style w:type="paragraph" w:styleId="ListBullet2">
    <w:name w:val="List Bullet 2"/>
    <w:basedOn w:val="Normal"/>
    <w:autoRedefine/>
    <w:rsid w:val="008132C2"/>
    <w:pPr>
      <w:tabs>
        <w:tab w:val="num" w:pos="643"/>
      </w:tabs>
      <w:ind w:left="643" w:hanging="360"/>
    </w:pPr>
  </w:style>
  <w:style w:type="paragraph" w:styleId="ListBullet3">
    <w:name w:val="List Bullet 3"/>
    <w:basedOn w:val="Normal"/>
    <w:autoRedefine/>
    <w:rsid w:val="008132C2"/>
    <w:pPr>
      <w:tabs>
        <w:tab w:val="num" w:pos="926"/>
      </w:tabs>
      <w:ind w:left="926" w:hanging="360"/>
    </w:pPr>
  </w:style>
  <w:style w:type="paragraph" w:styleId="ListBullet4">
    <w:name w:val="List Bullet 4"/>
    <w:basedOn w:val="Normal"/>
    <w:autoRedefine/>
    <w:rsid w:val="008132C2"/>
    <w:pPr>
      <w:tabs>
        <w:tab w:val="num" w:pos="1209"/>
      </w:tabs>
      <w:ind w:left="1209" w:hanging="360"/>
    </w:pPr>
  </w:style>
  <w:style w:type="paragraph" w:styleId="ListBullet5">
    <w:name w:val="List Bullet 5"/>
    <w:basedOn w:val="Normal"/>
    <w:autoRedefine/>
    <w:rsid w:val="008132C2"/>
    <w:pPr>
      <w:tabs>
        <w:tab w:val="num" w:pos="1492"/>
      </w:tabs>
      <w:ind w:left="1492" w:hanging="360"/>
    </w:pPr>
  </w:style>
  <w:style w:type="paragraph" w:styleId="ListContinue">
    <w:name w:val="List Continue"/>
    <w:basedOn w:val="Normal"/>
    <w:uiPriority w:val="99"/>
    <w:rsid w:val="008132C2"/>
    <w:pPr>
      <w:spacing w:after="120"/>
      <w:ind w:left="283"/>
    </w:pPr>
  </w:style>
  <w:style w:type="paragraph" w:styleId="ListContinue2">
    <w:name w:val="List Continue 2"/>
    <w:basedOn w:val="Normal"/>
    <w:rsid w:val="008132C2"/>
    <w:pPr>
      <w:spacing w:after="120"/>
      <w:ind w:left="566"/>
    </w:pPr>
  </w:style>
  <w:style w:type="paragraph" w:styleId="ListContinue3">
    <w:name w:val="List Continue 3"/>
    <w:basedOn w:val="Normal"/>
    <w:uiPriority w:val="99"/>
    <w:rsid w:val="008132C2"/>
    <w:pPr>
      <w:spacing w:after="120"/>
      <w:ind w:left="849"/>
    </w:pPr>
  </w:style>
  <w:style w:type="paragraph" w:styleId="ListContinue4">
    <w:name w:val="List Continue 4"/>
    <w:basedOn w:val="Normal"/>
    <w:uiPriority w:val="99"/>
    <w:rsid w:val="008132C2"/>
    <w:pPr>
      <w:spacing w:after="120"/>
      <w:ind w:left="1132"/>
    </w:pPr>
  </w:style>
  <w:style w:type="paragraph" w:styleId="ListContinue5">
    <w:name w:val="List Continue 5"/>
    <w:basedOn w:val="Normal"/>
    <w:uiPriority w:val="99"/>
    <w:rsid w:val="008132C2"/>
    <w:pPr>
      <w:spacing w:after="120"/>
      <w:ind w:left="1415"/>
    </w:pPr>
  </w:style>
  <w:style w:type="paragraph" w:styleId="ListNumber">
    <w:name w:val="List Number"/>
    <w:basedOn w:val="Normal"/>
    <w:rsid w:val="008132C2"/>
    <w:pPr>
      <w:tabs>
        <w:tab w:val="num" w:pos="360"/>
      </w:tabs>
      <w:ind w:left="360" w:hanging="360"/>
    </w:pPr>
  </w:style>
  <w:style w:type="paragraph" w:styleId="ListNumber2">
    <w:name w:val="List Number 2"/>
    <w:basedOn w:val="Normal"/>
    <w:rsid w:val="008132C2"/>
    <w:pPr>
      <w:tabs>
        <w:tab w:val="num" w:pos="643"/>
      </w:tabs>
      <w:ind w:left="643" w:hanging="360"/>
    </w:pPr>
  </w:style>
  <w:style w:type="paragraph" w:styleId="ListNumber3">
    <w:name w:val="List Number 3"/>
    <w:basedOn w:val="Normal"/>
    <w:rsid w:val="008132C2"/>
    <w:pPr>
      <w:tabs>
        <w:tab w:val="num" w:pos="926"/>
      </w:tabs>
      <w:ind w:left="926" w:hanging="360"/>
    </w:pPr>
  </w:style>
  <w:style w:type="paragraph" w:styleId="ListNumber4">
    <w:name w:val="List Number 4"/>
    <w:basedOn w:val="Normal"/>
    <w:rsid w:val="008132C2"/>
    <w:pPr>
      <w:tabs>
        <w:tab w:val="num" w:pos="1209"/>
      </w:tabs>
      <w:ind w:left="1209" w:hanging="360"/>
    </w:pPr>
  </w:style>
  <w:style w:type="paragraph" w:styleId="ListNumber5">
    <w:name w:val="List Number 5"/>
    <w:basedOn w:val="Normal"/>
    <w:rsid w:val="008132C2"/>
    <w:pPr>
      <w:tabs>
        <w:tab w:val="num" w:pos="1492"/>
      </w:tabs>
      <w:ind w:left="1492" w:hanging="360"/>
    </w:pPr>
  </w:style>
  <w:style w:type="paragraph" w:styleId="MessageHeader">
    <w:name w:val="Message Header"/>
    <w:basedOn w:val="Normal"/>
    <w:link w:val="MessageHeaderChar"/>
    <w:uiPriority w:val="99"/>
    <w:rsid w:val="008132C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uiPriority w:val="99"/>
    <w:semiHidden/>
    <w:locked/>
    <w:rsid w:val="005A4E05"/>
    <w:rPr>
      <w:rFonts w:ascii="Cambria" w:hAnsi="Cambria" w:cs="Times New Roman"/>
      <w:sz w:val="24"/>
      <w:szCs w:val="24"/>
      <w:shd w:val="pct20" w:color="auto" w:fill="auto"/>
      <w:lang w:val="en-GB" w:eastAsia="en-US"/>
    </w:rPr>
  </w:style>
  <w:style w:type="paragraph" w:styleId="NormalWeb">
    <w:name w:val="Normal (Web)"/>
    <w:basedOn w:val="Normal"/>
    <w:uiPriority w:val="99"/>
    <w:rsid w:val="008132C2"/>
    <w:rPr>
      <w:rFonts w:ascii="Times New Roman" w:hAnsi="Times New Roman"/>
      <w:sz w:val="24"/>
      <w:szCs w:val="24"/>
    </w:rPr>
  </w:style>
  <w:style w:type="paragraph" w:styleId="NormalIndent">
    <w:name w:val="Normal Indent"/>
    <w:basedOn w:val="Normal"/>
    <w:rsid w:val="008132C2"/>
    <w:pPr>
      <w:ind w:left="720"/>
    </w:pPr>
  </w:style>
  <w:style w:type="paragraph" w:styleId="NoteHeading">
    <w:name w:val="Note Heading"/>
    <w:basedOn w:val="Normal"/>
    <w:next w:val="Normal"/>
    <w:link w:val="NoteHeadingChar"/>
    <w:uiPriority w:val="99"/>
    <w:rsid w:val="008132C2"/>
  </w:style>
  <w:style w:type="character" w:customStyle="1" w:styleId="NoteHeadingChar">
    <w:name w:val="Note Heading Char"/>
    <w:link w:val="NoteHeading"/>
    <w:uiPriority w:val="99"/>
    <w:semiHidden/>
    <w:locked/>
    <w:rsid w:val="005A4E05"/>
    <w:rPr>
      <w:rFonts w:ascii="Garamond" w:hAnsi="Garamond" w:cs="Times New Roman"/>
      <w:sz w:val="20"/>
      <w:szCs w:val="20"/>
      <w:lang w:val="en-GB" w:eastAsia="en-US"/>
    </w:rPr>
  </w:style>
  <w:style w:type="paragraph" w:styleId="PlainText">
    <w:name w:val="Plain Text"/>
    <w:basedOn w:val="Normal"/>
    <w:link w:val="PlainTextChar"/>
    <w:uiPriority w:val="99"/>
    <w:rsid w:val="008132C2"/>
    <w:rPr>
      <w:rFonts w:ascii="Courier New" w:hAnsi="Courier New"/>
    </w:rPr>
  </w:style>
  <w:style w:type="character" w:customStyle="1" w:styleId="PlainTextChar">
    <w:name w:val="Plain Text Char"/>
    <w:link w:val="PlainText"/>
    <w:uiPriority w:val="99"/>
    <w:semiHidden/>
    <w:locked/>
    <w:rsid w:val="005A4E05"/>
    <w:rPr>
      <w:rFonts w:ascii="Courier New" w:hAnsi="Courier New" w:cs="Courier New"/>
      <w:sz w:val="20"/>
      <w:szCs w:val="20"/>
      <w:lang w:val="en-GB" w:eastAsia="en-US"/>
    </w:rPr>
  </w:style>
  <w:style w:type="paragraph" w:styleId="Salutation">
    <w:name w:val="Salutation"/>
    <w:basedOn w:val="Normal"/>
    <w:next w:val="Normal"/>
    <w:link w:val="SalutationChar"/>
    <w:uiPriority w:val="99"/>
    <w:rsid w:val="008132C2"/>
  </w:style>
  <w:style w:type="character" w:customStyle="1" w:styleId="SalutationChar">
    <w:name w:val="Salutation Char"/>
    <w:link w:val="Salutation"/>
    <w:uiPriority w:val="99"/>
    <w:semiHidden/>
    <w:locked/>
    <w:rsid w:val="005A4E05"/>
    <w:rPr>
      <w:rFonts w:ascii="Garamond" w:hAnsi="Garamond" w:cs="Times New Roman"/>
      <w:sz w:val="20"/>
      <w:szCs w:val="20"/>
      <w:lang w:val="en-GB" w:eastAsia="en-US"/>
    </w:rPr>
  </w:style>
  <w:style w:type="paragraph" w:styleId="Signature">
    <w:name w:val="Signature"/>
    <w:basedOn w:val="Normal"/>
    <w:link w:val="SignatureChar"/>
    <w:uiPriority w:val="99"/>
    <w:rsid w:val="008132C2"/>
    <w:pPr>
      <w:ind w:left="4252"/>
    </w:pPr>
  </w:style>
  <w:style w:type="character" w:customStyle="1" w:styleId="SignatureChar">
    <w:name w:val="Signature Char"/>
    <w:link w:val="Signature"/>
    <w:uiPriority w:val="99"/>
    <w:semiHidden/>
    <w:locked/>
    <w:rsid w:val="005A4E05"/>
    <w:rPr>
      <w:rFonts w:ascii="Garamond" w:hAnsi="Garamond" w:cs="Times New Roman"/>
      <w:sz w:val="20"/>
      <w:szCs w:val="20"/>
      <w:lang w:val="en-GB" w:eastAsia="en-US"/>
    </w:rPr>
  </w:style>
  <w:style w:type="paragraph" w:styleId="Subtitle">
    <w:name w:val="Subtitle"/>
    <w:basedOn w:val="Normal"/>
    <w:link w:val="SubtitleChar"/>
    <w:uiPriority w:val="99"/>
    <w:qFormat/>
    <w:rsid w:val="008132C2"/>
    <w:pPr>
      <w:spacing w:after="60"/>
      <w:jc w:val="center"/>
      <w:outlineLvl w:val="1"/>
    </w:pPr>
    <w:rPr>
      <w:rFonts w:ascii="Cambria" w:hAnsi="Cambria"/>
      <w:sz w:val="24"/>
      <w:szCs w:val="24"/>
    </w:rPr>
  </w:style>
  <w:style w:type="character" w:customStyle="1" w:styleId="SubtitleChar">
    <w:name w:val="Subtitle Char"/>
    <w:link w:val="Subtitle"/>
    <w:uiPriority w:val="99"/>
    <w:locked/>
    <w:rsid w:val="005A4E05"/>
    <w:rPr>
      <w:rFonts w:ascii="Cambria" w:hAnsi="Cambria" w:cs="Times New Roman"/>
      <w:sz w:val="24"/>
      <w:szCs w:val="24"/>
      <w:lang w:val="en-GB" w:eastAsia="en-US"/>
    </w:rPr>
  </w:style>
  <w:style w:type="paragraph" w:styleId="Title">
    <w:name w:val="Title"/>
    <w:basedOn w:val="Normal"/>
    <w:link w:val="TitleChar"/>
    <w:uiPriority w:val="99"/>
    <w:qFormat/>
    <w:rsid w:val="008132C2"/>
    <w:pPr>
      <w:spacing w:before="240" w:after="60"/>
      <w:jc w:val="center"/>
      <w:outlineLvl w:val="0"/>
    </w:pPr>
    <w:rPr>
      <w:rFonts w:ascii="Cambria" w:hAnsi="Cambria"/>
      <w:b/>
      <w:bCs/>
      <w:kern w:val="28"/>
      <w:sz w:val="32"/>
      <w:szCs w:val="32"/>
    </w:rPr>
  </w:style>
  <w:style w:type="character" w:customStyle="1" w:styleId="TitleChar">
    <w:name w:val="Title Char"/>
    <w:link w:val="Title"/>
    <w:uiPriority w:val="99"/>
    <w:locked/>
    <w:rsid w:val="005A4E05"/>
    <w:rPr>
      <w:rFonts w:ascii="Cambria" w:hAnsi="Cambria" w:cs="Times New Roman"/>
      <w:b/>
      <w:bCs/>
      <w:kern w:val="28"/>
      <w:sz w:val="32"/>
      <w:szCs w:val="32"/>
      <w:lang w:val="en-GB" w:eastAsia="en-US"/>
    </w:rPr>
  </w:style>
  <w:style w:type="character" w:customStyle="1" w:styleId="900Hyperlink">
    <w:name w:val="900 Hyperlink"/>
    <w:rsid w:val="008132C2"/>
    <w:rPr>
      <w:rFonts w:cs="Times New Roman"/>
      <w:color w:val="008000"/>
    </w:rPr>
  </w:style>
  <w:style w:type="paragraph" w:customStyle="1" w:styleId="singlespacingsSingleSpacing">
    <w:name w:val="single spacing.s.Single Spacing"/>
    <w:basedOn w:val="Normal"/>
    <w:uiPriority w:val="99"/>
    <w:rsid w:val="008132C2"/>
    <w:pPr>
      <w:widowControl w:val="0"/>
      <w:spacing w:line="280" w:lineRule="atLeast"/>
    </w:pPr>
    <w:rPr>
      <w:rFonts w:ascii="Times" w:hAnsi="Times"/>
      <w:sz w:val="24"/>
      <w:lang w:val="en-US"/>
    </w:rPr>
  </w:style>
  <w:style w:type="paragraph" w:customStyle="1" w:styleId="HEADING">
    <w:name w:val="HEADING"/>
    <w:basedOn w:val="Heading1"/>
    <w:rsid w:val="008132C2"/>
    <w:pPr>
      <w:keepNext w:val="0"/>
      <w:spacing w:before="0" w:after="0" w:line="240" w:lineRule="auto"/>
      <w:ind w:left="567" w:right="807" w:hanging="567"/>
      <w:jc w:val="center"/>
    </w:pPr>
    <w:rPr>
      <w:rFonts w:ascii="Times New Roman" w:hAnsi="Times New Roman"/>
      <w:color w:val="000000"/>
      <w:kern w:val="0"/>
      <w:szCs w:val="28"/>
    </w:rPr>
  </w:style>
  <w:style w:type="paragraph" w:customStyle="1" w:styleId="NormalText">
    <w:name w:val="Normal Text"/>
    <w:basedOn w:val="Normal"/>
    <w:rsid w:val="008132C2"/>
    <w:pPr>
      <w:keepNext/>
      <w:keepLines/>
      <w:overflowPunct/>
      <w:autoSpaceDE/>
      <w:autoSpaceDN/>
      <w:adjustRightInd/>
      <w:spacing w:after="240" w:line="240" w:lineRule="atLeast"/>
      <w:jc w:val="both"/>
      <w:textAlignment w:val="auto"/>
    </w:pPr>
    <w:rPr>
      <w:rFonts w:ascii="Times New Roman" w:hAnsi="Times New Roman" w:cs="Arial"/>
      <w:sz w:val="24"/>
    </w:rPr>
  </w:style>
  <w:style w:type="paragraph" w:customStyle="1" w:styleId="Paragrapha">
    <w:name w:val="Paragraph (a)"/>
    <w:basedOn w:val="Normal"/>
    <w:rsid w:val="008132C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overflowPunct/>
      <w:autoSpaceDE/>
      <w:autoSpaceDN/>
      <w:adjustRightInd/>
      <w:spacing w:before="240" w:line="240" w:lineRule="auto"/>
      <w:jc w:val="both"/>
      <w:textAlignment w:val="auto"/>
    </w:pPr>
    <w:rPr>
      <w:rFonts w:ascii="Times New Roman" w:hAnsi="Times New Roman"/>
      <w:sz w:val="24"/>
    </w:rPr>
  </w:style>
  <w:style w:type="character" w:customStyle="1" w:styleId="AACopyright">
    <w:name w:val="AA Copyright"/>
    <w:rsid w:val="008132C2"/>
    <w:rPr>
      <w:rFonts w:ascii="Arial" w:hAnsi="Arial" w:cs="Times New Roman"/>
      <w:sz w:val="13"/>
    </w:rPr>
  </w:style>
  <w:style w:type="paragraph" w:customStyle="1" w:styleId="font7">
    <w:name w:val="font7"/>
    <w:basedOn w:val="Normal"/>
    <w:uiPriority w:val="99"/>
    <w:rsid w:val="008132C2"/>
    <w:pPr>
      <w:overflowPunct/>
      <w:autoSpaceDE/>
      <w:autoSpaceDN/>
      <w:adjustRightInd/>
      <w:spacing w:before="100" w:beforeAutospacing="1" w:after="100" w:afterAutospacing="1" w:line="240" w:lineRule="auto"/>
      <w:jc w:val="both"/>
      <w:textAlignment w:val="auto"/>
    </w:pPr>
    <w:rPr>
      <w:rFonts w:ascii="Tahoma" w:eastAsia="Arial Unicode MS" w:hAnsi="Tahoma" w:cs="Tahoma"/>
      <w:b/>
      <w:bCs/>
      <w:color w:val="000000"/>
      <w:sz w:val="24"/>
      <w:lang w:val="en-US"/>
    </w:rPr>
  </w:style>
  <w:style w:type="paragraph" w:customStyle="1" w:styleId="font8">
    <w:name w:val="font8"/>
    <w:basedOn w:val="Normal"/>
    <w:uiPriority w:val="99"/>
    <w:rsid w:val="008132C2"/>
    <w:pPr>
      <w:overflowPunct/>
      <w:autoSpaceDE/>
      <w:autoSpaceDN/>
      <w:adjustRightInd/>
      <w:spacing w:before="100" w:beforeAutospacing="1" w:after="100" w:afterAutospacing="1" w:line="240" w:lineRule="auto"/>
      <w:jc w:val="both"/>
      <w:textAlignment w:val="auto"/>
    </w:pPr>
    <w:rPr>
      <w:rFonts w:ascii="Tahoma" w:eastAsia="Arial Unicode MS" w:hAnsi="Tahoma" w:cs="Tahoma"/>
      <w:color w:val="000000"/>
      <w:sz w:val="24"/>
      <w:lang w:val="en-US"/>
    </w:rPr>
  </w:style>
  <w:style w:type="paragraph" w:customStyle="1" w:styleId="ReportTitle-Date">
    <w:name w:val="Report Title - Date"/>
    <w:basedOn w:val="Normal"/>
    <w:rsid w:val="008132C2"/>
    <w:pPr>
      <w:spacing w:after="120" w:line="280" w:lineRule="atLeast"/>
      <w:jc w:val="both"/>
    </w:pPr>
    <w:rPr>
      <w:rFonts w:ascii="Times New Roman" w:hAnsi="Times New Roman"/>
      <w:i/>
      <w:iCs/>
      <w:sz w:val="24"/>
      <w:lang w:val="en-US"/>
    </w:rPr>
  </w:style>
  <w:style w:type="paragraph" w:customStyle="1" w:styleId="AA2ndlevelbullet">
    <w:name w:val="AA 2nd level bullet"/>
    <w:basedOn w:val="AA1stlevelbullet"/>
    <w:rsid w:val="008132C2"/>
    <w:pPr>
      <w:tabs>
        <w:tab w:val="clear" w:pos="454"/>
        <w:tab w:val="num" w:pos="283"/>
      </w:tabs>
      <w:ind w:left="283" w:hanging="283"/>
    </w:pPr>
  </w:style>
  <w:style w:type="paragraph" w:customStyle="1" w:styleId="AA1stlevelbullet">
    <w:name w:val="AA 1st level bullet"/>
    <w:basedOn w:val="Normal"/>
    <w:rsid w:val="008132C2"/>
    <w:pPr>
      <w:tabs>
        <w:tab w:val="num" w:pos="454"/>
      </w:tabs>
      <w:overflowPunct/>
      <w:autoSpaceDE/>
      <w:autoSpaceDN/>
      <w:adjustRightInd/>
      <w:spacing w:after="60" w:line="240" w:lineRule="auto"/>
      <w:ind w:left="454" w:hanging="454"/>
      <w:jc w:val="both"/>
      <w:textAlignment w:val="auto"/>
    </w:pPr>
    <w:rPr>
      <w:rFonts w:ascii="Times New Roman" w:hAnsi="Times New Roman"/>
    </w:rPr>
  </w:style>
  <w:style w:type="paragraph" w:customStyle="1" w:styleId="AANumbering">
    <w:name w:val="AA Numbering"/>
    <w:basedOn w:val="Normal"/>
    <w:rsid w:val="008132C2"/>
    <w:pPr>
      <w:tabs>
        <w:tab w:val="num" w:pos="454"/>
      </w:tabs>
      <w:overflowPunct/>
      <w:autoSpaceDE/>
      <w:autoSpaceDN/>
      <w:adjustRightInd/>
      <w:spacing w:after="60" w:line="240" w:lineRule="auto"/>
      <w:ind w:left="454" w:hanging="454"/>
      <w:jc w:val="both"/>
      <w:textAlignment w:val="auto"/>
    </w:pPr>
    <w:rPr>
      <w:rFonts w:ascii="Times New Roman" w:hAnsi="Times New Roman"/>
    </w:rPr>
  </w:style>
  <w:style w:type="paragraph" w:customStyle="1" w:styleId="AALetters">
    <w:name w:val="AALetters"/>
    <w:basedOn w:val="AANumbering"/>
    <w:rsid w:val="008132C2"/>
    <w:pPr>
      <w:tabs>
        <w:tab w:val="clear" w:pos="454"/>
      </w:tabs>
      <w:ind w:left="794" w:hanging="340"/>
    </w:pPr>
  </w:style>
  <w:style w:type="paragraph" w:customStyle="1" w:styleId="normaltex">
    <w:name w:val="normal tex"/>
    <w:basedOn w:val="AA2ndlevelbullet"/>
    <w:uiPriority w:val="99"/>
    <w:rsid w:val="008132C2"/>
    <w:pPr>
      <w:tabs>
        <w:tab w:val="clear" w:pos="283"/>
      </w:tabs>
      <w:ind w:left="0" w:firstLine="0"/>
    </w:pPr>
  </w:style>
  <w:style w:type="paragraph" w:customStyle="1" w:styleId="n">
    <w:name w:val="n"/>
    <w:basedOn w:val="Heading4"/>
    <w:uiPriority w:val="99"/>
    <w:rsid w:val="008132C2"/>
    <w:pPr>
      <w:tabs>
        <w:tab w:val="clear" w:pos="8505"/>
        <w:tab w:val="num" w:pos="780"/>
      </w:tabs>
      <w:spacing w:before="0" w:after="0" w:line="280" w:lineRule="atLeast"/>
      <w:ind w:left="780" w:hanging="420"/>
      <w:jc w:val="both"/>
    </w:pPr>
    <w:rPr>
      <w:rFonts w:ascii="Times New Roman" w:hAnsi="Times New Roman"/>
      <w:sz w:val="24"/>
    </w:rPr>
  </w:style>
  <w:style w:type="character" w:styleId="PageNumber">
    <w:name w:val="page number"/>
    <w:aliases w:val="Heading 7 Char1"/>
    <w:uiPriority w:val="9"/>
    <w:rsid w:val="008132C2"/>
    <w:rPr>
      <w:rFonts w:cs="Times New Roman"/>
    </w:rPr>
  </w:style>
  <w:style w:type="paragraph" w:customStyle="1" w:styleId="Normaltext0">
    <w:name w:val="Normal text"/>
    <w:basedOn w:val="Normal"/>
    <w:rsid w:val="008132C2"/>
    <w:pPr>
      <w:spacing w:line="240" w:lineRule="atLeast"/>
      <w:ind w:right="568"/>
      <w:jc w:val="both"/>
    </w:pPr>
    <w:rPr>
      <w:rFonts w:ascii="Times New Roman" w:hAnsi="Times New Roman"/>
      <w:sz w:val="24"/>
      <w:szCs w:val="24"/>
    </w:rPr>
  </w:style>
  <w:style w:type="paragraph" w:customStyle="1" w:styleId="normaltext1">
    <w:name w:val="normal text"/>
    <w:basedOn w:val="Normal"/>
    <w:rsid w:val="008132C2"/>
    <w:pPr>
      <w:spacing w:line="240" w:lineRule="auto"/>
    </w:pPr>
    <w:rPr>
      <w:rFonts w:ascii="Times New Roman" w:hAnsi="Times New Roman"/>
      <w:color w:val="000000"/>
      <w:sz w:val="18"/>
      <w:lang w:val="en-US"/>
    </w:rPr>
  </w:style>
  <w:style w:type="paragraph" w:customStyle="1" w:styleId="ABC-paragrahinNotes">
    <w:name w:val="ABC - paragrah in Notes"/>
    <w:link w:val="ABC-paragrahinNotesChar"/>
    <w:uiPriority w:val="99"/>
    <w:qFormat/>
    <w:rsid w:val="008132C2"/>
    <w:pPr>
      <w:spacing w:after="240"/>
      <w:jc w:val="both"/>
    </w:pPr>
    <w:rPr>
      <w:lang w:val="en-GB"/>
    </w:rPr>
  </w:style>
  <w:style w:type="table" w:styleId="TableGrid">
    <w:name w:val="Table Grid"/>
    <w:basedOn w:val="TableNormal"/>
    <w:rsid w:val="008132C2"/>
    <w:pPr>
      <w:overflowPunct w:val="0"/>
      <w:autoSpaceDE w:val="0"/>
      <w:autoSpaceDN w:val="0"/>
      <w:adjustRightInd w:val="0"/>
      <w:spacing w:line="220" w:lineRule="exac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000-normal">
    <w:name w:val="ps-000-normal"/>
    <w:basedOn w:val="Normal"/>
    <w:rsid w:val="008132C2"/>
    <w:pPr>
      <w:overflowPunct/>
      <w:autoSpaceDE/>
      <w:autoSpaceDN/>
      <w:adjustRightInd/>
      <w:spacing w:before="100" w:beforeAutospacing="1" w:after="100" w:afterAutospacing="1" w:line="240" w:lineRule="auto"/>
      <w:textAlignment w:val="auto"/>
    </w:pPr>
    <w:rPr>
      <w:rFonts w:ascii="Times New Roman" w:hAnsi="Times New Roman"/>
      <w:sz w:val="24"/>
      <w:szCs w:val="24"/>
      <w:lang w:val="en-US"/>
    </w:rPr>
  </w:style>
  <w:style w:type="paragraph" w:styleId="z-TopofForm">
    <w:name w:val="HTML Top of Form"/>
    <w:basedOn w:val="Normal"/>
    <w:next w:val="Normal"/>
    <w:link w:val="z-TopofFormChar"/>
    <w:hidden/>
    <w:uiPriority w:val="99"/>
    <w:rsid w:val="008132C2"/>
    <w:pPr>
      <w:pBdr>
        <w:bottom w:val="single" w:sz="6" w:space="1" w:color="auto"/>
      </w:pBdr>
      <w:overflowPunct/>
      <w:autoSpaceDE/>
      <w:autoSpaceDN/>
      <w:adjustRightInd/>
      <w:spacing w:line="240" w:lineRule="auto"/>
      <w:jc w:val="center"/>
      <w:textAlignment w:val="auto"/>
    </w:pPr>
    <w:rPr>
      <w:rFonts w:ascii="Arial" w:hAnsi="Arial"/>
      <w:vanish/>
      <w:sz w:val="16"/>
      <w:szCs w:val="16"/>
    </w:rPr>
  </w:style>
  <w:style w:type="character" w:customStyle="1" w:styleId="z-TopofFormChar">
    <w:name w:val="z-Top of Form Char"/>
    <w:link w:val="z-TopofForm"/>
    <w:uiPriority w:val="99"/>
    <w:semiHidden/>
    <w:locked/>
    <w:rsid w:val="005A4E05"/>
    <w:rPr>
      <w:rFonts w:ascii="Arial" w:hAnsi="Arial" w:cs="Arial"/>
      <w:vanish/>
      <w:sz w:val="16"/>
      <w:szCs w:val="16"/>
      <w:lang w:val="en-GB" w:eastAsia="en-US"/>
    </w:rPr>
  </w:style>
  <w:style w:type="paragraph" w:styleId="z-BottomofForm">
    <w:name w:val="HTML Bottom of Form"/>
    <w:basedOn w:val="Normal"/>
    <w:next w:val="Normal"/>
    <w:link w:val="z-BottomofFormChar"/>
    <w:hidden/>
    <w:uiPriority w:val="99"/>
    <w:rsid w:val="008132C2"/>
    <w:pPr>
      <w:pBdr>
        <w:top w:val="single" w:sz="6" w:space="1" w:color="auto"/>
      </w:pBdr>
      <w:overflowPunct/>
      <w:autoSpaceDE/>
      <w:autoSpaceDN/>
      <w:adjustRightInd/>
      <w:spacing w:line="240" w:lineRule="auto"/>
      <w:jc w:val="center"/>
      <w:textAlignment w:val="auto"/>
    </w:pPr>
    <w:rPr>
      <w:rFonts w:ascii="Arial" w:hAnsi="Arial"/>
      <w:vanish/>
      <w:sz w:val="16"/>
      <w:szCs w:val="16"/>
    </w:rPr>
  </w:style>
  <w:style w:type="character" w:customStyle="1" w:styleId="z-BottomofFormChar">
    <w:name w:val="z-Bottom of Form Char"/>
    <w:link w:val="z-BottomofForm"/>
    <w:uiPriority w:val="99"/>
    <w:semiHidden/>
    <w:locked/>
    <w:rsid w:val="005A4E05"/>
    <w:rPr>
      <w:rFonts w:ascii="Arial" w:hAnsi="Arial" w:cs="Arial"/>
      <w:vanish/>
      <w:sz w:val="16"/>
      <w:szCs w:val="16"/>
      <w:lang w:val="en-GB" w:eastAsia="en-US"/>
    </w:rPr>
  </w:style>
  <w:style w:type="paragraph" w:customStyle="1" w:styleId="000NormalItalic">
    <w:name w:val="000 Normal + Italic"/>
    <w:aliases w:val="Left:  -0.1&quot;,Right:  -0.01&quot;,Before:  0 pt,After:  0 p..."/>
    <w:basedOn w:val="000Normal"/>
    <w:uiPriority w:val="99"/>
    <w:rsid w:val="008132C2"/>
    <w:pPr>
      <w:ind w:right="498"/>
      <w:jc w:val="left"/>
    </w:pPr>
    <w:rPr>
      <w:szCs w:val="24"/>
    </w:rPr>
  </w:style>
  <w:style w:type="paragraph" w:customStyle="1" w:styleId="NormalBottomSinglesolidline">
    <w:name w:val="Normal + Bottom: (Single solid line"/>
    <w:aliases w:val="Auto,0.5 pt Line width),Line spacing:..."/>
    <w:basedOn w:val="Normal"/>
    <w:uiPriority w:val="99"/>
    <w:rsid w:val="008132C2"/>
    <w:pPr>
      <w:pBdr>
        <w:bottom w:val="single" w:sz="4" w:space="1" w:color="auto"/>
      </w:pBdr>
      <w:spacing w:line="14" w:lineRule="exact"/>
    </w:pPr>
    <w:rPr>
      <w:lang w:val="en-US"/>
    </w:rPr>
  </w:style>
  <w:style w:type="paragraph" w:customStyle="1" w:styleId="Reportstyle2005">
    <w:name w:val="Report style 2005"/>
    <w:basedOn w:val="000Normal"/>
    <w:next w:val="000Normal"/>
    <w:autoRedefine/>
    <w:uiPriority w:val="99"/>
    <w:rsid w:val="008F7485"/>
    <w:pPr>
      <w:spacing w:before="120" w:after="120"/>
    </w:pPr>
    <w:rPr>
      <w:bCs/>
      <w:szCs w:val="24"/>
      <w:lang w:val="en-US" w:eastAsia="uk-UA"/>
    </w:rPr>
  </w:style>
  <w:style w:type="paragraph" w:customStyle="1" w:styleId="ps-520-table-left">
    <w:name w:val="ps-520-table-left"/>
    <w:basedOn w:val="Normal"/>
    <w:uiPriority w:val="99"/>
    <w:rsid w:val="008132C2"/>
    <w:pPr>
      <w:overflowPunct/>
      <w:autoSpaceDE/>
      <w:autoSpaceDN/>
      <w:adjustRightInd/>
      <w:spacing w:before="40" w:after="40" w:line="240" w:lineRule="auto"/>
      <w:textAlignment w:val="auto"/>
    </w:pPr>
    <w:rPr>
      <w:rFonts w:ascii="Verdana" w:hAnsi="Verdana"/>
      <w:color w:val="000000"/>
      <w:sz w:val="18"/>
      <w:szCs w:val="18"/>
      <w:lang w:val="uk-UA" w:eastAsia="uk-UA"/>
    </w:rPr>
  </w:style>
  <w:style w:type="paragraph" w:customStyle="1" w:styleId="tabletxthdital">
    <w:name w:val="tabletxt hdital"/>
    <w:basedOn w:val="Normal"/>
    <w:rsid w:val="008132C2"/>
    <w:pPr>
      <w:tabs>
        <w:tab w:val="decimal" w:pos="782"/>
      </w:tabs>
      <w:spacing w:before="20" w:line="200" w:lineRule="exact"/>
    </w:pPr>
    <w:rPr>
      <w:rFonts w:ascii="EY Gothic Comp BookPS" w:hAnsi="EY Gothic Comp BookPS"/>
      <w:i/>
    </w:rPr>
  </w:style>
  <w:style w:type="paragraph" w:customStyle="1" w:styleId="tabletxtns">
    <w:name w:val="tabletxtns"/>
    <w:basedOn w:val="Normal"/>
    <w:link w:val="tabletxtnsChar"/>
    <w:rsid w:val="008132C2"/>
    <w:pPr>
      <w:spacing w:before="20" w:line="200" w:lineRule="exact"/>
    </w:pPr>
    <w:rPr>
      <w:rFonts w:ascii="EY Gothic Comp BookPS" w:hAnsi="EY Gothic Comp BookPS"/>
      <w:color w:val="000000"/>
    </w:rPr>
  </w:style>
  <w:style w:type="character" w:customStyle="1" w:styleId="tabletxtnsChar">
    <w:name w:val="tabletxtns Char"/>
    <w:link w:val="tabletxtns"/>
    <w:locked/>
    <w:rsid w:val="008132C2"/>
    <w:rPr>
      <w:rFonts w:ascii="EY Gothic Comp BookPS" w:hAnsi="EY Gothic Comp BookPS" w:cs="Times New Roman"/>
      <w:color w:val="000000"/>
      <w:lang w:val="en-GB" w:eastAsia="en-US" w:bidi="ar-SA"/>
    </w:rPr>
  </w:style>
  <w:style w:type="character" w:styleId="CommentReference">
    <w:name w:val="annotation reference"/>
    <w:uiPriority w:val="99"/>
    <w:rsid w:val="00B81F98"/>
    <w:rPr>
      <w:rFonts w:cs="Times New Roman"/>
      <w:sz w:val="16"/>
      <w:szCs w:val="16"/>
    </w:rPr>
  </w:style>
  <w:style w:type="paragraph" w:styleId="CommentText">
    <w:name w:val="annotation text"/>
    <w:basedOn w:val="Normal"/>
    <w:link w:val="CommentTextChar"/>
    <w:uiPriority w:val="99"/>
    <w:rsid w:val="00B81F98"/>
  </w:style>
  <w:style w:type="character" w:customStyle="1" w:styleId="CommentTextChar">
    <w:name w:val="Comment Text Char"/>
    <w:link w:val="CommentText"/>
    <w:uiPriority w:val="99"/>
    <w:locked/>
    <w:rsid w:val="0066169B"/>
    <w:rPr>
      <w:rFonts w:ascii="Garamond" w:hAnsi="Garamond" w:cs="Times New Roman"/>
      <w:lang w:val="en-GB"/>
    </w:rPr>
  </w:style>
  <w:style w:type="paragraph" w:styleId="CommentSubject">
    <w:name w:val="annotation subject"/>
    <w:basedOn w:val="CommentText"/>
    <w:next w:val="CommentText"/>
    <w:link w:val="CommentSubjectChar"/>
    <w:semiHidden/>
    <w:rsid w:val="00B81F98"/>
    <w:rPr>
      <w:b/>
      <w:bCs/>
    </w:rPr>
  </w:style>
  <w:style w:type="character" w:customStyle="1" w:styleId="CommentSubjectChar">
    <w:name w:val="Comment Subject Char"/>
    <w:link w:val="CommentSubject"/>
    <w:uiPriority w:val="99"/>
    <w:semiHidden/>
    <w:locked/>
    <w:rsid w:val="005A4E05"/>
    <w:rPr>
      <w:rFonts w:ascii="Garamond" w:hAnsi="Garamond" w:cs="Times New Roman"/>
      <w:b/>
      <w:bCs/>
      <w:sz w:val="20"/>
      <w:szCs w:val="20"/>
      <w:lang w:val="en-GB" w:eastAsia="en-US"/>
    </w:rPr>
  </w:style>
  <w:style w:type="paragraph" w:styleId="FootnoteText">
    <w:name w:val="footnote text"/>
    <w:basedOn w:val="Normal"/>
    <w:link w:val="FootnoteTextChar"/>
    <w:rsid w:val="00FC5747"/>
  </w:style>
  <w:style w:type="character" w:customStyle="1" w:styleId="FootnoteTextChar">
    <w:name w:val="Footnote Text Char"/>
    <w:link w:val="FootnoteText"/>
    <w:uiPriority w:val="99"/>
    <w:locked/>
    <w:rsid w:val="005A4E05"/>
    <w:rPr>
      <w:rFonts w:ascii="Garamond" w:hAnsi="Garamond" w:cs="Times New Roman"/>
      <w:sz w:val="20"/>
      <w:szCs w:val="20"/>
      <w:lang w:val="en-GB" w:eastAsia="en-US"/>
    </w:rPr>
  </w:style>
  <w:style w:type="character" w:styleId="FootnoteReference">
    <w:name w:val="footnote reference"/>
    <w:rsid w:val="00FC5747"/>
    <w:rPr>
      <w:rFonts w:cs="Times New Roman"/>
      <w:vertAlign w:val="superscript"/>
    </w:rPr>
  </w:style>
  <w:style w:type="paragraph" w:customStyle="1" w:styleId="Bullet">
    <w:name w:val="Bullet"/>
    <w:basedOn w:val="Normal"/>
    <w:link w:val="BulletChar"/>
    <w:qFormat/>
    <w:rsid w:val="00883003"/>
    <w:pPr>
      <w:keepNext/>
      <w:keepLines/>
      <w:numPr>
        <w:numId w:val="2"/>
      </w:numPr>
      <w:spacing w:before="120" w:after="120" w:line="240" w:lineRule="auto"/>
      <w:jc w:val="both"/>
    </w:pPr>
    <w:rPr>
      <w:rFonts w:ascii="EYInterstate Light" w:hAnsi="EYInterstate Light"/>
      <w:i/>
    </w:rPr>
  </w:style>
  <w:style w:type="character" w:customStyle="1" w:styleId="BulletChar">
    <w:name w:val="Bullet Char"/>
    <w:link w:val="Bullet"/>
    <w:locked/>
    <w:rsid w:val="00883003"/>
    <w:rPr>
      <w:rFonts w:ascii="EYInterstate Light" w:hAnsi="EYInterstate Light"/>
      <w:i/>
      <w:lang w:val="en-GB"/>
    </w:rPr>
  </w:style>
  <w:style w:type="paragraph" w:customStyle="1" w:styleId="Notesbodytext">
    <w:name w:val="Notes body text"/>
    <w:basedOn w:val="BodyText"/>
    <w:link w:val="NotesbodytextChar"/>
    <w:rsid w:val="00883003"/>
    <w:pPr>
      <w:spacing w:line="240" w:lineRule="exact"/>
    </w:pPr>
    <w:rPr>
      <w:rFonts w:ascii="EYInterstate Light" w:hAnsi="EYInterstate Light"/>
      <w:color w:val="000000"/>
      <w:sz w:val="18"/>
    </w:rPr>
  </w:style>
  <w:style w:type="character" w:customStyle="1" w:styleId="NotesbodytextChar">
    <w:name w:val="Notes body text Char"/>
    <w:link w:val="Notesbodytext"/>
    <w:locked/>
    <w:rsid w:val="00883003"/>
    <w:rPr>
      <w:rFonts w:ascii="EYInterstate Light" w:hAnsi="EYInterstate Light" w:cs="Arial"/>
      <w:color w:val="000000"/>
      <w:sz w:val="18"/>
      <w:lang w:val="en-GB"/>
    </w:rPr>
  </w:style>
  <w:style w:type="paragraph" w:styleId="ListParagraph">
    <w:name w:val="List Paragraph"/>
    <w:basedOn w:val="Normal"/>
    <w:link w:val="ListParagraphChar"/>
    <w:uiPriority w:val="34"/>
    <w:qFormat/>
    <w:rsid w:val="00B56E36"/>
    <w:pPr>
      <w:ind w:left="720"/>
      <w:contextualSpacing/>
    </w:pPr>
  </w:style>
  <w:style w:type="character" w:customStyle="1" w:styleId="ListParagraphChar">
    <w:name w:val="List Paragraph Char"/>
    <w:basedOn w:val="DefaultParagraphFont"/>
    <w:link w:val="ListParagraph"/>
    <w:uiPriority w:val="99"/>
    <w:rsid w:val="005C6CD9"/>
    <w:rPr>
      <w:rFonts w:ascii="Garamond" w:hAnsi="Garamond"/>
      <w:lang w:val="en-GB"/>
    </w:rPr>
  </w:style>
  <w:style w:type="paragraph" w:styleId="Revision">
    <w:name w:val="Revision"/>
    <w:hidden/>
    <w:uiPriority w:val="99"/>
    <w:semiHidden/>
    <w:rsid w:val="002229FE"/>
    <w:rPr>
      <w:rFonts w:ascii="Garamond" w:hAnsi="Garamond"/>
      <w:lang w:val="en-GB"/>
    </w:rPr>
  </w:style>
  <w:style w:type="paragraph" w:styleId="DocumentMap">
    <w:name w:val="Document Map"/>
    <w:basedOn w:val="Normal"/>
    <w:link w:val="DocumentMapChar"/>
    <w:rsid w:val="00835951"/>
    <w:pPr>
      <w:spacing w:line="240" w:lineRule="auto"/>
    </w:pPr>
    <w:rPr>
      <w:rFonts w:ascii="Tahoma" w:hAnsi="Tahoma"/>
      <w:sz w:val="16"/>
      <w:szCs w:val="16"/>
    </w:rPr>
  </w:style>
  <w:style w:type="character" w:customStyle="1" w:styleId="DocumentMapChar">
    <w:name w:val="Document Map Char"/>
    <w:link w:val="DocumentMap"/>
    <w:locked/>
    <w:rsid w:val="00835951"/>
    <w:rPr>
      <w:rFonts w:ascii="Tahoma" w:hAnsi="Tahoma" w:cs="Tahoma"/>
      <w:sz w:val="16"/>
      <w:szCs w:val="16"/>
      <w:lang w:val="en-GB"/>
    </w:rPr>
  </w:style>
  <w:style w:type="character" w:customStyle="1" w:styleId="apple-style-span">
    <w:name w:val="apple-style-span"/>
    <w:basedOn w:val="DefaultParagraphFont"/>
    <w:rsid w:val="00676C18"/>
  </w:style>
  <w:style w:type="paragraph" w:customStyle="1" w:styleId="BodyText3TimesNewRoman">
    <w:name w:val="Body Text 3 + Times New Roman"/>
    <w:aliases w:val="Before:  6 pt"/>
    <w:basedOn w:val="Normal"/>
    <w:uiPriority w:val="99"/>
    <w:rsid w:val="000D29A4"/>
    <w:pPr>
      <w:widowControl w:val="0"/>
      <w:tabs>
        <w:tab w:val="left" w:pos="1700"/>
      </w:tabs>
      <w:overflowPunct/>
      <w:spacing w:line="240" w:lineRule="auto"/>
      <w:textAlignment w:val="auto"/>
    </w:pPr>
    <w:rPr>
      <w:rFonts w:ascii="Times New Roman" w:hAnsi="Times New Roman"/>
      <w:color w:val="000000"/>
      <w:lang w:val="en-US"/>
    </w:rPr>
  </w:style>
  <w:style w:type="paragraph" w:styleId="EndnoteText">
    <w:name w:val="endnote text"/>
    <w:basedOn w:val="Normal"/>
    <w:link w:val="EndnoteTextChar"/>
    <w:semiHidden/>
    <w:unhideWhenUsed/>
    <w:locked/>
    <w:rsid w:val="00FA67CB"/>
  </w:style>
  <w:style w:type="character" w:customStyle="1" w:styleId="EndnoteTextChar">
    <w:name w:val="Endnote Text Char"/>
    <w:link w:val="EndnoteText"/>
    <w:uiPriority w:val="99"/>
    <w:semiHidden/>
    <w:rsid w:val="00FA67CB"/>
    <w:rPr>
      <w:rFonts w:ascii="Garamond" w:hAnsi="Garamond"/>
      <w:lang w:val="en-GB" w:eastAsia="en-US"/>
    </w:rPr>
  </w:style>
  <w:style w:type="character" w:styleId="EndnoteReference">
    <w:name w:val="endnote reference"/>
    <w:semiHidden/>
    <w:unhideWhenUsed/>
    <w:locked/>
    <w:rsid w:val="00FA67CB"/>
    <w:rPr>
      <w:vertAlign w:val="superscript"/>
    </w:rPr>
  </w:style>
  <w:style w:type="paragraph" w:customStyle="1" w:styleId="000">
    <w:name w:val="000"/>
    <w:aliases w:val="standaard"/>
    <w:basedOn w:val="Normal"/>
    <w:rsid w:val="00F44353"/>
    <w:pPr>
      <w:spacing w:line="260" w:lineRule="atLeast"/>
    </w:pPr>
    <w:rPr>
      <w:rFonts w:ascii="EYInterstate Light" w:hAnsi="EYInterstate Light"/>
      <w:sz w:val="22"/>
      <w:lang w:val="nl-NL"/>
    </w:rPr>
  </w:style>
  <w:style w:type="character" w:customStyle="1" w:styleId="wvsn">
    <w:name w:val="wvsn"/>
    <w:basedOn w:val="DefaultParagraphFont"/>
    <w:rsid w:val="00FB269F"/>
  </w:style>
  <w:style w:type="paragraph" w:customStyle="1" w:styleId="Style3">
    <w:name w:val="Style3"/>
    <w:basedOn w:val="Normal"/>
    <w:uiPriority w:val="99"/>
    <w:rsid w:val="00BA5D6E"/>
    <w:pPr>
      <w:widowControl w:val="0"/>
      <w:overflowPunct/>
      <w:spacing w:line="187" w:lineRule="exact"/>
      <w:jc w:val="both"/>
      <w:textAlignment w:val="auto"/>
    </w:pPr>
    <w:rPr>
      <w:rFonts w:ascii="Verdana" w:hAnsi="Verdana"/>
      <w:sz w:val="24"/>
      <w:szCs w:val="24"/>
      <w:lang w:val="en-US"/>
    </w:rPr>
  </w:style>
  <w:style w:type="paragraph" w:customStyle="1" w:styleId="Style4">
    <w:name w:val="Style4"/>
    <w:basedOn w:val="Normal"/>
    <w:uiPriority w:val="99"/>
    <w:rsid w:val="00BA5D6E"/>
    <w:pPr>
      <w:widowControl w:val="0"/>
      <w:overflowPunct/>
      <w:spacing w:line="194" w:lineRule="exact"/>
      <w:textAlignment w:val="auto"/>
    </w:pPr>
    <w:rPr>
      <w:rFonts w:ascii="Verdana" w:hAnsi="Verdana"/>
      <w:sz w:val="24"/>
      <w:szCs w:val="24"/>
      <w:lang w:val="en-US"/>
    </w:rPr>
  </w:style>
  <w:style w:type="paragraph" w:customStyle="1" w:styleId="Style10">
    <w:name w:val="Style10"/>
    <w:basedOn w:val="Normal"/>
    <w:uiPriority w:val="99"/>
    <w:rsid w:val="00BA5D6E"/>
    <w:pPr>
      <w:widowControl w:val="0"/>
      <w:overflowPunct/>
      <w:spacing w:line="410" w:lineRule="exact"/>
      <w:textAlignment w:val="auto"/>
    </w:pPr>
    <w:rPr>
      <w:rFonts w:ascii="Verdana" w:hAnsi="Verdana"/>
      <w:sz w:val="24"/>
      <w:szCs w:val="24"/>
      <w:lang w:val="en-US"/>
    </w:rPr>
  </w:style>
  <w:style w:type="paragraph" w:customStyle="1" w:styleId="1">
    <w:name w:val="_1"/>
    <w:basedOn w:val="Heading3"/>
    <w:qFormat/>
    <w:rsid w:val="00107A01"/>
    <w:pPr>
      <w:keepNext w:val="0"/>
      <w:tabs>
        <w:tab w:val="clear" w:pos="8505"/>
      </w:tabs>
      <w:spacing w:after="120"/>
      <w:ind w:left="567" w:hanging="567"/>
      <w:jc w:val="both"/>
    </w:pPr>
    <w:rPr>
      <w:rFonts w:ascii="Palatino Linotype" w:hAnsi="Palatino Linotype"/>
      <w:bCs w:val="0"/>
      <w:sz w:val="22"/>
      <w:szCs w:val="20"/>
    </w:rPr>
  </w:style>
  <w:style w:type="paragraph" w:customStyle="1" w:styleId="normal0">
    <w:name w:val="_normal"/>
    <w:basedOn w:val="Normal"/>
    <w:qFormat/>
    <w:rsid w:val="00107A01"/>
    <w:pPr>
      <w:overflowPunct/>
      <w:spacing w:before="120" w:after="120" w:line="240" w:lineRule="auto"/>
      <w:jc w:val="both"/>
      <w:textAlignment w:val="auto"/>
    </w:pPr>
  </w:style>
  <w:style w:type="paragraph" w:customStyle="1" w:styleId="continued">
    <w:name w:val="_continued"/>
    <w:basedOn w:val="1"/>
    <w:qFormat/>
    <w:rsid w:val="00EA48A5"/>
  </w:style>
  <w:style w:type="paragraph" w:customStyle="1" w:styleId="2">
    <w:name w:val="_2"/>
    <w:basedOn w:val="Heading4"/>
    <w:qFormat/>
    <w:rsid w:val="00EA48A5"/>
    <w:pPr>
      <w:keepNext w:val="0"/>
      <w:tabs>
        <w:tab w:val="clear" w:pos="8505"/>
      </w:tabs>
      <w:spacing w:before="240" w:after="120" w:line="240" w:lineRule="auto"/>
      <w:jc w:val="both"/>
    </w:pPr>
    <w:rPr>
      <w:rFonts w:ascii="Garamond" w:hAnsi="Garamond"/>
      <w:bCs w:val="0"/>
      <w:sz w:val="20"/>
      <w:szCs w:val="20"/>
    </w:rPr>
  </w:style>
  <w:style w:type="paragraph" w:customStyle="1" w:styleId="3">
    <w:name w:val="_3"/>
    <w:basedOn w:val="Normal"/>
    <w:qFormat/>
    <w:rsid w:val="00EA48A5"/>
    <w:pPr>
      <w:spacing w:before="120" w:after="120" w:line="240" w:lineRule="auto"/>
      <w:jc w:val="both"/>
    </w:pPr>
    <w:rPr>
      <w:i/>
    </w:rPr>
  </w:style>
  <w:style w:type="paragraph" w:customStyle="1" w:styleId="Headingline1">
    <w:name w:val="Heading line 1"/>
    <w:uiPriority w:val="99"/>
    <w:rsid w:val="00802E8C"/>
    <w:pPr>
      <w:widowControl w:val="0"/>
      <w:autoSpaceDE w:val="0"/>
      <w:autoSpaceDN w:val="0"/>
      <w:adjustRightInd w:val="0"/>
    </w:pPr>
    <w:rPr>
      <w:rFonts w:ascii="Tahoma" w:eastAsiaTheme="minorEastAsia" w:hAnsi="Tahoma" w:cs="Tahoma"/>
      <w:b/>
      <w:bCs/>
      <w:color w:val="000000"/>
      <w:sz w:val="28"/>
      <w:szCs w:val="28"/>
      <w:lang w:val="el-GR" w:eastAsia="el-GR"/>
    </w:rPr>
  </w:style>
  <w:style w:type="paragraph" w:customStyle="1" w:styleId="Headingline2">
    <w:name w:val="Heading line 2"/>
    <w:uiPriority w:val="99"/>
    <w:rsid w:val="00802E8C"/>
    <w:pPr>
      <w:widowControl w:val="0"/>
      <w:autoSpaceDE w:val="0"/>
      <w:autoSpaceDN w:val="0"/>
      <w:adjustRightInd w:val="0"/>
    </w:pPr>
    <w:rPr>
      <w:rFonts w:ascii="Tahoma" w:eastAsiaTheme="minorEastAsia" w:hAnsi="Tahoma" w:cs="Tahoma"/>
      <w:color w:val="000000"/>
      <w:sz w:val="28"/>
      <w:szCs w:val="28"/>
      <w:lang w:val="el-GR" w:eastAsia="el-GR"/>
    </w:rPr>
  </w:style>
  <w:style w:type="paragraph" w:customStyle="1" w:styleId="Style27">
    <w:name w:val="Style27"/>
    <w:basedOn w:val="Normal"/>
    <w:rsid w:val="00802E8C"/>
    <w:pPr>
      <w:widowControl w:val="0"/>
      <w:overflowPunct/>
      <w:spacing w:line="240" w:lineRule="auto"/>
      <w:textAlignment w:val="auto"/>
    </w:pPr>
    <w:rPr>
      <w:rFonts w:ascii="Arial" w:eastAsia="Batang" w:hAnsi="Arial"/>
      <w:sz w:val="24"/>
      <w:szCs w:val="24"/>
      <w:lang w:val="el-GR" w:eastAsia="el-GR"/>
    </w:rPr>
  </w:style>
  <w:style w:type="paragraph" w:customStyle="1" w:styleId="NormalIP10">
    <w:name w:val="Normal_IP(10)"/>
    <w:basedOn w:val="Normal"/>
    <w:rsid w:val="000D310C"/>
    <w:pPr>
      <w:overflowPunct/>
      <w:autoSpaceDE/>
      <w:autoSpaceDN/>
      <w:adjustRightInd/>
      <w:spacing w:line="240" w:lineRule="auto"/>
      <w:jc w:val="both"/>
      <w:textAlignment w:val="auto"/>
    </w:pPr>
    <w:rPr>
      <w:rFonts w:ascii="Times New Roman" w:hAnsi="Times New Roman"/>
      <w:szCs w:val="24"/>
    </w:rPr>
  </w:style>
  <w:style w:type="paragraph" w:customStyle="1" w:styleId="Default">
    <w:name w:val="Default"/>
    <w:rsid w:val="00596C5C"/>
    <w:pPr>
      <w:autoSpaceDE w:val="0"/>
      <w:autoSpaceDN w:val="0"/>
      <w:adjustRightInd w:val="0"/>
    </w:pPr>
    <w:rPr>
      <w:rFonts w:ascii="EYInterstate" w:hAnsi="EYInterstate" w:cs="EYInterstate"/>
      <w:color w:val="000000"/>
      <w:sz w:val="24"/>
      <w:szCs w:val="24"/>
    </w:rPr>
  </w:style>
  <w:style w:type="paragraph" w:customStyle="1" w:styleId="BodyText0">
    <w:name w:val="BodyText"/>
    <w:basedOn w:val="Normal"/>
    <w:rsid w:val="009D2497"/>
    <w:pPr>
      <w:numPr>
        <w:ilvl w:val="12"/>
      </w:numPr>
      <w:overflowPunct/>
      <w:autoSpaceDE/>
      <w:autoSpaceDN/>
      <w:adjustRightInd/>
      <w:spacing w:before="120" w:after="120" w:line="240" w:lineRule="auto"/>
      <w:jc w:val="both"/>
      <w:textAlignment w:val="auto"/>
    </w:pPr>
    <w:rPr>
      <w:rFonts w:ascii="Times New Roman" w:hAnsi="Times New Roman"/>
      <w:sz w:val="22"/>
      <w:szCs w:val="24"/>
      <w:lang w:val="en-US"/>
    </w:rPr>
  </w:style>
  <w:style w:type="paragraph" w:customStyle="1" w:styleId="BodyTxt1">
    <w:name w:val="Body Txt1"/>
    <w:uiPriority w:val="99"/>
    <w:rsid w:val="00273669"/>
    <w:pPr>
      <w:widowControl w:val="0"/>
      <w:autoSpaceDE w:val="0"/>
      <w:autoSpaceDN w:val="0"/>
      <w:adjustRightInd w:val="0"/>
      <w:jc w:val="both"/>
    </w:pPr>
    <w:rPr>
      <w:rFonts w:ascii="Tahoma" w:hAnsi="Tahoma" w:cs="Tahoma"/>
      <w:color w:val="000000"/>
      <w:sz w:val="18"/>
      <w:szCs w:val="18"/>
    </w:rPr>
  </w:style>
  <w:style w:type="paragraph" w:customStyle="1" w:styleId="xl9558">
    <w:name w:val="xl9558"/>
    <w:basedOn w:val="Normal"/>
    <w:rsid w:val="00062131"/>
    <w:pPr>
      <w:pBdr>
        <w:top w:val="single" w:sz="4" w:space="0" w:color="auto"/>
        <w:left w:val="single" w:sz="4" w:space="14" w:color="auto"/>
        <w:bottom w:val="single" w:sz="4" w:space="0" w:color="auto"/>
        <w:right w:val="single" w:sz="4" w:space="0" w:color="auto"/>
      </w:pBdr>
      <w:overflowPunct/>
      <w:autoSpaceDE/>
      <w:autoSpaceDN/>
      <w:adjustRightInd/>
      <w:spacing w:before="100" w:beforeAutospacing="1" w:after="100" w:afterAutospacing="1" w:line="240" w:lineRule="auto"/>
      <w:ind w:firstLineChars="200" w:firstLine="200"/>
      <w:textAlignment w:val="center"/>
    </w:pPr>
    <w:rPr>
      <w:rFonts w:ascii="Times New Roman" w:hAnsi="Times New Roman"/>
      <w:color w:val="000000"/>
      <w:lang w:val="uk-UA" w:eastAsia="uk-UA"/>
    </w:rPr>
  </w:style>
  <w:style w:type="character" w:customStyle="1" w:styleId="EYBodytextwithparaspaceChar">
    <w:name w:val="EY Body text (with para space) Char"/>
    <w:basedOn w:val="DefaultParagraphFont"/>
    <w:link w:val="EYBodytextwithparaspace"/>
    <w:rsid w:val="006C3CD6"/>
    <w:rPr>
      <w:rFonts w:ascii="EYInterstate Light" w:hAnsi="EYInterstate Light"/>
      <w:kern w:val="12"/>
      <w:szCs w:val="24"/>
      <w:lang w:val="en-GB"/>
    </w:rPr>
  </w:style>
  <w:style w:type="paragraph" w:customStyle="1" w:styleId="EYBodytextwithparaspace">
    <w:name w:val="EY Body text (with para space)"/>
    <w:basedOn w:val="Normal"/>
    <w:link w:val="EYBodytextwithparaspaceChar"/>
    <w:rsid w:val="006C3CD6"/>
    <w:pPr>
      <w:tabs>
        <w:tab w:val="left" w:pos="907"/>
      </w:tabs>
      <w:suppressAutoHyphens/>
      <w:overflowPunct/>
      <w:autoSpaceDE/>
      <w:autoSpaceDN/>
      <w:adjustRightInd/>
      <w:spacing w:after="260" w:line="260" w:lineRule="atLeast"/>
      <w:textAlignment w:val="auto"/>
    </w:pPr>
    <w:rPr>
      <w:rFonts w:ascii="EYInterstate Light" w:hAnsi="EYInterstate Light"/>
      <w:kern w:val="12"/>
      <w:szCs w:val="24"/>
    </w:rPr>
  </w:style>
  <w:style w:type="paragraph" w:customStyle="1" w:styleId="a">
    <w:name w:val="Îáû÷íûé"/>
    <w:rsid w:val="004116FF"/>
    <w:pPr>
      <w:widowControl w:val="0"/>
      <w:overflowPunct w:val="0"/>
      <w:autoSpaceDE w:val="0"/>
      <w:autoSpaceDN w:val="0"/>
      <w:adjustRightInd w:val="0"/>
      <w:textAlignment w:val="baseline"/>
    </w:pPr>
    <w:rPr>
      <w:rFonts w:ascii="Times" w:hAnsi="Times"/>
      <w:sz w:val="24"/>
    </w:rPr>
  </w:style>
  <w:style w:type="paragraph" w:styleId="TOC4">
    <w:name w:val="toc 4"/>
    <w:basedOn w:val="Normal"/>
    <w:next w:val="Normal"/>
    <w:autoRedefine/>
    <w:uiPriority w:val="39"/>
    <w:rsid w:val="004116FF"/>
    <w:pPr>
      <w:overflowPunct/>
      <w:autoSpaceDE/>
      <w:autoSpaceDN/>
      <w:adjustRightInd/>
      <w:spacing w:line="240" w:lineRule="auto"/>
      <w:ind w:left="720"/>
      <w:jc w:val="both"/>
      <w:textAlignment w:val="auto"/>
    </w:pPr>
    <w:rPr>
      <w:szCs w:val="24"/>
    </w:rPr>
  </w:style>
  <w:style w:type="paragraph" w:styleId="TOC5">
    <w:name w:val="toc 5"/>
    <w:basedOn w:val="Normal"/>
    <w:next w:val="Normal"/>
    <w:autoRedefine/>
    <w:uiPriority w:val="39"/>
    <w:rsid w:val="004116FF"/>
    <w:pPr>
      <w:overflowPunct/>
      <w:autoSpaceDE/>
      <w:autoSpaceDN/>
      <w:adjustRightInd/>
      <w:spacing w:line="240" w:lineRule="auto"/>
      <w:ind w:left="960"/>
      <w:jc w:val="both"/>
      <w:textAlignment w:val="auto"/>
    </w:pPr>
    <w:rPr>
      <w:szCs w:val="24"/>
    </w:rPr>
  </w:style>
  <w:style w:type="paragraph" w:styleId="TOC6">
    <w:name w:val="toc 6"/>
    <w:basedOn w:val="Normal"/>
    <w:next w:val="Normal"/>
    <w:autoRedefine/>
    <w:uiPriority w:val="39"/>
    <w:rsid w:val="004116FF"/>
    <w:pPr>
      <w:overflowPunct/>
      <w:autoSpaceDE/>
      <w:autoSpaceDN/>
      <w:adjustRightInd/>
      <w:spacing w:line="240" w:lineRule="auto"/>
      <w:ind w:left="1200"/>
      <w:jc w:val="both"/>
      <w:textAlignment w:val="auto"/>
    </w:pPr>
    <w:rPr>
      <w:szCs w:val="24"/>
    </w:rPr>
  </w:style>
  <w:style w:type="paragraph" w:styleId="TOC7">
    <w:name w:val="toc 7"/>
    <w:basedOn w:val="Normal"/>
    <w:next w:val="Normal"/>
    <w:autoRedefine/>
    <w:uiPriority w:val="39"/>
    <w:rsid w:val="004116FF"/>
    <w:pPr>
      <w:overflowPunct/>
      <w:autoSpaceDE/>
      <w:autoSpaceDN/>
      <w:adjustRightInd/>
      <w:spacing w:line="240" w:lineRule="auto"/>
      <w:ind w:left="1440"/>
      <w:jc w:val="both"/>
      <w:textAlignment w:val="auto"/>
    </w:pPr>
    <w:rPr>
      <w:szCs w:val="24"/>
    </w:rPr>
  </w:style>
  <w:style w:type="paragraph" w:styleId="TOC8">
    <w:name w:val="toc 8"/>
    <w:basedOn w:val="Normal"/>
    <w:next w:val="Normal"/>
    <w:autoRedefine/>
    <w:uiPriority w:val="39"/>
    <w:rsid w:val="004116FF"/>
    <w:pPr>
      <w:overflowPunct/>
      <w:autoSpaceDE/>
      <w:autoSpaceDN/>
      <w:adjustRightInd/>
      <w:spacing w:line="240" w:lineRule="auto"/>
      <w:ind w:left="1680"/>
      <w:jc w:val="both"/>
      <w:textAlignment w:val="auto"/>
    </w:pPr>
    <w:rPr>
      <w:szCs w:val="24"/>
    </w:rPr>
  </w:style>
  <w:style w:type="paragraph" w:styleId="TOC9">
    <w:name w:val="toc 9"/>
    <w:basedOn w:val="Normal"/>
    <w:next w:val="Normal"/>
    <w:autoRedefine/>
    <w:uiPriority w:val="39"/>
    <w:rsid w:val="004116FF"/>
    <w:pPr>
      <w:overflowPunct/>
      <w:autoSpaceDE/>
      <w:autoSpaceDN/>
      <w:adjustRightInd/>
      <w:spacing w:line="240" w:lineRule="auto"/>
      <w:ind w:left="1920"/>
      <w:jc w:val="both"/>
      <w:textAlignment w:val="auto"/>
    </w:pPr>
    <w:rPr>
      <w:szCs w:val="24"/>
    </w:rPr>
  </w:style>
  <w:style w:type="paragraph" w:customStyle="1" w:styleId="nor">
    <w:name w:val="nor"/>
    <w:basedOn w:val="Normal"/>
    <w:rsid w:val="004116FF"/>
    <w:pPr>
      <w:overflowPunct/>
      <w:autoSpaceDE/>
      <w:autoSpaceDN/>
      <w:adjustRightInd/>
      <w:spacing w:line="240" w:lineRule="auto"/>
      <w:jc w:val="both"/>
      <w:textAlignment w:val="auto"/>
    </w:pPr>
    <w:rPr>
      <w:szCs w:val="24"/>
    </w:rPr>
  </w:style>
  <w:style w:type="paragraph" w:customStyle="1" w:styleId="contents">
    <w:name w:val="contents"/>
    <w:basedOn w:val="Normal"/>
    <w:rsid w:val="004116FF"/>
    <w:pPr>
      <w:tabs>
        <w:tab w:val="right" w:leader="dot" w:pos="8540"/>
      </w:tabs>
      <w:spacing w:line="280" w:lineRule="atLeast"/>
      <w:jc w:val="both"/>
    </w:pPr>
    <w:rPr>
      <w:rFonts w:ascii="Times" w:hAnsi="Times"/>
      <w:sz w:val="24"/>
      <w:lang w:val="en-US"/>
    </w:rPr>
  </w:style>
  <w:style w:type="paragraph" w:customStyle="1" w:styleId="BracketsallignmentBold">
    <w:name w:val="Brackets allignment Bold"/>
    <w:basedOn w:val="BodyText3"/>
    <w:link w:val="BracketsallignmentBoldChar"/>
    <w:rsid w:val="004116FF"/>
    <w:pPr>
      <w:overflowPunct/>
      <w:autoSpaceDE/>
      <w:autoSpaceDN/>
      <w:adjustRightInd/>
      <w:spacing w:after="0" w:line="260" w:lineRule="atLeast"/>
      <w:ind w:right="-3"/>
      <w:jc w:val="right"/>
      <w:textAlignment w:val="auto"/>
    </w:pPr>
    <w:rPr>
      <w:rFonts w:ascii="Times New Roman" w:hAnsi="Times New Roman"/>
      <w:b/>
      <w:bCs/>
      <w:sz w:val="18"/>
      <w:lang w:val="en-US"/>
    </w:rPr>
  </w:style>
  <w:style w:type="paragraph" w:customStyle="1" w:styleId="ReportTitle">
    <w:name w:val="Report Title"/>
    <w:basedOn w:val="Normal"/>
    <w:rsid w:val="004116FF"/>
    <w:pPr>
      <w:spacing w:after="120" w:line="280" w:lineRule="atLeast"/>
      <w:jc w:val="both"/>
    </w:pPr>
    <w:rPr>
      <w:rFonts w:ascii="Times New Roman" w:hAnsi="Times New Roman"/>
      <w:smallCaps/>
      <w:sz w:val="28"/>
      <w:lang w:val="en-US"/>
    </w:rPr>
  </w:style>
  <w:style w:type="paragraph" w:customStyle="1" w:styleId="ReportTitle-CompanyName">
    <w:name w:val="Report Title - Company Name"/>
    <w:basedOn w:val="Normal"/>
    <w:rsid w:val="004116FF"/>
    <w:pPr>
      <w:spacing w:after="120" w:line="280" w:lineRule="atLeast"/>
      <w:jc w:val="both"/>
    </w:pPr>
    <w:rPr>
      <w:rFonts w:ascii="Times New Roman" w:hAnsi="Times New Roman"/>
      <w:sz w:val="28"/>
      <w:lang w:val="en-US"/>
    </w:rPr>
  </w:style>
  <w:style w:type="paragraph" w:customStyle="1" w:styleId="singlespacing">
    <w:name w:val="single spacing"/>
    <w:aliases w:val="s,Single Spacing,ss,Single spacing"/>
    <w:basedOn w:val="Normal"/>
    <w:rsid w:val="004116FF"/>
    <w:pPr>
      <w:spacing w:line="280" w:lineRule="atLeast"/>
    </w:pPr>
    <w:rPr>
      <w:rFonts w:ascii="Times" w:hAnsi="Times"/>
      <w:sz w:val="24"/>
      <w:lang w:val="en-US"/>
    </w:rPr>
  </w:style>
  <w:style w:type="character" w:customStyle="1" w:styleId="cs-901-bold">
    <w:name w:val="cs-901-bold"/>
    <w:basedOn w:val="DefaultParagraphFont"/>
    <w:rsid w:val="004116FF"/>
  </w:style>
  <w:style w:type="paragraph" w:customStyle="1" w:styleId="sectionheading">
    <w:name w:val="section heading"/>
    <w:basedOn w:val="Normal"/>
    <w:rsid w:val="004116FF"/>
    <w:pPr>
      <w:spacing w:line="240" w:lineRule="auto"/>
      <w:jc w:val="both"/>
    </w:pPr>
    <w:rPr>
      <w:rFonts w:ascii="Times" w:hAnsi="Times"/>
      <w:b/>
      <w:noProof/>
      <w:sz w:val="24"/>
      <w:lang w:val="en-US"/>
    </w:rPr>
  </w:style>
  <w:style w:type="character" w:customStyle="1" w:styleId="tabletxteygChar">
    <w:name w:val="tabletxt eyg Char"/>
    <w:basedOn w:val="DefaultParagraphFont"/>
    <w:link w:val="tabletxteyg"/>
    <w:rsid w:val="004116FF"/>
    <w:rPr>
      <w:rFonts w:ascii="EY Gothic Comp BookPS" w:hAnsi="EY Gothic Comp BookPS"/>
      <w:color w:val="000000"/>
      <w:lang w:val="en-GB"/>
    </w:rPr>
  </w:style>
  <w:style w:type="paragraph" w:customStyle="1" w:styleId="tabletxteyg">
    <w:name w:val="tabletxt eyg"/>
    <w:basedOn w:val="Normal"/>
    <w:link w:val="tabletxteygChar"/>
    <w:rsid w:val="004116FF"/>
    <w:pPr>
      <w:tabs>
        <w:tab w:val="right" w:leader="dot" w:pos="9739"/>
      </w:tabs>
      <w:spacing w:after="80" w:line="240" w:lineRule="exact"/>
    </w:pPr>
    <w:rPr>
      <w:rFonts w:ascii="EY Gothic Comp BookPS" w:hAnsi="EY Gothic Comp BookPS"/>
      <w:color w:val="000000"/>
    </w:rPr>
  </w:style>
  <w:style w:type="paragraph" w:customStyle="1" w:styleId="tabletxtbluetotal">
    <w:name w:val="tabletxt blue total"/>
    <w:basedOn w:val="Normal"/>
    <w:link w:val="tabletxtbluetotalChar"/>
    <w:rsid w:val="004116FF"/>
    <w:pPr>
      <w:pBdr>
        <w:bottom w:val="double" w:sz="4" w:space="1" w:color="000080"/>
      </w:pBdr>
      <w:tabs>
        <w:tab w:val="decimal" w:pos="782"/>
      </w:tabs>
      <w:spacing w:before="40" w:after="40" w:line="200" w:lineRule="exact"/>
    </w:pPr>
    <w:rPr>
      <w:rFonts w:ascii="EY Gothic Comp BookPS" w:hAnsi="EY Gothic Comp BookPS"/>
      <w:b/>
      <w:color w:val="000080"/>
    </w:rPr>
  </w:style>
  <w:style w:type="character" w:customStyle="1" w:styleId="tabletxtbluetotalChar">
    <w:name w:val="tabletxt blue total Char"/>
    <w:basedOn w:val="DefaultParagraphFont"/>
    <w:link w:val="tabletxtbluetotal"/>
    <w:rsid w:val="004116FF"/>
    <w:rPr>
      <w:rFonts w:ascii="EY Gothic Comp BookPS" w:hAnsi="EY Gothic Comp BookPS"/>
      <w:b/>
      <w:color w:val="000080"/>
      <w:lang w:val="en-GB"/>
    </w:rPr>
  </w:style>
  <w:style w:type="paragraph" w:customStyle="1" w:styleId="tabletxtsubtotal">
    <w:name w:val="tabletxt subtotal"/>
    <w:basedOn w:val="Normal"/>
    <w:rsid w:val="004116FF"/>
    <w:pPr>
      <w:pBdr>
        <w:bottom w:val="single" w:sz="4" w:space="1" w:color="auto"/>
      </w:pBdr>
      <w:tabs>
        <w:tab w:val="decimal" w:pos="782"/>
      </w:tabs>
      <w:spacing w:line="200" w:lineRule="exact"/>
    </w:pPr>
    <w:rPr>
      <w:rFonts w:ascii="EY Gothic Comp BookPS" w:hAnsi="EY Gothic Comp BookPS"/>
    </w:rPr>
  </w:style>
  <w:style w:type="paragraph" w:customStyle="1" w:styleId="tabletxts">
    <w:name w:val="tabletxt #s"/>
    <w:basedOn w:val="Normal"/>
    <w:link w:val="tabletxtsChar"/>
    <w:rsid w:val="004116FF"/>
    <w:pPr>
      <w:tabs>
        <w:tab w:val="decimal" w:pos="778"/>
      </w:tabs>
      <w:spacing w:before="20" w:line="200" w:lineRule="exact"/>
    </w:pPr>
    <w:rPr>
      <w:rFonts w:ascii="EY Gothic Comp BookPS" w:hAnsi="EY Gothic Comp BookPS"/>
      <w:noProof/>
      <w:color w:val="000000"/>
    </w:rPr>
  </w:style>
  <w:style w:type="character" w:customStyle="1" w:styleId="tabletxtsChar">
    <w:name w:val="tabletxt #s Char"/>
    <w:basedOn w:val="DefaultParagraphFont"/>
    <w:link w:val="tabletxts"/>
    <w:rsid w:val="004116FF"/>
    <w:rPr>
      <w:rFonts w:ascii="EY Gothic Comp BookPS" w:hAnsi="EY Gothic Comp BookPS"/>
      <w:noProof/>
      <w:color w:val="000000"/>
      <w:lang w:val="en-GB"/>
    </w:rPr>
  </w:style>
  <w:style w:type="paragraph" w:customStyle="1" w:styleId="tabletxteyg2af">
    <w:name w:val="tabletxt eyg 2af"/>
    <w:basedOn w:val="tabletxteyg"/>
    <w:rsid w:val="004116FF"/>
    <w:pPr>
      <w:spacing w:after="40"/>
    </w:pPr>
  </w:style>
  <w:style w:type="paragraph" w:customStyle="1" w:styleId="tabletxtssm">
    <w:name w:val="tabletxt #s sm"/>
    <w:basedOn w:val="Normal"/>
    <w:link w:val="tabletxtssmChar"/>
    <w:rsid w:val="004116FF"/>
    <w:pPr>
      <w:tabs>
        <w:tab w:val="decimal" w:pos="504"/>
      </w:tabs>
      <w:spacing w:before="20" w:line="200" w:lineRule="exact"/>
    </w:pPr>
    <w:rPr>
      <w:rFonts w:ascii="EY Gothic Comp BookPS" w:hAnsi="EY Gothic Comp BookPS"/>
      <w:noProof/>
      <w:color w:val="000000"/>
    </w:rPr>
  </w:style>
  <w:style w:type="character" w:customStyle="1" w:styleId="tabletxtssmChar">
    <w:name w:val="tabletxt #s sm Char"/>
    <w:basedOn w:val="DefaultParagraphFont"/>
    <w:link w:val="tabletxtssm"/>
    <w:rsid w:val="004116FF"/>
    <w:rPr>
      <w:rFonts w:ascii="EY Gothic Comp BookPS" w:hAnsi="EY Gothic Comp BookPS"/>
      <w:noProof/>
      <w:color w:val="000000"/>
      <w:lang w:val="en-GB"/>
    </w:rPr>
  </w:style>
  <w:style w:type="character" w:styleId="Emphasis">
    <w:name w:val="Emphasis"/>
    <w:basedOn w:val="DefaultParagraphFont"/>
    <w:qFormat/>
    <w:rsid w:val="004116FF"/>
    <w:rPr>
      <w:i/>
      <w:iCs/>
    </w:rPr>
  </w:style>
  <w:style w:type="paragraph" w:customStyle="1" w:styleId="tabletxtblue">
    <w:name w:val="tabletxt blue"/>
    <w:basedOn w:val="tabletxtbluetotal"/>
    <w:link w:val="tabletxtblueChar"/>
    <w:rsid w:val="004116FF"/>
    <w:pPr>
      <w:pBdr>
        <w:bottom w:val="none" w:sz="0" w:space="0" w:color="auto"/>
      </w:pBdr>
      <w:tabs>
        <w:tab w:val="clear" w:pos="782"/>
      </w:tabs>
      <w:spacing w:before="80"/>
    </w:pPr>
  </w:style>
  <w:style w:type="character" w:customStyle="1" w:styleId="tabletxtblueChar">
    <w:name w:val="tabletxt blue Char"/>
    <w:basedOn w:val="tabletxtbluetotalChar"/>
    <w:link w:val="tabletxtblue"/>
    <w:rsid w:val="004116FF"/>
    <w:rPr>
      <w:rFonts w:ascii="EY Gothic Comp BookPS" w:hAnsi="EY Gothic Comp BookPS"/>
      <w:b/>
      <w:color w:val="000080"/>
      <w:lang w:val="en-GB"/>
    </w:rPr>
  </w:style>
  <w:style w:type="paragraph" w:customStyle="1" w:styleId="tabletxtin">
    <w:name w:val="tabletxtin"/>
    <w:basedOn w:val="tabletxtns"/>
    <w:link w:val="tabletxtinChar"/>
    <w:rsid w:val="004116FF"/>
    <w:pPr>
      <w:ind w:left="197" w:hanging="197"/>
    </w:pPr>
  </w:style>
  <w:style w:type="character" w:customStyle="1" w:styleId="tabletxtinChar">
    <w:name w:val="tabletxtin Char"/>
    <w:basedOn w:val="tabletxtnsChar"/>
    <w:link w:val="tabletxtin"/>
    <w:rsid w:val="004116FF"/>
    <w:rPr>
      <w:rFonts w:ascii="EY Gothic Comp BookPS" w:hAnsi="EY Gothic Comp BookPS" w:cs="Times New Roman"/>
      <w:color w:val="000000"/>
      <w:lang w:val="en-GB" w:eastAsia="en-US" w:bidi="ar-SA"/>
    </w:rPr>
  </w:style>
  <w:style w:type="paragraph" w:customStyle="1" w:styleId="tabletxtsubtotalsm">
    <w:name w:val="tabletxt subtotal sm"/>
    <w:basedOn w:val="tabletxtsubtotal"/>
    <w:rsid w:val="004116FF"/>
    <w:pPr>
      <w:tabs>
        <w:tab w:val="clear" w:pos="782"/>
        <w:tab w:val="decimal" w:pos="504"/>
      </w:tabs>
    </w:pPr>
  </w:style>
  <w:style w:type="paragraph" w:customStyle="1" w:styleId="tabletxtbluetotal9">
    <w:name w:val="tabletxt blue total 9"/>
    <w:basedOn w:val="tabletxtbluetotal"/>
    <w:rsid w:val="004116FF"/>
    <w:pPr>
      <w:tabs>
        <w:tab w:val="clear" w:pos="782"/>
        <w:tab w:val="decimal" w:pos="690"/>
      </w:tabs>
      <w:spacing w:line="180" w:lineRule="exact"/>
    </w:pPr>
    <w:rPr>
      <w:sz w:val="18"/>
      <w:szCs w:val="18"/>
    </w:rPr>
  </w:style>
  <w:style w:type="paragraph" w:customStyle="1" w:styleId="tabletxtin2">
    <w:name w:val="tabletxtin2"/>
    <w:basedOn w:val="tabletxtin"/>
    <w:link w:val="tabletxtin2Char"/>
    <w:rsid w:val="004116FF"/>
    <w:pPr>
      <w:ind w:left="353"/>
    </w:pPr>
  </w:style>
  <w:style w:type="character" w:customStyle="1" w:styleId="tabletxtin2Char">
    <w:name w:val="tabletxtin2 Char"/>
    <w:basedOn w:val="tabletxtinChar"/>
    <w:link w:val="tabletxtin2"/>
    <w:rsid w:val="004116FF"/>
    <w:rPr>
      <w:rFonts w:ascii="EY Gothic Comp BookPS" w:hAnsi="EY Gothic Comp BookPS" w:cs="Times New Roman"/>
      <w:color w:val="000000"/>
      <w:lang w:val="en-GB" w:eastAsia="en-US" w:bidi="ar-SA"/>
    </w:rPr>
  </w:style>
  <w:style w:type="paragraph" w:customStyle="1" w:styleId="tabletxtns9">
    <w:name w:val="tabletxtns 9"/>
    <w:basedOn w:val="tabletxtns"/>
    <w:rsid w:val="004116FF"/>
    <w:pPr>
      <w:spacing w:before="0" w:line="180" w:lineRule="exact"/>
      <w:ind w:left="173" w:hanging="173"/>
    </w:pPr>
    <w:rPr>
      <w:bCs/>
      <w:sz w:val="18"/>
      <w:szCs w:val="18"/>
    </w:rPr>
  </w:style>
  <w:style w:type="paragraph" w:customStyle="1" w:styleId="tabletxthd9">
    <w:name w:val="tabletxthd 9"/>
    <w:basedOn w:val="Normal"/>
    <w:link w:val="tabletxthd9Char"/>
    <w:rsid w:val="004116FF"/>
    <w:pPr>
      <w:spacing w:before="20" w:line="180" w:lineRule="exact"/>
    </w:pPr>
    <w:rPr>
      <w:rFonts w:ascii="EY Gothic Comp BookPS" w:hAnsi="EY Gothic Comp BookPS"/>
      <w:b/>
      <w:bCs/>
      <w:noProof/>
      <w:color w:val="000000"/>
      <w:sz w:val="18"/>
      <w:szCs w:val="18"/>
    </w:rPr>
  </w:style>
  <w:style w:type="character" w:customStyle="1" w:styleId="tabletxthd9Char">
    <w:name w:val="tabletxthd 9 Char"/>
    <w:basedOn w:val="DefaultParagraphFont"/>
    <w:link w:val="tabletxthd9"/>
    <w:rsid w:val="004116FF"/>
    <w:rPr>
      <w:rFonts w:ascii="EY Gothic Comp BookPS" w:hAnsi="EY Gothic Comp BookPS"/>
      <w:b/>
      <w:bCs/>
      <w:noProof/>
      <w:color w:val="000000"/>
      <w:sz w:val="18"/>
      <w:szCs w:val="18"/>
      <w:lang w:val="en-GB"/>
    </w:rPr>
  </w:style>
  <w:style w:type="paragraph" w:customStyle="1" w:styleId="tablebullet">
    <w:name w:val="tablebullet"/>
    <w:basedOn w:val="Normal"/>
    <w:rsid w:val="004116FF"/>
    <w:pPr>
      <w:numPr>
        <w:numId w:val="3"/>
      </w:numPr>
      <w:spacing w:before="20" w:line="200" w:lineRule="exact"/>
      <w:ind w:right="950" w:hanging="277"/>
    </w:pPr>
    <w:rPr>
      <w:rFonts w:ascii="EY Gothic Comp BookPS" w:hAnsi="EY Gothic Comp BookPS"/>
    </w:rPr>
  </w:style>
  <w:style w:type="paragraph" w:customStyle="1" w:styleId="Corpsdetexte3">
    <w:name w:val="Corps de texte 3"/>
    <w:basedOn w:val="Normal"/>
    <w:rsid w:val="004116FF"/>
    <w:pPr>
      <w:widowControl w:val="0"/>
      <w:spacing w:line="280" w:lineRule="atLeast"/>
      <w:jc w:val="both"/>
    </w:pPr>
    <w:rPr>
      <w:rFonts w:ascii="Times New Roman" w:hAnsi="Times New Roman"/>
      <w:i/>
      <w:sz w:val="24"/>
      <w:lang w:val="en-US"/>
    </w:rPr>
  </w:style>
  <w:style w:type="paragraph" w:customStyle="1" w:styleId="BodySingle">
    <w:name w:val="Body Single"/>
    <w:basedOn w:val="BodyText"/>
    <w:rsid w:val="004116FF"/>
    <w:pPr>
      <w:overflowPunct/>
      <w:autoSpaceDE/>
      <w:autoSpaceDN/>
      <w:adjustRightInd/>
      <w:spacing w:after="0" w:line="290" w:lineRule="atLeast"/>
      <w:textAlignment w:val="auto"/>
    </w:pPr>
    <w:rPr>
      <w:rFonts w:ascii="Times New Roman" w:hAnsi="Times New Roman"/>
      <w:sz w:val="24"/>
    </w:rPr>
  </w:style>
  <w:style w:type="paragraph" w:customStyle="1" w:styleId="numberedindent1">
    <w:name w:val="numbered indent 1"/>
    <w:aliases w:val="ni1,h1,Hanging 1 Indent"/>
    <w:basedOn w:val="Normal"/>
    <w:rsid w:val="004116FF"/>
    <w:pPr>
      <w:numPr>
        <w:numId w:val="4"/>
      </w:numPr>
      <w:spacing w:line="280" w:lineRule="atLeast"/>
      <w:jc w:val="both"/>
    </w:pPr>
    <w:rPr>
      <w:rFonts w:ascii="Times New Roman" w:hAnsi="Times New Roman"/>
      <w:sz w:val="24"/>
    </w:rPr>
  </w:style>
  <w:style w:type="paragraph" w:customStyle="1" w:styleId="Char1CharCharCharCharCharCharCharCharCharChar">
    <w:name w:val="Char1 Char Char Char Char Char Char Char Char Знак Знак Char Char Знак Знак"/>
    <w:basedOn w:val="Normal"/>
    <w:rsid w:val="004116FF"/>
    <w:pPr>
      <w:overflowPunct/>
      <w:autoSpaceDE/>
      <w:autoSpaceDN/>
      <w:adjustRightInd/>
      <w:spacing w:after="160" w:line="240" w:lineRule="exact"/>
      <w:textAlignment w:val="auto"/>
    </w:pPr>
    <w:rPr>
      <w:rFonts w:ascii="Verdana" w:hAnsi="Verdana"/>
      <w:lang w:val="en-US"/>
    </w:rPr>
  </w:style>
  <w:style w:type="character" w:customStyle="1" w:styleId="cs-914-background-shading">
    <w:name w:val="cs-914-background-shading"/>
    <w:basedOn w:val="DefaultParagraphFont"/>
    <w:rsid w:val="004116FF"/>
  </w:style>
  <w:style w:type="paragraph" w:customStyle="1" w:styleId="Style470HeaderOdd311ptItalic">
    <w:name w:val="Style 470 Header Odd 3 + 11 pt Italic"/>
    <w:basedOn w:val="Normal"/>
    <w:rsid w:val="004116FF"/>
    <w:pPr>
      <w:spacing w:line="240" w:lineRule="auto"/>
    </w:pPr>
    <w:rPr>
      <w:bCs/>
      <w:i/>
      <w:iCs/>
    </w:rPr>
  </w:style>
  <w:style w:type="paragraph" w:customStyle="1" w:styleId="NormalEYInterstate">
    <w:name w:val="Normal + EYInterstate"/>
    <w:aliases w:val="9 pt,Bold,Left,Right:  -0.14 cm"/>
    <w:basedOn w:val="Normal"/>
    <w:rsid w:val="004116FF"/>
    <w:pPr>
      <w:overflowPunct/>
      <w:autoSpaceDE/>
      <w:autoSpaceDN/>
      <w:adjustRightInd/>
      <w:spacing w:line="240" w:lineRule="auto"/>
      <w:ind w:right="40"/>
      <w:jc w:val="right"/>
      <w:textAlignment w:val="auto"/>
    </w:pPr>
    <w:rPr>
      <w:rFonts w:ascii="EYInterstate Light" w:hAnsi="EYInterstate Light"/>
      <w:b/>
      <w:bCs/>
      <w:sz w:val="18"/>
      <w:szCs w:val="18"/>
    </w:rPr>
  </w:style>
  <w:style w:type="paragraph" w:customStyle="1" w:styleId="Notesitalicheading">
    <w:name w:val="Notes italic heading"/>
    <w:basedOn w:val="Notesbodytext"/>
    <w:link w:val="NotesitalicheadingChar"/>
    <w:rsid w:val="004116FF"/>
    <w:pPr>
      <w:spacing w:after="0"/>
    </w:pPr>
    <w:rPr>
      <w:rFonts w:cs="Arial"/>
      <w:b/>
      <w:i/>
    </w:rPr>
  </w:style>
  <w:style w:type="character" w:customStyle="1" w:styleId="NotesitalicheadingChar">
    <w:name w:val="Notes italic heading Char"/>
    <w:basedOn w:val="NotesbodytextChar"/>
    <w:link w:val="Notesitalicheading"/>
    <w:rsid w:val="004116FF"/>
    <w:rPr>
      <w:rFonts w:ascii="EYInterstate Light" w:hAnsi="EYInterstate Light" w:cs="Arial"/>
      <w:b/>
      <w:i/>
      <w:color w:val="000000"/>
      <w:sz w:val="18"/>
      <w:lang w:val="en-GB"/>
    </w:rPr>
  </w:style>
  <w:style w:type="paragraph" w:customStyle="1" w:styleId="tablebullet0">
    <w:name w:val="table bullet"/>
    <w:basedOn w:val="Normal"/>
    <w:rsid w:val="004116FF"/>
    <w:pPr>
      <w:numPr>
        <w:numId w:val="5"/>
      </w:numPr>
    </w:pPr>
    <w:rPr>
      <w:rFonts w:ascii="EYInterstate Light" w:hAnsi="EYInterstate Light"/>
      <w:sz w:val="18"/>
    </w:rPr>
  </w:style>
  <w:style w:type="character" w:customStyle="1" w:styleId="csunderline1">
    <w:name w:val="csunderline1"/>
    <w:basedOn w:val="DefaultParagraphFont"/>
    <w:rsid w:val="004116FF"/>
    <w:rPr>
      <w:rFonts w:cs="Times New Roman"/>
      <w:u w:val="single"/>
    </w:rPr>
  </w:style>
  <w:style w:type="paragraph" w:customStyle="1" w:styleId="NAKSmallheading">
    <w:name w:val="NAK Small heading"/>
    <w:basedOn w:val="Normaltext0"/>
    <w:rsid w:val="004116FF"/>
    <w:pPr>
      <w:keepNext/>
      <w:keepLines/>
      <w:overflowPunct/>
      <w:autoSpaceDE/>
      <w:autoSpaceDN/>
      <w:adjustRightInd/>
      <w:spacing w:after="240"/>
      <w:ind w:right="0"/>
      <w:textAlignment w:val="auto"/>
    </w:pPr>
    <w:rPr>
      <w:rFonts w:ascii="Garamond" w:hAnsi="Garamond" w:cs="Arial"/>
      <w:b/>
      <w:bCs/>
      <w:sz w:val="20"/>
      <w:szCs w:val="20"/>
    </w:rPr>
  </w:style>
  <w:style w:type="paragraph" w:customStyle="1" w:styleId="ABCNotes">
    <w:name w:val="ABC Notes"/>
    <w:basedOn w:val="Normal"/>
    <w:rsid w:val="004116FF"/>
    <w:pPr>
      <w:keepNext/>
      <w:keepLines/>
      <w:numPr>
        <w:numId w:val="6"/>
      </w:numPr>
      <w:overflowPunct/>
      <w:autoSpaceDE/>
      <w:autoSpaceDN/>
      <w:adjustRightInd/>
      <w:spacing w:before="240" w:after="240" w:line="240" w:lineRule="auto"/>
      <w:ind w:right="-85"/>
      <w:jc w:val="both"/>
      <w:textAlignment w:val="auto"/>
    </w:pPr>
    <w:rPr>
      <w:rFonts w:ascii="Arial" w:hAnsi="Arial"/>
      <w:b/>
      <w:sz w:val="18"/>
    </w:rPr>
  </w:style>
  <w:style w:type="paragraph" w:customStyle="1" w:styleId="Tables">
    <w:name w:val="Tables"/>
    <w:basedOn w:val="Normal"/>
    <w:link w:val="TablesChar"/>
    <w:qFormat/>
    <w:rsid w:val="004116FF"/>
    <w:pPr>
      <w:overflowPunct/>
      <w:autoSpaceDE/>
      <w:autoSpaceDN/>
      <w:adjustRightInd/>
      <w:spacing w:line="240" w:lineRule="auto"/>
      <w:jc w:val="both"/>
      <w:textAlignment w:val="auto"/>
    </w:pPr>
    <w:rPr>
      <w:rFonts w:ascii="EYInterstate Light" w:hAnsi="EYInterstate Light" w:cs="Arial"/>
      <w:lang w:val="en-AU" w:eastAsia="nb-NO"/>
    </w:rPr>
  </w:style>
  <w:style w:type="character" w:customStyle="1" w:styleId="TablesChar">
    <w:name w:val="Tables Char"/>
    <w:basedOn w:val="DefaultParagraphFont"/>
    <w:link w:val="Tables"/>
    <w:rsid w:val="004116FF"/>
    <w:rPr>
      <w:rFonts w:ascii="EYInterstate Light" w:hAnsi="EYInterstate Light" w:cs="Arial"/>
      <w:lang w:val="en-AU" w:eastAsia="nb-NO"/>
    </w:rPr>
  </w:style>
  <w:style w:type="character" w:customStyle="1" w:styleId="hps">
    <w:name w:val="hps"/>
    <w:basedOn w:val="DefaultParagraphFont"/>
    <w:rsid w:val="004116FF"/>
  </w:style>
  <w:style w:type="character" w:customStyle="1" w:styleId="atn">
    <w:name w:val="atn"/>
    <w:basedOn w:val="DefaultParagraphFont"/>
    <w:rsid w:val="004116FF"/>
  </w:style>
  <w:style w:type="character" w:customStyle="1" w:styleId="Bodytext1">
    <w:name w:val="Body text_"/>
    <w:basedOn w:val="DefaultParagraphFont"/>
    <w:link w:val="BodyText4"/>
    <w:rsid w:val="004116FF"/>
    <w:rPr>
      <w:rFonts w:ascii="Franklin Gothic Book" w:eastAsia="Franklin Gothic Book" w:hAnsi="Franklin Gothic Book" w:cs="Franklin Gothic Book"/>
      <w:sz w:val="17"/>
      <w:szCs w:val="17"/>
      <w:shd w:val="clear" w:color="auto" w:fill="FFFFFF"/>
    </w:rPr>
  </w:style>
  <w:style w:type="paragraph" w:customStyle="1" w:styleId="BodyText4">
    <w:name w:val="Body Text4"/>
    <w:basedOn w:val="Normal"/>
    <w:link w:val="Bodytext1"/>
    <w:rsid w:val="004116FF"/>
    <w:pPr>
      <w:shd w:val="clear" w:color="auto" w:fill="FFFFFF"/>
      <w:overflowPunct/>
      <w:autoSpaceDE/>
      <w:autoSpaceDN/>
      <w:adjustRightInd/>
      <w:spacing w:before="60" w:after="60" w:line="240" w:lineRule="exact"/>
      <w:ind w:hanging="360"/>
      <w:textAlignment w:val="auto"/>
    </w:pPr>
    <w:rPr>
      <w:rFonts w:ascii="Franklin Gothic Book" w:eastAsia="Franklin Gothic Book" w:hAnsi="Franklin Gothic Book" w:cs="Franklin Gothic Book"/>
      <w:sz w:val="17"/>
      <w:szCs w:val="17"/>
      <w:lang w:val="en-US"/>
    </w:rPr>
  </w:style>
  <w:style w:type="character" w:customStyle="1" w:styleId="Bodytext20">
    <w:name w:val="Body text (2)_"/>
    <w:basedOn w:val="DefaultParagraphFont"/>
    <w:link w:val="Bodytext21"/>
    <w:rsid w:val="004116FF"/>
    <w:rPr>
      <w:rFonts w:ascii="Franklin Gothic Book" w:eastAsia="Franklin Gothic Book" w:hAnsi="Franklin Gothic Book" w:cs="Franklin Gothic Book"/>
      <w:sz w:val="17"/>
      <w:szCs w:val="17"/>
      <w:shd w:val="clear" w:color="auto" w:fill="FFFFFF"/>
    </w:rPr>
  </w:style>
  <w:style w:type="paragraph" w:customStyle="1" w:styleId="Bodytext21">
    <w:name w:val="Body text (2)"/>
    <w:basedOn w:val="Normal"/>
    <w:link w:val="Bodytext20"/>
    <w:rsid w:val="004116FF"/>
    <w:pPr>
      <w:shd w:val="clear" w:color="auto" w:fill="FFFFFF"/>
      <w:overflowPunct/>
      <w:autoSpaceDE/>
      <w:autoSpaceDN/>
      <w:adjustRightInd/>
      <w:spacing w:before="60" w:after="180" w:line="0" w:lineRule="atLeast"/>
      <w:textAlignment w:val="auto"/>
    </w:pPr>
    <w:rPr>
      <w:rFonts w:ascii="Franklin Gothic Book" w:eastAsia="Franklin Gothic Book" w:hAnsi="Franklin Gothic Book" w:cs="Franklin Gothic Book"/>
      <w:sz w:val="17"/>
      <w:szCs w:val="17"/>
      <w:lang w:val="en-US"/>
    </w:rPr>
  </w:style>
  <w:style w:type="character" w:customStyle="1" w:styleId="Heading32">
    <w:name w:val="Heading #3 (2)_"/>
    <w:basedOn w:val="DefaultParagraphFont"/>
    <w:link w:val="Heading320"/>
    <w:rsid w:val="004116FF"/>
    <w:rPr>
      <w:rFonts w:ascii="Franklin Gothic Book" w:eastAsia="Franklin Gothic Book" w:hAnsi="Franklin Gothic Book" w:cs="Franklin Gothic Book"/>
      <w:sz w:val="18"/>
      <w:szCs w:val="18"/>
      <w:shd w:val="clear" w:color="auto" w:fill="FFFFFF"/>
    </w:rPr>
  </w:style>
  <w:style w:type="paragraph" w:customStyle="1" w:styleId="Heading320">
    <w:name w:val="Heading #3 (2)"/>
    <w:basedOn w:val="Normal"/>
    <w:link w:val="Heading32"/>
    <w:rsid w:val="004116FF"/>
    <w:pPr>
      <w:shd w:val="clear" w:color="auto" w:fill="FFFFFF"/>
      <w:overflowPunct/>
      <w:autoSpaceDE/>
      <w:autoSpaceDN/>
      <w:adjustRightInd/>
      <w:spacing w:before="60" w:after="60" w:line="221" w:lineRule="exact"/>
      <w:textAlignment w:val="auto"/>
      <w:outlineLvl w:val="2"/>
    </w:pPr>
    <w:rPr>
      <w:rFonts w:ascii="Franklin Gothic Book" w:eastAsia="Franklin Gothic Book" w:hAnsi="Franklin Gothic Book" w:cs="Franklin Gothic Book"/>
      <w:sz w:val="18"/>
      <w:szCs w:val="18"/>
      <w:lang w:val="en-US"/>
    </w:rPr>
  </w:style>
  <w:style w:type="character" w:customStyle="1" w:styleId="Heading32NotItalic">
    <w:name w:val="Heading #3 (2) + Not Italic"/>
    <w:basedOn w:val="Heading32"/>
    <w:rsid w:val="004116FF"/>
    <w:rPr>
      <w:rFonts w:ascii="Franklin Gothic Book" w:eastAsia="Franklin Gothic Book" w:hAnsi="Franklin Gothic Book" w:cs="Franklin Gothic Book"/>
      <w:i/>
      <w:iCs/>
      <w:sz w:val="18"/>
      <w:szCs w:val="18"/>
      <w:shd w:val="clear" w:color="auto" w:fill="FFFFFF"/>
    </w:rPr>
  </w:style>
  <w:style w:type="character" w:customStyle="1" w:styleId="Heading30">
    <w:name w:val="Heading #3_"/>
    <w:basedOn w:val="DefaultParagraphFont"/>
    <w:link w:val="Heading31"/>
    <w:rsid w:val="004116FF"/>
    <w:rPr>
      <w:rFonts w:ascii="Franklin Gothic Book" w:eastAsia="Franklin Gothic Book" w:hAnsi="Franklin Gothic Book" w:cs="Franklin Gothic Book"/>
      <w:sz w:val="18"/>
      <w:szCs w:val="18"/>
      <w:shd w:val="clear" w:color="auto" w:fill="FFFFFF"/>
    </w:rPr>
  </w:style>
  <w:style w:type="paragraph" w:customStyle="1" w:styleId="Heading31">
    <w:name w:val="Heading #3"/>
    <w:basedOn w:val="Normal"/>
    <w:link w:val="Heading30"/>
    <w:rsid w:val="004116FF"/>
    <w:pPr>
      <w:shd w:val="clear" w:color="auto" w:fill="FFFFFF"/>
      <w:overflowPunct/>
      <w:autoSpaceDE/>
      <w:autoSpaceDN/>
      <w:adjustRightInd/>
      <w:spacing w:before="60" w:after="60" w:line="0" w:lineRule="atLeast"/>
      <w:textAlignment w:val="auto"/>
      <w:outlineLvl w:val="2"/>
    </w:pPr>
    <w:rPr>
      <w:rFonts w:ascii="Franklin Gothic Book" w:eastAsia="Franklin Gothic Book" w:hAnsi="Franklin Gothic Book" w:cs="Franklin Gothic Book"/>
      <w:sz w:val="18"/>
      <w:szCs w:val="18"/>
      <w:lang w:val="en-US"/>
    </w:rPr>
  </w:style>
  <w:style w:type="character" w:customStyle="1" w:styleId="BodytextItalic">
    <w:name w:val="Body text + Italic"/>
    <w:basedOn w:val="Bodytext1"/>
    <w:rsid w:val="004116FF"/>
    <w:rPr>
      <w:rFonts w:ascii="Franklin Gothic Book" w:eastAsia="Franklin Gothic Book" w:hAnsi="Franklin Gothic Book" w:cs="Franklin Gothic Book"/>
      <w:i/>
      <w:iCs/>
      <w:sz w:val="17"/>
      <w:szCs w:val="17"/>
      <w:shd w:val="clear" w:color="auto" w:fill="FFFFFF"/>
    </w:rPr>
  </w:style>
  <w:style w:type="character" w:customStyle="1" w:styleId="Bodytext2NotItalic">
    <w:name w:val="Body text (2) + Not Italic"/>
    <w:basedOn w:val="Bodytext20"/>
    <w:rsid w:val="004116FF"/>
    <w:rPr>
      <w:rFonts w:ascii="Franklin Gothic Book" w:eastAsia="Franklin Gothic Book" w:hAnsi="Franklin Gothic Book" w:cs="Franklin Gothic Book"/>
      <w:i/>
      <w:iCs/>
      <w:sz w:val="17"/>
      <w:szCs w:val="17"/>
      <w:shd w:val="clear" w:color="auto" w:fill="FFFFFF"/>
    </w:rPr>
  </w:style>
  <w:style w:type="character" w:customStyle="1" w:styleId="Heading3Italic">
    <w:name w:val="Heading #3 + Italic"/>
    <w:basedOn w:val="Heading30"/>
    <w:rsid w:val="004116FF"/>
    <w:rPr>
      <w:rFonts w:ascii="Franklin Gothic Book" w:eastAsia="Franklin Gothic Book" w:hAnsi="Franklin Gothic Book" w:cs="Franklin Gothic Book"/>
      <w:i/>
      <w:iCs/>
      <w:sz w:val="18"/>
      <w:szCs w:val="18"/>
      <w:shd w:val="clear" w:color="auto" w:fill="FFFFFF"/>
    </w:rPr>
  </w:style>
  <w:style w:type="character" w:customStyle="1" w:styleId="BodyText10">
    <w:name w:val="Body Text1"/>
    <w:basedOn w:val="Bodytext1"/>
    <w:rsid w:val="004116FF"/>
    <w:rPr>
      <w:rFonts w:ascii="Arial" w:eastAsia="Arial" w:hAnsi="Arial" w:cs="Arial"/>
      <w:spacing w:val="6"/>
      <w:sz w:val="15"/>
      <w:szCs w:val="15"/>
      <w:shd w:val="clear" w:color="auto" w:fill="FFFFFF"/>
    </w:rPr>
  </w:style>
  <w:style w:type="paragraph" w:customStyle="1" w:styleId="BodyText22">
    <w:name w:val="Body Text2"/>
    <w:basedOn w:val="Normal"/>
    <w:rsid w:val="004116FF"/>
    <w:pPr>
      <w:shd w:val="clear" w:color="auto" w:fill="FFFFFF"/>
      <w:overflowPunct/>
      <w:autoSpaceDE/>
      <w:autoSpaceDN/>
      <w:adjustRightInd/>
      <w:spacing w:before="180" w:after="60" w:line="240" w:lineRule="exact"/>
      <w:textAlignment w:val="auto"/>
    </w:pPr>
    <w:rPr>
      <w:rFonts w:ascii="Arial" w:eastAsia="Arial" w:hAnsi="Arial" w:cs="Arial"/>
      <w:spacing w:val="8"/>
      <w:sz w:val="15"/>
      <w:szCs w:val="15"/>
      <w:lang w:val="en-US"/>
    </w:rPr>
  </w:style>
  <w:style w:type="paragraph" w:customStyle="1" w:styleId="BodyText30">
    <w:name w:val="Body Text3"/>
    <w:basedOn w:val="Normal"/>
    <w:rsid w:val="004116FF"/>
    <w:pPr>
      <w:shd w:val="clear" w:color="auto" w:fill="FFFFFF"/>
      <w:overflowPunct/>
      <w:autoSpaceDE/>
      <w:autoSpaceDN/>
      <w:adjustRightInd/>
      <w:spacing w:before="180" w:after="60" w:line="240" w:lineRule="exact"/>
      <w:textAlignment w:val="auto"/>
    </w:pPr>
    <w:rPr>
      <w:rFonts w:ascii="Arial" w:eastAsia="Arial" w:hAnsi="Arial" w:cs="Arial"/>
      <w:color w:val="000000"/>
      <w:spacing w:val="8"/>
      <w:sz w:val="15"/>
      <w:szCs w:val="15"/>
      <w:lang w:val="en-US"/>
    </w:rPr>
  </w:style>
  <w:style w:type="character" w:customStyle="1" w:styleId="Bodytext40">
    <w:name w:val="Body text (4)_"/>
    <w:basedOn w:val="DefaultParagraphFont"/>
    <w:link w:val="Bodytext41"/>
    <w:rsid w:val="004116FF"/>
    <w:rPr>
      <w:rFonts w:ascii="Arial" w:eastAsia="Arial" w:hAnsi="Arial" w:cs="Arial"/>
      <w:spacing w:val="6"/>
      <w:sz w:val="16"/>
      <w:szCs w:val="16"/>
      <w:shd w:val="clear" w:color="auto" w:fill="FFFFFF"/>
    </w:rPr>
  </w:style>
  <w:style w:type="paragraph" w:customStyle="1" w:styleId="Bodytext41">
    <w:name w:val="Body text (4)"/>
    <w:basedOn w:val="Normal"/>
    <w:link w:val="Bodytext40"/>
    <w:rsid w:val="004116FF"/>
    <w:pPr>
      <w:shd w:val="clear" w:color="auto" w:fill="FFFFFF"/>
      <w:overflowPunct/>
      <w:autoSpaceDE/>
      <w:autoSpaceDN/>
      <w:adjustRightInd/>
      <w:spacing w:before="120" w:after="120" w:line="0" w:lineRule="atLeast"/>
      <w:textAlignment w:val="auto"/>
    </w:pPr>
    <w:rPr>
      <w:rFonts w:ascii="Arial" w:eastAsia="Arial" w:hAnsi="Arial" w:cs="Arial"/>
      <w:spacing w:val="6"/>
      <w:sz w:val="16"/>
      <w:szCs w:val="16"/>
      <w:lang w:val="en-US"/>
    </w:rPr>
  </w:style>
  <w:style w:type="paragraph" w:customStyle="1" w:styleId="BodyText5">
    <w:name w:val="Body Text5"/>
    <w:basedOn w:val="Normal"/>
    <w:rsid w:val="004116FF"/>
    <w:pPr>
      <w:shd w:val="clear" w:color="auto" w:fill="FFFFFF"/>
      <w:overflowPunct/>
      <w:autoSpaceDE/>
      <w:autoSpaceDN/>
      <w:adjustRightInd/>
      <w:spacing w:after="60" w:line="240" w:lineRule="exact"/>
      <w:ind w:hanging="360"/>
      <w:textAlignment w:val="auto"/>
    </w:pPr>
    <w:rPr>
      <w:rFonts w:ascii="Arial" w:eastAsia="Arial" w:hAnsi="Arial" w:cs="Arial"/>
      <w:color w:val="000000"/>
      <w:spacing w:val="7"/>
      <w:sz w:val="15"/>
      <w:szCs w:val="15"/>
      <w:lang w:val="en-US"/>
    </w:rPr>
  </w:style>
  <w:style w:type="character" w:customStyle="1" w:styleId="Bodytext6">
    <w:name w:val="Body text (6)_"/>
    <w:basedOn w:val="DefaultParagraphFont"/>
    <w:link w:val="Bodytext60"/>
    <w:rsid w:val="004116FF"/>
    <w:rPr>
      <w:rFonts w:ascii="Arial" w:eastAsia="Arial" w:hAnsi="Arial" w:cs="Arial"/>
      <w:spacing w:val="6"/>
      <w:sz w:val="10"/>
      <w:szCs w:val="10"/>
      <w:shd w:val="clear" w:color="auto" w:fill="FFFFFF"/>
    </w:rPr>
  </w:style>
  <w:style w:type="paragraph" w:customStyle="1" w:styleId="Bodytext60">
    <w:name w:val="Body text (6)"/>
    <w:basedOn w:val="Normal"/>
    <w:link w:val="Bodytext6"/>
    <w:rsid w:val="004116FF"/>
    <w:pPr>
      <w:shd w:val="clear" w:color="auto" w:fill="FFFFFF"/>
      <w:overflowPunct/>
      <w:autoSpaceDE/>
      <w:autoSpaceDN/>
      <w:adjustRightInd/>
      <w:spacing w:line="182" w:lineRule="exact"/>
      <w:jc w:val="both"/>
      <w:textAlignment w:val="auto"/>
    </w:pPr>
    <w:rPr>
      <w:rFonts w:ascii="Arial" w:eastAsia="Arial" w:hAnsi="Arial" w:cs="Arial"/>
      <w:spacing w:val="6"/>
      <w:sz w:val="10"/>
      <w:szCs w:val="10"/>
      <w:lang w:val="en-US"/>
    </w:rPr>
  </w:style>
  <w:style w:type="character" w:customStyle="1" w:styleId="Heading33">
    <w:name w:val="Heading #3 (3)_"/>
    <w:basedOn w:val="DefaultParagraphFont"/>
    <w:link w:val="Heading330"/>
    <w:rsid w:val="004116FF"/>
    <w:rPr>
      <w:rFonts w:ascii="Arial" w:eastAsia="Arial" w:hAnsi="Arial" w:cs="Arial"/>
      <w:spacing w:val="5"/>
      <w:sz w:val="15"/>
      <w:szCs w:val="15"/>
      <w:shd w:val="clear" w:color="auto" w:fill="FFFFFF"/>
    </w:rPr>
  </w:style>
  <w:style w:type="paragraph" w:customStyle="1" w:styleId="Heading330">
    <w:name w:val="Heading #3 (3)"/>
    <w:basedOn w:val="Normal"/>
    <w:link w:val="Heading33"/>
    <w:rsid w:val="004116FF"/>
    <w:pPr>
      <w:shd w:val="clear" w:color="auto" w:fill="FFFFFF"/>
      <w:overflowPunct/>
      <w:autoSpaceDE/>
      <w:autoSpaceDN/>
      <w:adjustRightInd/>
      <w:spacing w:before="240" w:line="240" w:lineRule="exact"/>
      <w:jc w:val="both"/>
      <w:textAlignment w:val="auto"/>
      <w:outlineLvl w:val="2"/>
    </w:pPr>
    <w:rPr>
      <w:rFonts w:ascii="Arial" w:eastAsia="Arial" w:hAnsi="Arial" w:cs="Arial"/>
      <w:spacing w:val="5"/>
      <w:sz w:val="15"/>
      <w:szCs w:val="15"/>
      <w:lang w:val="en-US"/>
    </w:rPr>
  </w:style>
  <w:style w:type="paragraph" w:customStyle="1" w:styleId="TMMPlaintext1">
    <w:name w:val="TMM Plain text1"/>
    <w:basedOn w:val="Normal"/>
    <w:rsid w:val="004116FF"/>
    <w:pPr>
      <w:overflowPunct/>
      <w:autoSpaceDE/>
      <w:autoSpaceDN/>
      <w:adjustRightInd/>
      <w:spacing w:before="60" w:after="120" w:line="240" w:lineRule="auto"/>
      <w:jc w:val="both"/>
      <w:textAlignment w:val="auto"/>
    </w:pPr>
    <w:rPr>
      <w:rFonts w:ascii="EYInterstate" w:eastAsiaTheme="minorHAnsi" w:hAnsi="EYInterstate"/>
      <w:color w:val="000000"/>
      <w:lang w:val="en-US" w:eastAsia="uk-UA"/>
    </w:rPr>
  </w:style>
  <w:style w:type="character" w:customStyle="1" w:styleId="tlid-translation">
    <w:name w:val="tlid-translation"/>
    <w:basedOn w:val="DefaultParagraphFont"/>
    <w:rsid w:val="004116FF"/>
  </w:style>
  <w:style w:type="paragraph" w:customStyle="1" w:styleId="heading1new">
    <w:name w:val="heading1_new"/>
    <w:basedOn w:val="Heading1"/>
    <w:link w:val="heading1newChar"/>
    <w:qFormat/>
    <w:rsid w:val="00935F6F"/>
    <w:pPr>
      <w:numPr>
        <w:numId w:val="7"/>
      </w:numPr>
      <w:spacing w:after="60" w:line="240" w:lineRule="atLeast"/>
      <w:jc w:val="both"/>
    </w:pPr>
    <w:rPr>
      <w:rFonts w:ascii="Arial" w:hAnsi="Arial" w:cs="Arial"/>
      <w:bCs w:val="0"/>
      <w:kern w:val="28"/>
      <w:sz w:val="18"/>
      <w:szCs w:val="18"/>
      <w:lang w:val="uk-UA"/>
    </w:rPr>
  </w:style>
  <w:style w:type="character" w:customStyle="1" w:styleId="heading1newChar">
    <w:name w:val="heading1_new Char"/>
    <w:basedOn w:val="Heading1Char"/>
    <w:link w:val="heading1new"/>
    <w:rsid w:val="00935F6F"/>
    <w:rPr>
      <w:rFonts w:ascii="Arial" w:hAnsi="Arial" w:cs="Arial"/>
      <w:b/>
      <w:bCs w:val="0"/>
      <w:kern w:val="28"/>
      <w:sz w:val="18"/>
      <w:szCs w:val="18"/>
      <w:lang w:val="uk-UA" w:eastAsia="en-US"/>
    </w:rPr>
  </w:style>
  <w:style w:type="paragraph" w:customStyle="1" w:styleId="heading0">
    <w:name w:val="heading"/>
    <w:basedOn w:val="Normal"/>
    <w:rsid w:val="00FB7D49"/>
    <w:pPr>
      <w:spacing w:line="320" w:lineRule="atLeast"/>
      <w:jc w:val="center"/>
    </w:pPr>
    <w:rPr>
      <w:rFonts w:ascii="Times New Roman" w:hAnsi="Times New Roman"/>
      <w:sz w:val="28"/>
      <w:lang w:val="en-US"/>
    </w:rPr>
  </w:style>
  <w:style w:type="paragraph" w:customStyle="1" w:styleId="NormalIndent1">
    <w:name w:val="Normal Indent1"/>
    <w:basedOn w:val="Normal"/>
    <w:next w:val="Normal"/>
    <w:rsid w:val="00FB7D49"/>
    <w:pPr>
      <w:spacing w:line="240" w:lineRule="atLeast"/>
      <w:ind w:left="720"/>
      <w:jc w:val="both"/>
    </w:pPr>
    <w:rPr>
      <w:rFonts w:ascii="Times New Roman" w:hAnsi="Times New Roman"/>
      <w:sz w:val="24"/>
      <w:lang w:val="en-US"/>
    </w:rPr>
  </w:style>
  <w:style w:type="paragraph" w:customStyle="1" w:styleId="BodyText210">
    <w:name w:val="Body Text 21"/>
    <w:basedOn w:val="Normal"/>
    <w:rsid w:val="00FB7D49"/>
    <w:pPr>
      <w:widowControl w:val="0"/>
      <w:overflowPunct/>
      <w:autoSpaceDE/>
      <w:autoSpaceDN/>
      <w:adjustRightInd/>
      <w:spacing w:line="240" w:lineRule="auto"/>
      <w:textAlignment w:val="auto"/>
    </w:pPr>
    <w:rPr>
      <w:rFonts w:ascii="Book Antiqua" w:hAnsi="Book Antiqua"/>
      <w:snapToGrid w:val="0"/>
      <w:color w:val="000000"/>
      <w:sz w:val="22"/>
    </w:rPr>
  </w:style>
  <w:style w:type="paragraph" w:customStyle="1" w:styleId="ParagraphNumbering">
    <w:name w:val="Paragraph Numbering"/>
    <w:basedOn w:val="Header"/>
    <w:rsid w:val="00FB7D49"/>
    <w:pPr>
      <w:tabs>
        <w:tab w:val="clear" w:pos="4153"/>
        <w:tab w:val="clear" w:pos="8306"/>
        <w:tab w:val="left" w:pos="284"/>
      </w:tabs>
      <w:overflowPunct/>
      <w:autoSpaceDE/>
      <w:autoSpaceDN/>
      <w:adjustRightInd/>
      <w:spacing w:line="240" w:lineRule="atLeast"/>
      <w:textAlignment w:val="auto"/>
    </w:pPr>
    <w:rPr>
      <w:rFonts w:ascii="Arial" w:hAnsi="Arial"/>
      <w:sz w:val="18"/>
      <w:lang w:val="en-US"/>
    </w:rPr>
  </w:style>
  <w:style w:type="paragraph" w:customStyle="1" w:styleId="Corpsdetexte">
    <w:name w:val="Corps de texte"/>
    <w:basedOn w:val="Normal"/>
    <w:rsid w:val="00FB7D49"/>
    <w:pPr>
      <w:widowControl w:val="0"/>
      <w:spacing w:line="280" w:lineRule="atLeast"/>
      <w:jc w:val="both"/>
    </w:pPr>
    <w:rPr>
      <w:rFonts w:ascii="Times New Roman" w:hAnsi="Times New Roman"/>
      <w:lang w:val="en-US"/>
    </w:rPr>
  </w:style>
  <w:style w:type="paragraph" w:customStyle="1" w:styleId="ABC-r-paragraphinNotes">
    <w:name w:val="ABC-r - paragraph in Notes"/>
    <w:rsid w:val="00FB7D49"/>
    <w:pPr>
      <w:spacing w:after="240"/>
      <w:jc w:val="both"/>
    </w:pPr>
    <w:rPr>
      <w:lang w:val="ru-RU"/>
    </w:rPr>
  </w:style>
  <w:style w:type="paragraph" w:customStyle="1" w:styleId="StandaardOpinion">
    <w:name w:val="StandaardOpinion"/>
    <w:basedOn w:val="Normal"/>
    <w:rsid w:val="00FB7D49"/>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overflowPunct/>
      <w:autoSpaceDE/>
      <w:autoSpaceDN/>
      <w:adjustRightInd/>
      <w:spacing w:line="280" w:lineRule="atLeast"/>
      <w:textAlignment w:val="auto"/>
    </w:pPr>
    <w:rPr>
      <w:rFonts w:ascii="Times New Roman" w:hAnsi="Times New Roman"/>
      <w:sz w:val="22"/>
      <w:lang w:val="en-US"/>
    </w:rPr>
  </w:style>
  <w:style w:type="paragraph" w:customStyle="1" w:styleId="Yulia">
    <w:name w:val="Yulia"/>
    <w:basedOn w:val="Normal"/>
    <w:link w:val="YuliaCharChar"/>
    <w:rsid w:val="00FB7D49"/>
    <w:pPr>
      <w:overflowPunct/>
      <w:autoSpaceDE/>
      <w:autoSpaceDN/>
      <w:adjustRightInd/>
      <w:spacing w:line="240" w:lineRule="auto"/>
      <w:jc w:val="both"/>
      <w:textAlignment w:val="auto"/>
    </w:pPr>
    <w:rPr>
      <w:szCs w:val="24"/>
    </w:rPr>
  </w:style>
  <w:style w:type="character" w:customStyle="1" w:styleId="YuliaCharChar">
    <w:name w:val="Yulia Char Char"/>
    <w:link w:val="Yulia"/>
    <w:rsid w:val="00FB7D49"/>
    <w:rPr>
      <w:rFonts w:ascii="Garamond" w:hAnsi="Garamond"/>
      <w:szCs w:val="24"/>
      <w:lang w:val="en-GB"/>
    </w:rPr>
  </w:style>
  <w:style w:type="paragraph" w:customStyle="1" w:styleId="Level3">
    <w:name w:val="Level 3"/>
    <w:next w:val="Normal"/>
    <w:link w:val="Level3Char"/>
    <w:qFormat/>
    <w:rsid w:val="00FB7D49"/>
    <w:pPr>
      <w:spacing w:before="120" w:after="60"/>
      <w:jc w:val="both"/>
    </w:pPr>
    <w:rPr>
      <w:rFonts w:ascii="EYInterstate Light" w:hAnsi="EYInterstate Light"/>
      <w:i/>
      <w:lang w:val="en-GB"/>
    </w:rPr>
  </w:style>
  <w:style w:type="character" w:customStyle="1" w:styleId="Level3Char">
    <w:name w:val="Level 3 Char"/>
    <w:link w:val="Level3"/>
    <w:rsid w:val="00FB7D49"/>
    <w:rPr>
      <w:rFonts w:ascii="EYInterstate Light" w:hAnsi="EYInterstate Light"/>
      <w:i/>
      <w:lang w:val="en-GB"/>
    </w:rPr>
  </w:style>
  <w:style w:type="paragraph" w:customStyle="1" w:styleId="ListParagraph1">
    <w:name w:val="List Paragraph1"/>
    <w:basedOn w:val="Normal"/>
    <w:uiPriority w:val="34"/>
    <w:qFormat/>
    <w:rsid w:val="00FB7D49"/>
    <w:pPr>
      <w:numPr>
        <w:numId w:val="8"/>
      </w:numPr>
      <w:overflowPunct/>
      <w:autoSpaceDE/>
      <w:autoSpaceDN/>
      <w:adjustRightInd/>
      <w:spacing w:before="120" w:after="120" w:line="240" w:lineRule="auto"/>
      <w:ind w:left="357" w:hanging="357"/>
      <w:jc w:val="both"/>
      <w:textAlignment w:val="auto"/>
    </w:pPr>
    <w:rPr>
      <w:rFonts w:ascii="EYInterstate Light" w:hAnsi="EYInterstate Light"/>
      <w:szCs w:val="24"/>
      <w:lang w:val="nb-NO" w:eastAsia="nb-NO"/>
    </w:rPr>
  </w:style>
  <w:style w:type="paragraph" w:customStyle="1" w:styleId="Level2">
    <w:name w:val="Level 2"/>
    <w:basedOn w:val="Normal"/>
    <w:next w:val="Normal"/>
    <w:link w:val="Level2Char"/>
    <w:qFormat/>
    <w:rsid w:val="00FB7D49"/>
    <w:pPr>
      <w:overflowPunct/>
      <w:autoSpaceDE/>
      <w:autoSpaceDN/>
      <w:adjustRightInd/>
      <w:spacing w:before="120" w:after="60" w:line="240" w:lineRule="auto"/>
      <w:jc w:val="both"/>
      <w:textAlignment w:val="auto"/>
    </w:pPr>
    <w:rPr>
      <w:rFonts w:ascii="EYInterstate Light" w:hAnsi="EYInterstate Light"/>
      <w:b/>
      <w:spacing w:val="-2"/>
      <w:szCs w:val="24"/>
      <w:lang w:eastAsia="nb-NO"/>
    </w:rPr>
  </w:style>
  <w:style w:type="character" w:customStyle="1" w:styleId="Level2Char">
    <w:name w:val="Level 2 Char"/>
    <w:link w:val="Level2"/>
    <w:rsid w:val="00FB7D49"/>
    <w:rPr>
      <w:rFonts w:ascii="EYInterstate Light" w:hAnsi="EYInterstate Light"/>
      <w:b/>
      <w:spacing w:val="-2"/>
      <w:szCs w:val="24"/>
      <w:lang w:val="en-GB" w:eastAsia="nb-NO"/>
    </w:rPr>
  </w:style>
  <w:style w:type="character" w:customStyle="1" w:styleId="BracketsallignmentBoldChar">
    <w:name w:val="Brackets allignment Bold Char"/>
    <w:link w:val="BracketsallignmentBold"/>
    <w:rsid w:val="00FB7D49"/>
    <w:rPr>
      <w:b/>
      <w:bCs/>
      <w:sz w:val="18"/>
      <w:szCs w:val="16"/>
    </w:rPr>
  </w:style>
  <w:style w:type="paragraph" w:customStyle="1" w:styleId="a0">
    <w:name w:val="Знак Знак"/>
    <w:basedOn w:val="Normal"/>
    <w:rsid w:val="00FB7D49"/>
    <w:pPr>
      <w:overflowPunct/>
      <w:autoSpaceDE/>
      <w:autoSpaceDN/>
      <w:adjustRightInd/>
      <w:spacing w:line="240" w:lineRule="auto"/>
      <w:textAlignment w:val="auto"/>
    </w:pPr>
    <w:rPr>
      <w:rFonts w:ascii="Verdana" w:hAnsi="Verdana" w:cs="Verdana"/>
      <w:lang w:val="en-US"/>
    </w:rPr>
  </w:style>
  <w:style w:type="paragraph" w:customStyle="1" w:styleId="Revision1">
    <w:name w:val="Revision1"/>
    <w:hidden/>
    <w:uiPriority w:val="99"/>
    <w:semiHidden/>
    <w:rsid w:val="00FB7D49"/>
    <w:rPr>
      <w:sz w:val="24"/>
    </w:rPr>
  </w:style>
  <w:style w:type="paragraph" w:customStyle="1" w:styleId="Corpsdetexte2">
    <w:name w:val="Corps de texte 2"/>
    <w:basedOn w:val="Normal"/>
    <w:rsid w:val="00FB7D49"/>
    <w:pPr>
      <w:widowControl w:val="0"/>
      <w:spacing w:line="280" w:lineRule="atLeast"/>
      <w:ind w:right="29"/>
      <w:jc w:val="both"/>
    </w:pPr>
    <w:rPr>
      <w:rFonts w:ascii="Times New Roman" w:hAnsi="Times New Roman"/>
      <w:i/>
      <w:sz w:val="24"/>
      <w:lang w:val="en-US"/>
    </w:rPr>
  </w:style>
  <w:style w:type="paragraph" w:customStyle="1" w:styleId="FRDText">
    <w:name w:val="FRD Text"/>
    <w:basedOn w:val="Normal"/>
    <w:link w:val="FRDTextChar"/>
    <w:rsid w:val="00FB7D49"/>
    <w:pPr>
      <w:spacing w:after="120" w:line="280" w:lineRule="exact"/>
    </w:pPr>
    <w:rPr>
      <w:rFonts w:ascii="Times New Roman" w:hAnsi="Times New Roman"/>
      <w:sz w:val="22"/>
      <w:lang w:val="en-US"/>
    </w:rPr>
  </w:style>
  <w:style w:type="character" w:customStyle="1" w:styleId="FRDTextChar">
    <w:name w:val="FRD Text Char"/>
    <w:link w:val="FRDText"/>
    <w:rsid w:val="00FB7D49"/>
    <w:rPr>
      <w:sz w:val="22"/>
    </w:rPr>
  </w:style>
  <w:style w:type="paragraph" w:customStyle="1" w:styleId="ABC-BulletsinNotes">
    <w:name w:val="ABC - Bullets in Notes"/>
    <w:uiPriority w:val="99"/>
    <w:rsid w:val="00FB7D49"/>
    <w:pPr>
      <w:numPr>
        <w:numId w:val="9"/>
      </w:numPr>
      <w:tabs>
        <w:tab w:val="left" w:pos="851"/>
      </w:tabs>
      <w:spacing w:after="240"/>
      <w:jc w:val="both"/>
    </w:pPr>
    <w:rPr>
      <w:lang w:val="en-GB"/>
    </w:rPr>
  </w:style>
  <w:style w:type="character" w:customStyle="1" w:styleId="apple-converted-space">
    <w:name w:val="apple-converted-space"/>
    <w:basedOn w:val="DefaultParagraphFont"/>
    <w:rsid w:val="00FB7D49"/>
  </w:style>
  <w:style w:type="character" w:customStyle="1" w:styleId="AAAddress">
    <w:name w:val="AA Address"/>
    <w:rsid w:val="00FB7D49"/>
    <w:rPr>
      <w:rFonts w:ascii="Arial" w:hAnsi="Arial" w:cs="Times New Roman"/>
      <w:color w:val="auto"/>
      <w:spacing w:val="0"/>
      <w:w w:val="100"/>
      <w:position w:val="0"/>
      <w:sz w:val="14"/>
      <w:u w:val="none"/>
      <w:vertAlign w:val="baseline"/>
      <w:lang w:val="en-US"/>
    </w:rPr>
  </w:style>
  <w:style w:type="character" w:customStyle="1" w:styleId="AAReference">
    <w:name w:val="AA Reference"/>
    <w:rsid w:val="00FB7D49"/>
    <w:rPr>
      <w:rFonts w:ascii="Arial" w:hAnsi="Arial" w:cs="Times New Roman"/>
      <w:color w:val="auto"/>
      <w:spacing w:val="0"/>
      <w:w w:val="100"/>
      <w:position w:val="0"/>
      <w:sz w:val="14"/>
      <w:vertAlign w:val="baseline"/>
      <w:lang w:val="en-US"/>
    </w:rPr>
  </w:style>
  <w:style w:type="paragraph" w:customStyle="1" w:styleId="AAFrameAddress">
    <w:name w:val="AA Frame Address"/>
    <w:basedOn w:val="Heading1"/>
    <w:rsid w:val="00FB7D49"/>
    <w:pPr>
      <w:framePr w:w="2812" w:h="1701" w:hSpace="142" w:vSpace="142" w:wrap="around" w:vAnchor="page" w:hAnchor="page" w:x="8024" w:y="2723"/>
      <w:shd w:val="clear" w:color="FFFFFF" w:fill="auto"/>
      <w:overflowPunct/>
      <w:autoSpaceDE/>
      <w:autoSpaceDN/>
      <w:adjustRightInd/>
      <w:spacing w:before="0" w:after="90" w:line="240" w:lineRule="auto"/>
      <w:textAlignment w:val="auto"/>
    </w:pPr>
    <w:rPr>
      <w:rFonts w:ascii="Arial" w:hAnsi="Arial"/>
      <w:bCs w:val="0"/>
      <w:noProof/>
      <w:kern w:val="0"/>
      <w:sz w:val="18"/>
      <w:szCs w:val="20"/>
      <w:u w:val="single"/>
      <w:lang w:val="en-US"/>
    </w:rPr>
  </w:style>
  <w:style w:type="character" w:styleId="Strong">
    <w:name w:val="Strong"/>
    <w:uiPriority w:val="22"/>
    <w:qFormat/>
    <w:rsid w:val="00FB7D49"/>
    <w:rPr>
      <w:rFonts w:cs="Times New Roman"/>
      <w:b/>
    </w:rPr>
  </w:style>
  <w:style w:type="paragraph" w:customStyle="1" w:styleId="AAFrameLogo">
    <w:name w:val="AA Frame Logo"/>
    <w:basedOn w:val="Normal"/>
    <w:rsid w:val="00FB7D49"/>
    <w:pPr>
      <w:framePr w:w="4253" w:h="1418" w:hRule="exact" w:hSpace="142" w:vSpace="142" w:wrap="around" w:vAnchor="page" w:hAnchor="page" w:x="7457" w:y="568"/>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overflowPunct/>
      <w:autoSpaceDE/>
      <w:autoSpaceDN/>
      <w:adjustRightInd/>
      <w:spacing w:line="240" w:lineRule="atLeast"/>
      <w:textAlignment w:val="auto"/>
    </w:pPr>
    <w:rPr>
      <w:rFonts w:ascii="Arial" w:hAnsi="Arial"/>
      <w:sz w:val="18"/>
      <w:lang w:val="en-US"/>
    </w:rPr>
  </w:style>
  <w:style w:type="paragraph" w:customStyle="1" w:styleId="ReportMenuBar">
    <w:name w:val="ReportMenuBar"/>
    <w:basedOn w:val="Normal"/>
    <w:rsid w:val="00FB7D49"/>
    <w:pPr>
      <w:tabs>
        <w:tab w:val="left" w:pos="227"/>
        <w:tab w:val="left" w:pos="454"/>
        <w:tab w:val="left" w:pos="680"/>
        <w:tab w:val="left" w:pos="907"/>
      </w:tabs>
      <w:overflowPunct/>
      <w:autoSpaceDE/>
      <w:autoSpaceDN/>
      <w:adjustRightInd/>
      <w:spacing w:line="240" w:lineRule="atLeast"/>
      <w:textAlignment w:val="auto"/>
    </w:pPr>
    <w:rPr>
      <w:rFonts w:ascii="Arial" w:hAnsi="Arial"/>
      <w:b/>
      <w:color w:val="FFFFFF"/>
      <w:sz w:val="30"/>
      <w:lang w:val="en-US"/>
    </w:rPr>
  </w:style>
  <w:style w:type="paragraph" w:customStyle="1" w:styleId="ReportHeading1">
    <w:name w:val="ReportHeading1"/>
    <w:basedOn w:val="Normal"/>
    <w:rsid w:val="00FB7D49"/>
    <w:pPr>
      <w:framePr w:w="6521" w:h="1055" w:hSpace="142" w:wrap="around" w:vAnchor="page" w:hAnchor="page" w:x="1441" w:y="4452"/>
      <w:overflowPunct/>
      <w:autoSpaceDE/>
      <w:autoSpaceDN/>
      <w:adjustRightInd/>
      <w:spacing w:line="300" w:lineRule="atLeast"/>
      <w:textAlignment w:val="auto"/>
    </w:pPr>
    <w:rPr>
      <w:rFonts w:ascii="Arial" w:hAnsi="Arial"/>
      <w:b/>
      <w:sz w:val="24"/>
      <w:lang w:val="en-US"/>
    </w:rPr>
  </w:style>
  <w:style w:type="paragraph" w:customStyle="1" w:styleId="ReportHeading2">
    <w:name w:val="ReportHeading2"/>
    <w:basedOn w:val="ReportHeading1"/>
    <w:rsid w:val="00FB7D49"/>
    <w:pPr>
      <w:framePr w:h="1054" w:wrap="around" w:y="5920"/>
    </w:pPr>
    <w:rPr>
      <w:b w:val="0"/>
    </w:rPr>
  </w:style>
  <w:style w:type="paragraph" w:customStyle="1" w:styleId="ReportHeading3">
    <w:name w:val="ReportHeading3"/>
    <w:basedOn w:val="ReportHeading2"/>
    <w:rsid w:val="00FB7D49"/>
    <w:pPr>
      <w:framePr w:h="443" w:wrap="around" w:y="8223"/>
    </w:pPr>
  </w:style>
  <w:style w:type="paragraph" w:customStyle="1" w:styleId="PictureInText">
    <w:name w:val="PictureInText"/>
    <w:basedOn w:val="Normal"/>
    <w:next w:val="Normal"/>
    <w:rsid w:val="00FB7D49"/>
    <w:pPr>
      <w:framePr w:w="7308" w:h="1134" w:hSpace="180" w:vSpace="180" w:wrap="notBeside" w:vAnchor="text" w:hAnchor="margin" w:x="1" w:y="7"/>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overflowPunct/>
      <w:autoSpaceDE/>
      <w:autoSpaceDN/>
      <w:adjustRightInd/>
      <w:spacing w:after="240" w:line="240" w:lineRule="atLeast"/>
      <w:textAlignment w:val="auto"/>
    </w:pPr>
    <w:rPr>
      <w:rFonts w:ascii="Arial" w:hAnsi="Arial"/>
      <w:sz w:val="18"/>
      <w:lang w:val="en-US"/>
    </w:rPr>
  </w:style>
  <w:style w:type="paragraph" w:customStyle="1" w:styleId="PictureLeft">
    <w:name w:val="PictureLeft"/>
    <w:basedOn w:val="Normal"/>
    <w:rsid w:val="00FB7D49"/>
    <w:pPr>
      <w:framePr w:w="2603" w:h="1134" w:hSpace="142" w:wrap="around" w:vAnchor="text" w:hAnchor="page" w:x="1526" w:y="6"/>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overflowPunct/>
      <w:autoSpaceDE/>
      <w:autoSpaceDN/>
      <w:adjustRightInd/>
      <w:spacing w:before="240" w:line="240" w:lineRule="atLeast"/>
      <w:textAlignment w:val="auto"/>
    </w:pPr>
    <w:rPr>
      <w:rFonts w:ascii="Arial" w:hAnsi="Arial"/>
      <w:sz w:val="18"/>
      <w:lang w:val="en-US"/>
    </w:rPr>
  </w:style>
  <w:style w:type="paragraph" w:customStyle="1" w:styleId="PicturteLeftFullLength">
    <w:name w:val="PicturteLeftFullLength"/>
    <w:basedOn w:val="PictureLeft"/>
    <w:rsid w:val="00FB7D49"/>
    <w:pPr>
      <w:framePr w:w="10142" w:hSpace="180" w:vSpace="180" w:wrap="around" w:y="7"/>
    </w:pPr>
  </w:style>
  <w:style w:type="paragraph" w:customStyle="1" w:styleId="AAheadingwocontents">
    <w:name w:val="AA heading wo contents"/>
    <w:basedOn w:val="Normal"/>
    <w:rsid w:val="00FB7D49"/>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overflowPunct/>
      <w:autoSpaceDE/>
      <w:autoSpaceDN/>
      <w:adjustRightInd/>
      <w:spacing w:line="280" w:lineRule="atLeast"/>
      <w:textAlignment w:val="auto"/>
    </w:pPr>
    <w:rPr>
      <w:rFonts w:ascii="Times New Roman" w:hAnsi="Times New Roman"/>
      <w:b/>
      <w:sz w:val="22"/>
      <w:lang w:val="en-US"/>
    </w:rPr>
  </w:style>
  <w:style w:type="paragraph" w:customStyle="1" w:styleId="ABLOCKPARA">
    <w:name w:val="A BLOCK PARA"/>
    <w:basedOn w:val="Normal"/>
    <w:rsid w:val="00FB7D49"/>
    <w:pPr>
      <w:overflowPunct/>
      <w:autoSpaceDE/>
      <w:autoSpaceDN/>
      <w:adjustRightInd/>
      <w:spacing w:line="240" w:lineRule="auto"/>
      <w:textAlignment w:val="auto"/>
    </w:pPr>
    <w:rPr>
      <w:rFonts w:ascii="Book Antiqua" w:hAnsi="Book Antiqua"/>
      <w:sz w:val="22"/>
      <w:lang w:val="en-US"/>
    </w:rPr>
  </w:style>
  <w:style w:type="paragraph" w:customStyle="1" w:styleId="SingleSpacingssSinglespacing">
    <w:name w:val="Single Spacing.ss.Single spacing"/>
    <w:basedOn w:val="Normal"/>
    <w:rsid w:val="00FB7D49"/>
    <w:pPr>
      <w:widowControl w:val="0"/>
      <w:overflowPunct/>
      <w:autoSpaceDE/>
      <w:autoSpaceDN/>
      <w:adjustRightInd/>
      <w:spacing w:line="280" w:lineRule="atLeast"/>
      <w:jc w:val="both"/>
      <w:textAlignment w:val="auto"/>
    </w:pPr>
    <w:rPr>
      <w:rFonts w:ascii="Times" w:hAnsi="Times"/>
      <w:sz w:val="24"/>
      <w:lang w:val="en-US"/>
    </w:rPr>
  </w:style>
  <w:style w:type="paragraph" w:styleId="TOAHeading">
    <w:name w:val="toa heading"/>
    <w:basedOn w:val="Normal"/>
    <w:next w:val="Normal"/>
    <w:locked/>
    <w:rsid w:val="00FB7D49"/>
    <w:pPr>
      <w:overflowPunct/>
      <w:autoSpaceDE/>
      <w:autoSpaceDN/>
      <w:adjustRightInd/>
      <w:spacing w:before="120" w:line="240" w:lineRule="auto"/>
      <w:textAlignment w:val="auto"/>
    </w:pPr>
    <w:rPr>
      <w:rFonts w:ascii="Arial" w:hAnsi="Arial"/>
      <w:b/>
      <w:sz w:val="24"/>
      <w:lang w:val="en-AU"/>
    </w:rPr>
  </w:style>
  <w:style w:type="paragraph" w:customStyle="1" w:styleId="BodyCopy">
    <w:name w:val="Body Copy"/>
    <w:basedOn w:val="Normal"/>
    <w:rsid w:val="00FB7D49"/>
    <w:pPr>
      <w:spacing w:line="280" w:lineRule="exact"/>
      <w:jc w:val="both"/>
    </w:pPr>
    <w:rPr>
      <w:rFonts w:ascii="Times" w:hAnsi="Times"/>
      <w:sz w:val="24"/>
      <w:lang w:val="en-US"/>
    </w:rPr>
  </w:style>
  <w:style w:type="paragraph" w:customStyle="1" w:styleId="Tabletext">
    <w:name w:val="Table text"/>
    <w:basedOn w:val="Normal"/>
    <w:rsid w:val="00FB7D49"/>
    <w:pPr>
      <w:overflowPunct/>
      <w:autoSpaceDE/>
      <w:autoSpaceDN/>
      <w:adjustRightInd/>
      <w:spacing w:line="240" w:lineRule="auto"/>
      <w:ind w:left="85" w:hanging="85"/>
      <w:jc w:val="both"/>
      <w:textAlignment w:val="auto"/>
    </w:pPr>
    <w:rPr>
      <w:rFonts w:ascii="Times New Roman" w:hAnsi="Times New Roman"/>
      <w:sz w:val="18"/>
      <w:lang w:eastAsia="uk-UA"/>
    </w:rPr>
  </w:style>
  <w:style w:type="character" w:customStyle="1" w:styleId="shorttext">
    <w:name w:val="short_text"/>
    <w:basedOn w:val="DefaultParagraphFont"/>
    <w:rsid w:val="00FB7D49"/>
  </w:style>
  <w:style w:type="paragraph" w:customStyle="1" w:styleId="HTML">
    <w:name w:val="HTML"/>
    <w:basedOn w:val="Normal"/>
    <w:link w:val="HTMLChar"/>
    <w:rsid w:val="00FB7D49"/>
    <w:pPr>
      <w:widowControl w:val="0"/>
      <w:overflowPunct/>
      <w:autoSpaceDE/>
      <w:autoSpaceDN/>
      <w:spacing w:after="140" w:line="360" w:lineRule="atLeast"/>
      <w:jc w:val="both"/>
    </w:pPr>
    <w:rPr>
      <w:rFonts w:ascii="Times New Roman" w:hAnsi="Times New Roman"/>
      <w:sz w:val="24"/>
      <w:szCs w:val="24"/>
      <w:lang w:val="x-none" w:eastAsia="x-none"/>
    </w:rPr>
  </w:style>
  <w:style w:type="character" w:customStyle="1" w:styleId="HTMLChar">
    <w:name w:val="HTML Char"/>
    <w:link w:val="HTML"/>
    <w:locked/>
    <w:rsid w:val="00FB7D49"/>
    <w:rPr>
      <w:sz w:val="24"/>
      <w:szCs w:val="24"/>
      <w:lang w:val="x-none" w:eastAsia="x-none"/>
    </w:rPr>
  </w:style>
  <w:style w:type="paragraph" w:customStyle="1" w:styleId="ABCFootnote">
    <w:name w:val="ABC Footnote"/>
    <w:basedOn w:val="FootnoteText"/>
    <w:rsid w:val="00FB7D49"/>
    <w:pPr>
      <w:widowControl w:val="0"/>
      <w:overflowPunct/>
      <w:autoSpaceDE/>
      <w:autoSpaceDN/>
      <w:spacing w:line="360" w:lineRule="atLeast"/>
      <w:jc w:val="both"/>
    </w:pPr>
    <w:rPr>
      <w:rFonts w:ascii="Arial" w:hAnsi="Arial"/>
      <w:snapToGrid w:val="0"/>
      <w:sz w:val="18"/>
      <w:lang w:eastAsia="uk-UA"/>
    </w:rPr>
  </w:style>
  <w:style w:type="paragraph" w:customStyle="1" w:styleId="Columnheader">
    <w:name w:val="Column header"/>
    <w:basedOn w:val="Normal"/>
    <w:rsid w:val="00FB7D49"/>
    <w:pPr>
      <w:widowControl w:val="0"/>
      <w:tabs>
        <w:tab w:val="decimal" w:pos="1503"/>
      </w:tabs>
      <w:overflowPunct/>
      <w:autoSpaceDE/>
      <w:autoSpaceDN/>
      <w:spacing w:line="228" w:lineRule="auto"/>
      <w:ind w:right="-56"/>
      <w:jc w:val="both"/>
    </w:pPr>
    <w:rPr>
      <w:rFonts w:ascii="Arial" w:hAnsi="Arial"/>
      <w:b/>
      <w:snapToGrid w:val="0"/>
      <w:sz w:val="18"/>
      <w:lang w:eastAsia="uk-UA"/>
    </w:rPr>
  </w:style>
  <w:style w:type="character" w:customStyle="1" w:styleId="normal0020tablechar">
    <w:name w:val="normal_0020table__char"/>
    <w:basedOn w:val="DefaultParagraphFont"/>
    <w:rsid w:val="00FB7D49"/>
  </w:style>
  <w:style w:type="character" w:customStyle="1" w:styleId="notranslate">
    <w:name w:val="notranslate"/>
    <w:basedOn w:val="DefaultParagraphFont"/>
    <w:rsid w:val="00FB7D49"/>
  </w:style>
  <w:style w:type="paragraph" w:customStyle="1" w:styleId="tablenotes">
    <w:name w:val="tablenotes"/>
    <w:basedOn w:val="tabletxtns"/>
    <w:semiHidden/>
    <w:rsid w:val="00FB7D49"/>
    <w:pPr>
      <w:tabs>
        <w:tab w:val="right" w:pos="439"/>
      </w:tabs>
    </w:pPr>
    <w:rPr>
      <w:rFonts w:cstheme="minorBidi"/>
      <w:sz w:val="18"/>
    </w:rPr>
  </w:style>
  <w:style w:type="paragraph" w:customStyle="1" w:styleId="tabletext0">
    <w:name w:val="table text"/>
    <w:rsid w:val="00FB7D49"/>
    <w:pPr>
      <w:spacing w:line="220" w:lineRule="exact"/>
    </w:pPr>
    <w:rPr>
      <w:rFonts w:asciiTheme="minorBidi" w:hAnsiTheme="minorBidi" w:cstheme="minorBidi"/>
      <w:sz w:val="18"/>
      <w:lang w:val="en-GB"/>
    </w:rPr>
  </w:style>
  <w:style w:type="paragraph" w:customStyle="1" w:styleId="Tablecolumnheading">
    <w:name w:val="Table column heading"/>
    <w:next w:val="tabletext0"/>
    <w:rsid w:val="00FB7D49"/>
    <w:pPr>
      <w:overflowPunct w:val="0"/>
      <w:autoSpaceDE w:val="0"/>
      <w:autoSpaceDN w:val="0"/>
      <w:adjustRightInd w:val="0"/>
      <w:spacing w:line="220" w:lineRule="exact"/>
      <w:jc w:val="right"/>
      <w:textAlignment w:val="baseline"/>
    </w:pPr>
    <w:rPr>
      <w:rFonts w:ascii="EYInterstate" w:hAnsi="EYInterstate" w:cs="Arial"/>
      <w:b/>
      <w:color w:val="000000"/>
      <w:sz w:val="18"/>
      <w:szCs w:val="18"/>
      <w:lang w:val="en-GB"/>
    </w:rPr>
  </w:style>
  <w:style w:type="paragraph" w:styleId="TOCHeading">
    <w:name w:val="TOC Heading"/>
    <w:basedOn w:val="Heading1"/>
    <w:next w:val="Normal"/>
    <w:uiPriority w:val="39"/>
    <w:unhideWhenUsed/>
    <w:qFormat/>
    <w:rsid w:val="00FB7D49"/>
    <w:pPr>
      <w:keepLines/>
      <w:overflowPunct/>
      <w:autoSpaceDE/>
      <w:autoSpaceDN/>
      <w:adjustRightInd/>
      <w:spacing w:before="480" w:after="0" w:line="276" w:lineRule="auto"/>
      <w:textAlignment w:val="auto"/>
      <w:outlineLvl w:val="9"/>
    </w:pPr>
    <w:rPr>
      <w:rFonts w:asciiTheme="majorHAnsi" w:eastAsiaTheme="majorEastAsia" w:hAnsiTheme="majorHAnsi" w:cstheme="majorBidi"/>
      <w:color w:val="365F91" w:themeColor="accent1" w:themeShade="BF"/>
      <w:kern w:val="0"/>
      <w:sz w:val="28"/>
      <w:szCs w:val="28"/>
      <w:lang w:val="en-US" w:eastAsia="ja-JP"/>
    </w:rPr>
  </w:style>
  <w:style w:type="character" w:customStyle="1" w:styleId="longtext">
    <w:name w:val="long_text"/>
    <w:basedOn w:val="DefaultParagraphFont"/>
    <w:rsid w:val="00FB7D49"/>
  </w:style>
  <w:style w:type="character" w:styleId="PlaceholderText">
    <w:name w:val="Placeholder Text"/>
    <w:basedOn w:val="DefaultParagraphFont"/>
    <w:uiPriority w:val="99"/>
    <w:semiHidden/>
    <w:rsid w:val="00FB7D49"/>
    <w:rPr>
      <w:color w:val="808080"/>
    </w:rPr>
  </w:style>
  <w:style w:type="paragraph" w:customStyle="1" w:styleId="10">
    <w:name w:val="Стиль1"/>
    <w:basedOn w:val="000Normal"/>
    <w:link w:val="11"/>
    <w:qFormat/>
    <w:rsid w:val="00FB7D49"/>
    <w:pPr>
      <w:widowControl w:val="0"/>
      <w:ind w:right="-21"/>
      <w:jc w:val="left"/>
    </w:pPr>
    <w:rPr>
      <w:rFonts w:ascii="Arial" w:hAnsi="Arial" w:cs="Arial"/>
      <w:sz w:val="18"/>
      <w:szCs w:val="18"/>
      <w:lang w:val="ru-RU"/>
    </w:rPr>
  </w:style>
  <w:style w:type="paragraph" w:customStyle="1" w:styleId="20">
    <w:name w:val="Стиль2"/>
    <w:basedOn w:val="000Normal"/>
    <w:link w:val="21"/>
    <w:qFormat/>
    <w:rsid w:val="00FB7D49"/>
    <w:pPr>
      <w:widowControl w:val="0"/>
      <w:spacing w:before="120" w:after="0" w:line="240" w:lineRule="auto"/>
      <w:ind w:right="-29"/>
      <w:jc w:val="left"/>
    </w:pPr>
    <w:rPr>
      <w:rFonts w:ascii="Arial" w:hAnsi="Arial" w:cs="Arial"/>
      <w:i/>
      <w:sz w:val="18"/>
      <w:szCs w:val="18"/>
      <w:lang w:val="ru-RU"/>
    </w:rPr>
  </w:style>
  <w:style w:type="character" w:customStyle="1" w:styleId="11">
    <w:name w:val="Стиль1 Знак"/>
    <w:basedOn w:val="000NormalChar"/>
    <w:link w:val="10"/>
    <w:rsid w:val="00FB7D49"/>
    <w:rPr>
      <w:rFonts w:ascii="Arial" w:hAnsi="Arial" w:cs="Arial"/>
      <w:sz w:val="18"/>
      <w:szCs w:val="18"/>
      <w:lang w:val="ru-RU" w:eastAsia="en-US" w:bidi="ar-SA"/>
    </w:rPr>
  </w:style>
  <w:style w:type="character" w:customStyle="1" w:styleId="21">
    <w:name w:val="Стиль2 Знак"/>
    <w:basedOn w:val="000NormalChar"/>
    <w:link w:val="20"/>
    <w:rsid w:val="00FB7D49"/>
    <w:rPr>
      <w:rFonts w:ascii="Arial" w:hAnsi="Arial" w:cs="Arial"/>
      <w:i/>
      <w:sz w:val="18"/>
      <w:szCs w:val="18"/>
      <w:lang w:val="ru-RU" w:eastAsia="en-US" w:bidi="ar-SA"/>
    </w:rPr>
  </w:style>
  <w:style w:type="paragraph" w:customStyle="1" w:styleId="font5">
    <w:name w:val="font5"/>
    <w:basedOn w:val="Normal"/>
    <w:rsid w:val="00FB7D49"/>
    <w:pPr>
      <w:overflowPunct/>
      <w:autoSpaceDE/>
      <w:autoSpaceDN/>
      <w:adjustRightInd/>
      <w:spacing w:before="100" w:beforeAutospacing="1" w:after="100" w:afterAutospacing="1" w:line="240" w:lineRule="auto"/>
      <w:textAlignment w:val="auto"/>
    </w:pPr>
    <w:rPr>
      <w:rFonts w:ascii="Times New Roman" w:hAnsi="Times New Roman"/>
      <w:b/>
      <w:bCs/>
      <w:color w:val="000000"/>
      <w:lang w:val="uk-UA" w:eastAsia="uk-UA"/>
    </w:rPr>
  </w:style>
  <w:style w:type="paragraph" w:customStyle="1" w:styleId="xl9547">
    <w:name w:val="xl9547"/>
    <w:basedOn w:val="Normal"/>
    <w:rsid w:val="00FB7D49"/>
    <w:pPr>
      <w:overflowPunct/>
      <w:autoSpaceDE/>
      <w:autoSpaceDN/>
      <w:adjustRightInd/>
      <w:spacing w:before="100" w:beforeAutospacing="1" w:after="100" w:afterAutospacing="1" w:line="240" w:lineRule="auto"/>
      <w:textAlignment w:val="auto"/>
    </w:pPr>
    <w:rPr>
      <w:rFonts w:ascii="Times New Roman" w:hAnsi="Times New Roman"/>
      <w:lang w:val="uk-UA" w:eastAsia="uk-UA"/>
    </w:rPr>
  </w:style>
  <w:style w:type="paragraph" w:customStyle="1" w:styleId="xl9548">
    <w:name w:val="xl9548"/>
    <w:basedOn w:val="Normal"/>
    <w:rsid w:val="00FB7D49"/>
    <w:pPr>
      <w:overflowPunct/>
      <w:autoSpaceDE/>
      <w:autoSpaceDN/>
      <w:adjustRightInd/>
      <w:spacing w:before="100" w:beforeAutospacing="1" w:after="100" w:afterAutospacing="1" w:line="240" w:lineRule="auto"/>
      <w:textAlignment w:val="center"/>
    </w:pPr>
    <w:rPr>
      <w:rFonts w:ascii="Times New Roman" w:hAnsi="Times New Roman"/>
      <w:lang w:val="uk-UA" w:eastAsia="uk-UA"/>
    </w:rPr>
  </w:style>
  <w:style w:type="paragraph" w:customStyle="1" w:styleId="xl9549">
    <w:name w:val="xl9549"/>
    <w:basedOn w:val="Normal"/>
    <w:rsid w:val="00FB7D49"/>
    <w:pPr>
      <w:overflowPunct/>
      <w:autoSpaceDE/>
      <w:autoSpaceDN/>
      <w:adjustRightInd/>
      <w:spacing w:before="100" w:beforeAutospacing="1" w:after="100" w:afterAutospacing="1" w:line="240" w:lineRule="auto"/>
      <w:jc w:val="center"/>
      <w:textAlignment w:val="auto"/>
    </w:pPr>
    <w:rPr>
      <w:rFonts w:ascii="Times New Roman" w:hAnsi="Times New Roman"/>
      <w:lang w:val="uk-UA" w:eastAsia="uk-UA"/>
    </w:rPr>
  </w:style>
  <w:style w:type="paragraph" w:customStyle="1" w:styleId="xl9550">
    <w:name w:val="xl9550"/>
    <w:basedOn w:val="Normal"/>
    <w:rsid w:val="00FB7D4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Times New Roman" w:hAnsi="Times New Roman"/>
      <w:b/>
      <w:bCs/>
      <w:color w:val="000000"/>
      <w:lang w:val="uk-UA" w:eastAsia="uk-UA"/>
    </w:rPr>
  </w:style>
  <w:style w:type="paragraph" w:customStyle="1" w:styleId="xl9551">
    <w:name w:val="xl9551"/>
    <w:basedOn w:val="Normal"/>
    <w:rsid w:val="00FB7D4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Times New Roman" w:hAnsi="Times New Roman"/>
      <w:color w:val="000000"/>
      <w:lang w:val="uk-UA" w:eastAsia="uk-UA"/>
    </w:rPr>
  </w:style>
  <w:style w:type="paragraph" w:customStyle="1" w:styleId="xl9552">
    <w:name w:val="xl9552"/>
    <w:basedOn w:val="Normal"/>
    <w:rsid w:val="00FB7D4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Times New Roman" w:hAnsi="Times New Roman"/>
      <w:color w:val="000000"/>
      <w:lang w:val="uk-UA" w:eastAsia="uk-UA"/>
    </w:rPr>
  </w:style>
  <w:style w:type="paragraph" w:customStyle="1" w:styleId="xl9553">
    <w:name w:val="xl9553"/>
    <w:basedOn w:val="Normal"/>
    <w:rsid w:val="00FB7D4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Times New Roman" w:hAnsi="Times New Roman"/>
      <w:lang w:val="uk-UA" w:eastAsia="uk-UA"/>
    </w:rPr>
  </w:style>
  <w:style w:type="paragraph" w:customStyle="1" w:styleId="xl9554">
    <w:name w:val="xl9554"/>
    <w:basedOn w:val="Normal"/>
    <w:rsid w:val="00FB7D4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center"/>
    </w:pPr>
    <w:rPr>
      <w:rFonts w:ascii="Times New Roman" w:hAnsi="Times New Roman"/>
      <w:color w:val="000000"/>
      <w:lang w:val="uk-UA" w:eastAsia="uk-UA"/>
    </w:rPr>
  </w:style>
  <w:style w:type="paragraph" w:customStyle="1" w:styleId="xl9555">
    <w:name w:val="xl9555"/>
    <w:basedOn w:val="Normal"/>
    <w:rsid w:val="00FB7D4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Times New Roman" w:hAnsi="Times New Roman"/>
      <w:color w:val="000000"/>
      <w:lang w:val="uk-UA" w:eastAsia="uk-UA"/>
    </w:rPr>
  </w:style>
  <w:style w:type="paragraph" w:customStyle="1" w:styleId="xl9556">
    <w:name w:val="xl9556"/>
    <w:basedOn w:val="Normal"/>
    <w:rsid w:val="00FB7D49"/>
    <w:pPr>
      <w:pBdr>
        <w:top w:val="single" w:sz="4" w:space="0" w:color="auto"/>
        <w:left w:val="single" w:sz="4" w:space="14" w:color="auto"/>
        <w:bottom w:val="single" w:sz="4" w:space="0" w:color="auto"/>
        <w:right w:val="single" w:sz="4" w:space="0" w:color="auto"/>
      </w:pBdr>
      <w:overflowPunct/>
      <w:autoSpaceDE/>
      <w:autoSpaceDN/>
      <w:adjustRightInd/>
      <w:spacing w:before="100" w:beforeAutospacing="1" w:after="100" w:afterAutospacing="1" w:line="240" w:lineRule="auto"/>
      <w:ind w:firstLineChars="200" w:firstLine="200"/>
      <w:textAlignment w:val="center"/>
    </w:pPr>
    <w:rPr>
      <w:rFonts w:ascii="Times New Roman" w:hAnsi="Times New Roman"/>
      <w:lang w:val="uk-UA" w:eastAsia="uk-UA"/>
    </w:rPr>
  </w:style>
  <w:style w:type="paragraph" w:customStyle="1" w:styleId="xl9557">
    <w:name w:val="xl9557"/>
    <w:basedOn w:val="Normal"/>
    <w:rsid w:val="00FB7D4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Times New Roman" w:hAnsi="Times New Roman"/>
      <w:lang w:val="uk-UA" w:eastAsia="uk-UA"/>
    </w:rPr>
  </w:style>
  <w:style w:type="paragraph" w:customStyle="1" w:styleId="xl9559">
    <w:name w:val="xl9559"/>
    <w:basedOn w:val="Normal"/>
    <w:rsid w:val="00FB7D4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center"/>
    </w:pPr>
    <w:rPr>
      <w:rFonts w:ascii="Times New Roman" w:hAnsi="Times New Roman"/>
      <w:lang w:val="uk-UA" w:eastAsia="uk-UA"/>
    </w:rPr>
  </w:style>
  <w:style w:type="paragraph" w:customStyle="1" w:styleId="xl9560">
    <w:name w:val="xl9560"/>
    <w:basedOn w:val="Normal"/>
    <w:rsid w:val="00FB7D4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Times New Roman" w:hAnsi="Times New Roman"/>
      <w:color w:val="000000"/>
      <w:lang w:val="uk-UA" w:eastAsia="uk-UA"/>
    </w:rPr>
  </w:style>
  <w:style w:type="paragraph" w:customStyle="1" w:styleId="xl9561">
    <w:name w:val="xl9561"/>
    <w:basedOn w:val="Normal"/>
    <w:rsid w:val="00FB7D49"/>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textAlignment w:val="center"/>
    </w:pPr>
    <w:rPr>
      <w:rFonts w:ascii="Times New Roman" w:hAnsi="Times New Roman"/>
      <w:color w:val="000000"/>
      <w:lang w:val="uk-UA" w:eastAsia="uk-UA"/>
    </w:rPr>
  </w:style>
  <w:style w:type="paragraph" w:customStyle="1" w:styleId="xl9562">
    <w:name w:val="xl9562"/>
    <w:basedOn w:val="Normal"/>
    <w:rsid w:val="00FB7D49"/>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Times New Roman" w:hAnsi="Times New Roman"/>
      <w:color w:val="000000"/>
      <w:lang w:val="uk-UA" w:eastAsia="uk-UA"/>
    </w:rPr>
  </w:style>
  <w:style w:type="paragraph" w:customStyle="1" w:styleId="xl9563">
    <w:name w:val="xl9563"/>
    <w:basedOn w:val="Normal"/>
    <w:rsid w:val="00FB7D49"/>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center"/>
    </w:pPr>
    <w:rPr>
      <w:rFonts w:ascii="Times New Roman" w:hAnsi="Times New Roman"/>
      <w:color w:val="000000"/>
      <w:lang w:val="uk-UA" w:eastAsia="uk-UA"/>
    </w:rPr>
  </w:style>
  <w:style w:type="paragraph" w:customStyle="1" w:styleId="xl9564">
    <w:name w:val="xl9564"/>
    <w:basedOn w:val="Normal"/>
    <w:rsid w:val="00FB7D49"/>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Times New Roman" w:hAnsi="Times New Roman"/>
      <w:color w:val="000000"/>
      <w:lang w:val="uk-UA" w:eastAsia="uk-UA"/>
    </w:rPr>
  </w:style>
  <w:style w:type="paragraph" w:customStyle="1" w:styleId="xl9565">
    <w:name w:val="xl9565"/>
    <w:basedOn w:val="Normal"/>
    <w:rsid w:val="00FB7D4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center"/>
    </w:pPr>
    <w:rPr>
      <w:rFonts w:ascii="Times New Roman" w:hAnsi="Times New Roman"/>
      <w:b/>
      <w:bCs/>
      <w:color w:val="000000"/>
      <w:lang w:val="uk-UA" w:eastAsia="uk-UA"/>
    </w:rPr>
  </w:style>
  <w:style w:type="paragraph" w:customStyle="1" w:styleId="xl9566">
    <w:name w:val="xl9566"/>
    <w:basedOn w:val="Normal"/>
    <w:rsid w:val="00FB7D4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Times New Roman" w:hAnsi="Times New Roman"/>
      <w:b/>
      <w:bCs/>
      <w:color w:val="000000"/>
      <w:lang w:val="uk-UA" w:eastAsia="uk-UA"/>
    </w:rPr>
  </w:style>
  <w:style w:type="paragraph" w:customStyle="1" w:styleId="xl9567">
    <w:name w:val="xl9567"/>
    <w:basedOn w:val="Normal"/>
    <w:rsid w:val="00FB7D49"/>
    <w:pPr>
      <w:pBdr>
        <w:top w:val="single" w:sz="4" w:space="0" w:color="auto"/>
        <w:left w:val="single" w:sz="4" w:space="7" w:color="auto"/>
        <w:bottom w:val="single" w:sz="4" w:space="0" w:color="auto"/>
        <w:right w:val="single" w:sz="4" w:space="0" w:color="auto"/>
      </w:pBdr>
      <w:overflowPunct/>
      <w:autoSpaceDE/>
      <w:autoSpaceDN/>
      <w:adjustRightInd/>
      <w:spacing w:before="100" w:beforeAutospacing="1" w:after="100" w:afterAutospacing="1" w:line="240" w:lineRule="auto"/>
      <w:ind w:firstLineChars="100" w:firstLine="100"/>
      <w:textAlignment w:val="center"/>
    </w:pPr>
    <w:rPr>
      <w:rFonts w:ascii="Times New Roman" w:hAnsi="Times New Roman"/>
      <w:color w:val="000000"/>
      <w:lang w:val="uk-UA" w:eastAsia="uk-UA"/>
    </w:rPr>
  </w:style>
  <w:style w:type="paragraph" w:customStyle="1" w:styleId="xl9568">
    <w:name w:val="xl9568"/>
    <w:basedOn w:val="Normal"/>
    <w:rsid w:val="00FB7D4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center"/>
    </w:pPr>
    <w:rPr>
      <w:rFonts w:ascii="Times New Roman" w:hAnsi="Times New Roman"/>
      <w:color w:val="000000"/>
      <w:lang w:val="uk-UA" w:eastAsia="uk-UA"/>
    </w:rPr>
  </w:style>
  <w:style w:type="paragraph" w:customStyle="1" w:styleId="xl9569">
    <w:name w:val="xl9569"/>
    <w:basedOn w:val="Normal"/>
    <w:rsid w:val="00FB7D49"/>
    <w:pPr>
      <w:pBdr>
        <w:left w:val="single" w:sz="4" w:space="14" w:color="auto"/>
        <w:bottom w:val="single" w:sz="4" w:space="0" w:color="auto"/>
        <w:right w:val="single" w:sz="4" w:space="0" w:color="auto"/>
      </w:pBdr>
      <w:overflowPunct/>
      <w:autoSpaceDE/>
      <w:autoSpaceDN/>
      <w:adjustRightInd/>
      <w:spacing w:before="100" w:beforeAutospacing="1" w:after="100" w:afterAutospacing="1" w:line="240" w:lineRule="auto"/>
      <w:ind w:firstLineChars="200" w:firstLine="200"/>
      <w:textAlignment w:val="center"/>
    </w:pPr>
    <w:rPr>
      <w:rFonts w:ascii="Times New Roman" w:hAnsi="Times New Roman"/>
      <w:color w:val="000000"/>
      <w:lang w:val="uk-UA" w:eastAsia="uk-UA"/>
    </w:rPr>
  </w:style>
  <w:style w:type="paragraph" w:customStyle="1" w:styleId="xl9570">
    <w:name w:val="xl9570"/>
    <w:basedOn w:val="Normal"/>
    <w:rsid w:val="00FB7D49"/>
    <w:pPr>
      <w:pBdr>
        <w:top w:val="single" w:sz="4" w:space="0" w:color="auto"/>
        <w:left w:val="single" w:sz="4" w:space="14" w:color="auto"/>
        <w:right w:val="single" w:sz="4" w:space="0" w:color="auto"/>
      </w:pBdr>
      <w:overflowPunct/>
      <w:autoSpaceDE/>
      <w:autoSpaceDN/>
      <w:adjustRightInd/>
      <w:spacing w:before="100" w:beforeAutospacing="1" w:after="100" w:afterAutospacing="1" w:line="240" w:lineRule="auto"/>
      <w:ind w:firstLineChars="200" w:firstLine="200"/>
      <w:textAlignment w:val="center"/>
    </w:pPr>
    <w:rPr>
      <w:rFonts w:ascii="Times New Roman" w:hAnsi="Times New Roman"/>
      <w:color w:val="000000"/>
      <w:lang w:val="uk-UA" w:eastAsia="uk-UA"/>
    </w:rPr>
  </w:style>
  <w:style w:type="paragraph" w:customStyle="1" w:styleId="xl9571">
    <w:name w:val="xl9571"/>
    <w:basedOn w:val="Normal"/>
    <w:rsid w:val="00FB7D49"/>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Times New Roman" w:hAnsi="Times New Roman"/>
      <w:color w:val="000000"/>
      <w:lang w:val="uk-UA" w:eastAsia="uk-UA"/>
    </w:rPr>
  </w:style>
  <w:style w:type="paragraph" w:customStyle="1" w:styleId="xl9572">
    <w:name w:val="xl9572"/>
    <w:basedOn w:val="Normal"/>
    <w:rsid w:val="00FB7D49"/>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Times New Roman" w:hAnsi="Times New Roman"/>
      <w:color w:val="000000"/>
      <w:lang w:val="uk-UA" w:eastAsia="uk-UA"/>
    </w:rPr>
  </w:style>
  <w:style w:type="paragraph" w:customStyle="1" w:styleId="xl9573">
    <w:name w:val="xl9573"/>
    <w:basedOn w:val="Normal"/>
    <w:rsid w:val="00FB7D4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Times New Roman" w:hAnsi="Times New Roman"/>
      <w:b/>
      <w:bCs/>
      <w:lang w:val="uk-UA" w:eastAsia="uk-UA"/>
    </w:rPr>
  </w:style>
  <w:style w:type="paragraph" w:customStyle="1" w:styleId="xl9574">
    <w:name w:val="xl9574"/>
    <w:basedOn w:val="Normal"/>
    <w:rsid w:val="00FB7D4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Times New Roman" w:hAnsi="Times New Roman"/>
      <w:lang w:val="uk-UA" w:eastAsia="uk-UA"/>
    </w:rPr>
  </w:style>
  <w:style w:type="paragraph" w:customStyle="1" w:styleId="xl9575">
    <w:name w:val="xl9575"/>
    <w:basedOn w:val="Normal"/>
    <w:rsid w:val="00FB7D4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center"/>
    </w:pPr>
    <w:rPr>
      <w:rFonts w:ascii="Times New Roman" w:hAnsi="Times New Roman"/>
      <w:lang w:val="uk-UA" w:eastAsia="uk-UA"/>
    </w:rPr>
  </w:style>
  <w:style w:type="paragraph" w:customStyle="1" w:styleId="xl9576">
    <w:name w:val="xl9576"/>
    <w:basedOn w:val="Normal"/>
    <w:rsid w:val="00FB7D4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center"/>
    </w:pPr>
    <w:rPr>
      <w:rFonts w:ascii="Times New Roman" w:hAnsi="Times New Roman"/>
      <w:b/>
      <w:bCs/>
      <w:lang w:val="uk-UA" w:eastAsia="uk-UA"/>
    </w:rPr>
  </w:style>
  <w:style w:type="paragraph" w:customStyle="1" w:styleId="xl9577">
    <w:name w:val="xl9577"/>
    <w:basedOn w:val="Normal"/>
    <w:rsid w:val="00FB7D4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Times New Roman" w:hAnsi="Times New Roman"/>
      <w:b/>
      <w:bCs/>
      <w:lang w:val="uk-UA" w:eastAsia="uk-UA"/>
    </w:rPr>
  </w:style>
  <w:style w:type="paragraph" w:customStyle="1" w:styleId="xl9578">
    <w:name w:val="xl9578"/>
    <w:basedOn w:val="Normal"/>
    <w:rsid w:val="00FB7D4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Times New Roman" w:hAnsi="Times New Roman"/>
      <w:b/>
      <w:bCs/>
      <w:lang w:val="uk-UA" w:eastAsia="uk-UA"/>
    </w:rPr>
  </w:style>
  <w:style w:type="paragraph" w:customStyle="1" w:styleId="xl9579">
    <w:name w:val="xl9579"/>
    <w:basedOn w:val="Normal"/>
    <w:rsid w:val="00FB7D49"/>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textAlignment w:val="center"/>
    </w:pPr>
    <w:rPr>
      <w:rFonts w:ascii="Times New Roman" w:hAnsi="Times New Roman"/>
      <w:lang w:val="uk-UA" w:eastAsia="uk-UA"/>
    </w:rPr>
  </w:style>
  <w:style w:type="paragraph" w:customStyle="1" w:styleId="xl9580">
    <w:name w:val="xl9580"/>
    <w:basedOn w:val="Normal"/>
    <w:rsid w:val="00FB7D49"/>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Times New Roman" w:hAnsi="Times New Roman"/>
      <w:lang w:val="uk-UA" w:eastAsia="uk-UA"/>
    </w:rPr>
  </w:style>
  <w:style w:type="paragraph" w:customStyle="1" w:styleId="xl9581">
    <w:name w:val="xl9581"/>
    <w:basedOn w:val="Normal"/>
    <w:rsid w:val="00FB7D49"/>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center"/>
    </w:pPr>
    <w:rPr>
      <w:rFonts w:ascii="Times New Roman" w:hAnsi="Times New Roman"/>
      <w:lang w:val="uk-UA" w:eastAsia="uk-UA"/>
    </w:rPr>
  </w:style>
  <w:style w:type="paragraph" w:customStyle="1" w:styleId="xl9582">
    <w:name w:val="xl9582"/>
    <w:basedOn w:val="Normal"/>
    <w:rsid w:val="00FB7D49"/>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Times New Roman" w:hAnsi="Times New Roman"/>
      <w:lang w:val="uk-UA" w:eastAsia="uk-UA"/>
    </w:rPr>
  </w:style>
  <w:style w:type="paragraph" w:customStyle="1" w:styleId="xl9583">
    <w:name w:val="xl9583"/>
    <w:basedOn w:val="Normal"/>
    <w:rsid w:val="00FB7D4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Times New Roman" w:hAnsi="Times New Roman"/>
      <w:b/>
      <w:bCs/>
      <w:lang w:val="uk-UA" w:eastAsia="uk-UA"/>
    </w:rPr>
  </w:style>
  <w:style w:type="paragraph" w:customStyle="1" w:styleId="xl9584">
    <w:name w:val="xl9584"/>
    <w:basedOn w:val="Normal"/>
    <w:rsid w:val="00FB7D4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center"/>
    </w:pPr>
    <w:rPr>
      <w:rFonts w:ascii="Times New Roman" w:hAnsi="Times New Roman"/>
      <w:color w:val="000000"/>
      <w:lang w:val="uk-UA" w:eastAsia="uk-UA"/>
    </w:rPr>
  </w:style>
  <w:style w:type="paragraph" w:customStyle="1" w:styleId="xl9585">
    <w:name w:val="xl9585"/>
    <w:basedOn w:val="Normal"/>
    <w:rsid w:val="00FB7D4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center"/>
    </w:pPr>
    <w:rPr>
      <w:rFonts w:ascii="Times New Roman" w:hAnsi="Times New Roman"/>
      <w:lang w:val="uk-UA" w:eastAsia="uk-UA"/>
    </w:rPr>
  </w:style>
  <w:style w:type="paragraph" w:customStyle="1" w:styleId="xl9586">
    <w:name w:val="xl9586"/>
    <w:basedOn w:val="Normal"/>
    <w:rsid w:val="00FB7D49"/>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textAlignment w:val="center"/>
    </w:pPr>
    <w:rPr>
      <w:rFonts w:ascii="Times New Roman" w:hAnsi="Times New Roman"/>
      <w:color w:val="000000"/>
      <w:lang w:val="uk-UA" w:eastAsia="uk-UA"/>
    </w:rPr>
  </w:style>
  <w:style w:type="paragraph" w:customStyle="1" w:styleId="xl9587">
    <w:name w:val="xl9587"/>
    <w:basedOn w:val="Normal"/>
    <w:rsid w:val="00FB7D49"/>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center"/>
    </w:pPr>
    <w:rPr>
      <w:rFonts w:ascii="Times New Roman" w:hAnsi="Times New Roman"/>
      <w:lang w:val="uk-UA" w:eastAsia="uk-UA"/>
    </w:rPr>
  </w:style>
  <w:style w:type="paragraph" w:customStyle="1" w:styleId="xl9588">
    <w:name w:val="xl9588"/>
    <w:basedOn w:val="Normal"/>
    <w:rsid w:val="00FB7D4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center"/>
    </w:pPr>
    <w:rPr>
      <w:rFonts w:ascii="Times New Roman" w:hAnsi="Times New Roman"/>
      <w:b/>
      <w:bCs/>
      <w:color w:val="000000"/>
      <w:lang w:val="uk-UA" w:eastAsia="uk-UA"/>
    </w:rPr>
  </w:style>
  <w:style w:type="paragraph" w:customStyle="1" w:styleId="xl9589">
    <w:name w:val="xl9589"/>
    <w:basedOn w:val="Normal"/>
    <w:rsid w:val="00FB7D49"/>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center"/>
    </w:pPr>
    <w:rPr>
      <w:rFonts w:ascii="Times New Roman" w:hAnsi="Times New Roman"/>
      <w:color w:val="000000"/>
      <w:lang w:val="uk-UA" w:eastAsia="uk-UA"/>
    </w:rPr>
  </w:style>
  <w:style w:type="paragraph" w:customStyle="1" w:styleId="xl9590">
    <w:name w:val="xl9590"/>
    <w:basedOn w:val="Normal"/>
    <w:rsid w:val="00FB7D49"/>
    <w:pPr>
      <w:overflowPunct/>
      <w:autoSpaceDE/>
      <w:autoSpaceDN/>
      <w:adjustRightInd/>
      <w:spacing w:before="100" w:beforeAutospacing="1" w:after="100" w:afterAutospacing="1" w:line="240" w:lineRule="auto"/>
      <w:textAlignment w:val="auto"/>
    </w:pPr>
    <w:rPr>
      <w:rFonts w:ascii="Times New Roman" w:hAnsi="Times New Roman"/>
      <w:lang w:val="uk-UA" w:eastAsia="uk-UA"/>
    </w:rPr>
  </w:style>
  <w:style w:type="paragraph" w:customStyle="1" w:styleId="xl9591">
    <w:name w:val="xl9591"/>
    <w:basedOn w:val="Normal"/>
    <w:rsid w:val="00FB7D4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Times New Roman" w:hAnsi="Times New Roman"/>
      <w:b/>
      <w:bCs/>
      <w:color w:val="000000"/>
      <w:lang w:val="uk-UA" w:eastAsia="uk-UA"/>
    </w:rPr>
  </w:style>
  <w:style w:type="paragraph" w:customStyle="1" w:styleId="xl9592">
    <w:name w:val="xl9592"/>
    <w:basedOn w:val="Normal"/>
    <w:rsid w:val="00FB7D4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Times New Roman" w:hAnsi="Times New Roman"/>
      <w:lang w:val="uk-UA" w:eastAsia="uk-UA"/>
    </w:rPr>
  </w:style>
  <w:style w:type="paragraph" w:customStyle="1" w:styleId="xl9593">
    <w:name w:val="xl9593"/>
    <w:basedOn w:val="Normal"/>
    <w:rsid w:val="00FB7D4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auto"/>
    </w:pPr>
    <w:rPr>
      <w:rFonts w:ascii="Times New Roman" w:hAnsi="Times New Roman"/>
      <w:lang w:val="uk-UA" w:eastAsia="uk-UA"/>
    </w:rPr>
  </w:style>
  <w:style w:type="paragraph" w:customStyle="1" w:styleId="xl9594">
    <w:name w:val="xl9594"/>
    <w:basedOn w:val="Normal"/>
    <w:rsid w:val="00FB7D4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auto"/>
    </w:pPr>
    <w:rPr>
      <w:rFonts w:ascii="Times New Roman" w:hAnsi="Times New Roman"/>
      <w:b/>
      <w:bCs/>
      <w:lang w:val="uk-UA" w:eastAsia="uk-UA"/>
    </w:rPr>
  </w:style>
  <w:style w:type="paragraph" w:customStyle="1" w:styleId="xl9595">
    <w:name w:val="xl9595"/>
    <w:basedOn w:val="Normal"/>
    <w:rsid w:val="00FB7D49"/>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textAlignment w:val="auto"/>
    </w:pPr>
    <w:rPr>
      <w:rFonts w:ascii="Times New Roman" w:hAnsi="Times New Roman"/>
      <w:lang w:val="uk-UA" w:eastAsia="uk-UA"/>
    </w:rPr>
  </w:style>
  <w:style w:type="paragraph" w:customStyle="1" w:styleId="xl9596">
    <w:name w:val="xl9596"/>
    <w:basedOn w:val="Normal"/>
    <w:rsid w:val="00FB7D49"/>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auto"/>
    </w:pPr>
    <w:rPr>
      <w:rFonts w:ascii="Times New Roman" w:hAnsi="Times New Roman"/>
      <w:lang w:val="uk-UA" w:eastAsia="uk-UA"/>
    </w:rPr>
  </w:style>
  <w:style w:type="paragraph" w:customStyle="1" w:styleId="xl9597">
    <w:name w:val="xl9597"/>
    <w:basedOn w:val="Normal"/>
    <w:rsid w:val="00FB7D4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Times New Roman" w:hAnsi="Times New Roman"/>
      <w:b/>
      <w:bCs/>
      <w:lang w:val="uk-UA" w:eastAsia="uk-UA"/>
    </w:rPr>
  </w:style>
  <w:style w:type="paragraph" w:customStyle="1" w:styleId="xl9598">
    <w:name w:val="xl9598"/>
    <w:basedOn w:val="Normal"/>
    <w:rsid w:val="00FB7D4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Times New Roman" w:hAnsi="Times New Roman"/>
      <w:color w:val="000000"/>
      <w:lang w:val="uk-UA" w:eastAsia="uk-UA"/>
    </w:rPr>
  </w:style>
  <w:style w:type="character" w:customStyle="1" w:styleId="ABC-paragrahinNotesChar">
    <w:name w:val="ABC - paragrah in Notes Char"/>
    <w:basedOn w:val="DefaultParagraphFont"/>
    <w:link w:val="ABC-paragrahinNotes"/>
    <w:uiPriority w:val="99"/>
    <w:rsid w:val="00FB7D4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239">
      <w:bodyDiv w:val="1"/>
      <w:marLeft w:val="0"/>
      <w:marRight w:val="0"/>
      <w:marTop w:val="0"/>
      <w:marBottom w:val="0"/>
      <w:divBdr>
        <w:top w:val="none" w:sz="0" w:space="0" w:color="auto"/>
        <w:left w:val="none" w:sz="0" w:space="0" w:color="auto"/>
        <w:bottom w:val="none" w:sz="0" w:space="0" w:color="auto"/>
        <w:right w:val="none" w:sz="0" w:space="0" w:color="auto"/>
      </w:divBdr>
    </w:div>
    <w:div w:id="51582030">
      <w:bodyDiv w:val="1"/>
      <w:marLeft w:val="0"/>
      <w:marRight w:val="0"/>
      <w:marTop w:val="0"/>
      <w:marBottom w:val="0"/>
      <w:divBdr>
        <w:top w:val="none" w:sz="0" w:space="0" w:color="auto"/>
        <w:left w:val="none" w:sz="0" w:space="0" w:color="auto"/>
        <w:bottom w:val="none" w:sz="0" w:space="0" w:color="auto"/>
        <w:right w:val="none" w:sz="0" w:space="0" w:color="auto"/>
      </w:divBdr>
    </w:div>
    <w:div w:id="51775229">
      <w:bodyDiv w:val="1"/>
      <w:marLeft w:val="0"/>
      <w:marRight w:val="0"/>
      <w:marTop w:val="0"/>
      <w:marBottom w:val="0"/>
      <w:divBdr>
        <w:top w:val="none" w:sz="0" w:space="0" w:color="auto"/>
        <w:left w:val="none" w:sz="0" w:space="0" w:color="auto"/>
        <w:bottom w:val="none" w:sz="0" w:space="0" w:color="auto"/>
        <w:right w:val="none" w:sz="0" w:space="0" w:color="auto"/>
      </w:divBdr>
    </w:div>
    <w:div w:id="61608979">
      <w:bodyDiv w:val="1"/>
      <w:marLeft w:val="0"/>
      <w:marRight w:val="0"/>
      <w:marTop w:val="0"/>
      <w:marBottom w:val="0"/>
      <w:divBdr>
        <w:top w:val="none" w:sz="0" w:space="0" w:color="auto"/>
        <w:left w:val="none" w:sz="0" w:space="0" w:color="auto"/>
        <w:bottom w:val="none" w:sz="0" w:space="0" w:color="auto"/>
        <w:right w:val="none" w:sz="0" w:space="0" w:color="auto"/>
      </w:divBdr>
    </w:div>
    <w:div w:id="69472153">
      <w:bodyDiv w:val="1"/>
      <w:marLeft w:val="0"/>
      <w:marRight w:val="0"/>
      <w:marTop w:val="0"/>
      <w:marBottom w:val="0"/>
      <w:divBdr>
        <w:top w:val="none" w:sz="0" w:space="0" w:color="auto"/>
        <w:left w:val="none" w:sz="0" w:space="0" w:color="auto"/>
        <w:bottom w:val="none" w:sz="0" w:space="0" w:color="auto"/>
        <w:right w:val="none" w:sz="0" w:space="0" w:color="auto"/>
      </w:divBdr>
    </w:div>
    <w:div w:id="79183465">
      <w:bodyDiv w:val="1"/>
      <w:marLeft w:val="0"/>
      <w:marRight w:val="0"/>
      <w:marTop w:val="0"/>
      <w:marBottom w:val="0"/>
      <w:divBdr>
        <w:top w:val="none" w:sz="0" w:space="0" w:color="auto"/>
        <w:left w:val="none" w:sz="0" w:space="0" w:color="auto"/>
        <w:bottom w:val="none" w:sz="0" w:space="0" w:color="auto"/>
        <w:right w:val="none" w:sz="0" w:space="0" w:color="auto"/>
      </w:divBdr>
    </w:div>
    <w:div w:id="97265133">
      <w:bodyDiv w:val="1"/>
      <w:marLeft w:val="0"/>
      <w:marRight w:val="0"/>
      <w:marTop w:val="0"/>
      <w:marBottom w:val="0"/>
      <w:divBdr>
        <w:top w:val="none" w:sz="0" w:space="0" w:color="auto"/>
        <w:left w:val="none" w:sz="0" w:space="0" w:color="auto"/>
        <w:bottom w:val="none" w:sz="0" w:space="0" w:color="auto"/>
        <w:right w:val="none" w:sz="0" w:space="0" w:color="auto"/>
      </w:divBdr>
    </w:div>
    <w:div w:id="102457034">
      <w:bodyDiv w:val="1"/>
      <w:marLeft w:val="0"/>
      <w:marRight w:val="0"/>
      <w:marTop w:val="0"/>
      <w:marBottom w:val="0"/>
      <w:divBdr>
        <w:top w:val="none" w:sz="0" w:space="0" w:color="auto"/>
        <w:left w:val="none" w:sz="0" w:space="0" w:color="auto"/>
        <w:bottom w:val="none" w:sz="0" w:space="0" w:color="auto"/>
        <w:right w:val="none" w:sz="0" w:space="0" w:color="auto"/>
      </w:divBdr>
    </w:div>
    <w:div w:id="104429866">
      <w:bodyDiv w:val="1"/>
      <w:marLeft w:val="0"/>
      <w:marRight w:val="0"/>
      <w:marTop w:val="0"/>
      <w:marBottom w:val="0"/>
      <w:divBdr>
        <w:top w:val="none" w:sz="0" w:space="0" w:color="auto"/>
        <w:left w:val="none" w:sz="0" w:space="0" w:color="auto"/>
        <w:bottom w:val="none" w:sz="0" w:space="0" w:color="auto"/>
        <w:right w:val="none" w:sz="0" w:space="0" w:color="auto"/>
      </w:divBdr>
    </w:div>
    <w:div w:id="110318856">
      <w:bodyDiv w:val="1"/>
      <w:marLeft w:val="0"/>
      <w:marRight w:val="0"/>
      <w:marTop w:val="0"/>
      <w:marBottom w:val="0"/>
      <w:divBdr>
        <w:top w:val="none" w:sz="0" w:space="0" w:color="auto"/>
        <w:left w:val="none" w:sz="0" w:space="0" w:color="auto"/>
        <w:bottom w:val="none" w:sz="0" w:space="0" w:color="auto"/>
        <w:right w:val="none" w:sz="0" w:space="0" w:color="auto"/>
      </w:divBdr>
    </w:div>
    <w:div w:id="132722342">
      <w:bodyDiv w:val="1"/>
      <w:marLeft w:val="0"/>
      <w:marRight w:val="0"/>
      <w:marTop w:val="0"/>
      <w:marBottom w:val="0"/>
      <w:divBdr>
        <w:top w:val="none" w:sz="0" w:space="0" w:color="auto"/>
        <w:left w:val="none" w:sz="0" w:space="0" w:color="auto"/>
        <w:bottom w:val="none" w:sz="0" w:space="0" w:color="auto"/>
        <w:right w:val="none" w:sz="0" w:space="0" w:color="auto"/>
      </w:divBdr>
    </w:div>
    <w:div w:id="163132730">
      <w:bodyDiv w:val="1"/>
      <w:marLeft w:val="0"/>
      <w:marRight w:val="0"/>
      <w:marTop w:val="0"/>
      <w:marBottom w:val="0"/>
      <w:divBdr>
        <w:top w:val="none" w:sz="0" w:space="0" w:color="auto"/>
        <w:left w:val="none" w:sz="0" w:space="0" w:color="auto"/>
        <w:bottom w:val="none" w:sz="0" w:space="0" w:color="auto"/>
        <w:right w:val="none" w:sz="0" w:space="0" w:color="auto"/>
      </w:divBdr>
    </w:div>
    <w:div w:id="167449536">
      <w:bodyDiv w:val="1"/>
      <w:marLeft w:val="0"/>
      <w:marRight w:val="0"/>
      <w:marTop w:val="0"/>
      <w:marBottom w:val="0"/>
      <w:divBdr>
        <w:top w:val="none" w:sz="0" w:space="0" w:color="auto"/>
        <w:left w:val="none" w:sz="0" w:space="0" w:color="auto"/>
        <w:bottom w:val="none" w:sz="0" w:space="0" w:color="auto"/>
        <w:right w:val="none" w:sz="0" w:space="0" w:color="auto"/>
      </w:divBdr>
    </w:div>
    <w:div w:id="170684830">
      <w:bodyDiv w:val="1"/>
      <w:marLeft w:val="0"/>
      <w:marRight w:val="0"/>
      <w:marTop w:val="0"/>
      <w:marBottom w:val="0"/>
      <w:divBdr>
        <w:top w:val="none" w:sz="0" w:space="0" w:color="auto"/>
        <w:left w:val="none" w:sz="0" w:space="0" w:color="auto"/>
        <w:bottom w:val="none" w:sz="0" w:space="0" w:color="auto"/>
        <w:right w:val="none" w:sz="0" w:space="0" w:color="auto"/>
      </w:divBdr>
    </w:div>
    <w:div w:id="190996619">
      <w:bodyDiv w:val="1"/>
      <w:marLeft w:val="0"/>
      <w:marRight w:val="0"/>
      <w:marTop w:val="0"/>
      <w:marBottom w:val="0"/>
      <w:divBdr>
        <w:top w:val="none" w:sz="0" w:space="0" w:color="auto"/>
        <w:left w:val="none" w:sz="0" w:space="0" w:color="auto"/>
        <w:bottom w:val="none" w:sz="0" w:space="0" w:color="auto"/>
        <w:right w:val="none" w:sz="0" w:space="0" w:color="auto"/>
      </w:divBdr>
    </w:div>
    <w:div w:id="199636301">
      <w:bodyDiv w:val="1"/>
      <w:marLeft w:val="0"/>
      <w:marRight w:val="0"/>
      <w:marTop w:val="0"/>
      <w:marBottom w:val="0"/>
      <w:divBdr>
        <w:top w:val="none" w:sz="0" w:space="0" w:color="auto"/>
        <w:left w:val="none" w:sz="0" w:space="0" w:color="auto"/>
        <w:bottom w:val="none" w:sz="0" w:space="0" w:color="auto"/>
        <w:right w:val="none" w:sz="0" w:space="0" w:color="auto"/>
      </w:divBdr>
    </w:div>
    <w:div w:id="212154990">
      <w:bodyDiv w:val="1"/>
      <w:marLeft w:val="0"/>
      <w:marRight w:val="0"/>
      <w:marTop w:val="0"/>
      <w:marBottom w:val="0"/>
      <w:divBdr>
        <w:top w:val="none" w:sz="0" w:space="0" w:color="auto"/>
        <w:left w:val="none" w:sz="0" w:space="0" w:color="auto"/>
        <w:bottom w:val="none" w:sz="0" w:space="0" w:color="auto"/>
        <w:right w:val="none" w:sz="0" w:space="0" w:color="auto"/>
      </w:divBdr>
    </w:div>
    <w:div w:id="219753859">
      <w:bodyDiv w:val="1"/>
      <w:marLeft w:val="0"/>
      <w:marRight w:val="0"/>
      <w:marTop w:val="0"/>
      <w:marBottom w:val="0"/>
      <w:divBdr>
        <w:top w:val="none" w:sz="0" w:space="0" w:color="auto"/>
        <w:left w:val="none" w:sz="0" w:space="0" w:color="auto"/>
        <w:bottom w:val="none" w:sz="0" w:space="0" w:color="auto"/>
        <w:right w:val="none" w:sz="0" w:space="0" w:color="auto"/>
      </w:divBdr>
    </w:div>
    <w:div w:id="235210996">
      <w:bodyDiv w:val="1"/>
      <w:marLeft w:val="0"/>
      <w:marRight w:val="0"/>
      <w:marTop w:val="0"/>
      <w:marBottom w:val="0"/>
      <w:divBdr>
        <w:top w:val="none" w:sz="0" w:space="0" w:color="auto"/>
        <w:left w:val="none" w:sz="0" w:space="0" w:color="auto"/>
        <w:bottom w:val="none" w:sz="0" w:space="0" w:color="auto"/>
        <w:right w:val="none" w:sz="0" w:space="0" w:color="auto"/>
      </w:divBdr>
    </w:div>
    <w:div w:id="238559185">
      <w:bodyDiv w:val="1"/>
      <w:marLeft w:val="0"/>
      <w:marRight w:val="0"/>
      <w:marTop w:val="0"/>
      <w:marBottom w:val="0"/>
      <w:divBdr>
        <w:top w:val="none" w:sz="0" w:space="0" w:color="auto"/>
        <w:left w:val="none" w:sz="0" w:space="0" w:color="auto"/>
        <w:bottom w:val="none" w:sz="0" w:space="0" w:color="auto"/>
        <w:right w:val="none" w:sz="0" w:space="0" w:color="auto"/>
      </w:divBdr>
    </w:div>
    <w:div w:id="248007516">
      <w:bodyDiv w:val="1"/>
      <w:marLeft w:val="0"/>
      <w:marRight w:val="0"/>
      <w:marTop w:val="0"/>
      <w:marBottom w:val="0"/>
      <w:divBdr>
        <w:top w:val="none" w:sz="0" w:space="0" w:color="auto"/>
        <w:left w:val="none" w:sz="0" w:space="0" w:color="auto"/>
        <w:bottom w:val="none" w:sz="0" w:space="0" w:color="auto"/>
        <w:right w:val="none" w:sz="0" w:space="0" w:color="auto"/>
      </w:divBdr>
    </w:div>
    <w:div w:id="277495609">
      <w:bodyDiv w:val="1"/>
      <w:marLeft w:val="0"/>
      <w:marRight w:val="0"/>
      <w:marTop w:val="0"/>
      <w:marBottom w:val="0"/>
      <w:divBdr>
        <w:top w:val="none" w:sz="0" w:space="0" w:color="auto"/>
        <w:left w:val="none" w:sz="0" w:space="0" w:color="auto"/>
        <w:bottom w:val="none" w:sz="0" w:space="0" w:color="auto"/>
        <w:right w:val="none" w:sz="0" w:space="0" w:color="auto"/>
      </w:divBdr>
    </w:div>
    <w:div w:id="287900933">
      <w:bodyDiv w:val="1"/>
      <w:marLeft w:val="0"/>
      <w:marRight w:val="0"/>
      <w:marTop w:val="0"/>
      <w:marBottom w:val="0"/>
      <w:divBdr>
        <w:top w:val="none" w:sz="0" w:space="0" w:color="auto"/>
        <w:left w:val="none" w:sz="0" w:space="0" w:color="auto"/>
        <w:bottom w:val="none" w:sz="0" w:space="0" w:color="auto"/>
        <w:right w:val="none" w:sz="0" w:space="0" w:color="auto"/>
      </w:divBdr>
    </w:div>
    <w:div w:id="288515892">
      <w:bodyDiv w:val="1"/>
      <w:marLeft w:val="0"/>
      <w:marRight w:val="0"/>
      <w:marTop w:val="0"/>
      <w:marBottom w:val="0"/>
      <w:divBdr>
        <w:top w:val="none" w:sz="0" w:space="0" w:color="auto"/>
        <w:left w:val="none" w:sz="0" w:space="0" w:color="auto"/>
        <w:bottom w:val="none" w:sz="0" w:space="0" w:color="auto"/>
        <w:right w:val="none" w:sz="0" w:space="0" w:color="auto"/>
      </w:divBdr>
    </w:div>
    <w:div w:id="315427085">
      <w:bodyDiv w:val="1"/>
      <w:marLeft w:val="0"/>
      <w:marRight w:val="0"/>
      <w:marTop w:val="0"/>
      <w:marBottom w:val="0"/>
      <w:divBdr>
        <w:top w:val="none" w:sz="0" w:space="0" w:color="auto"/>
        <w:left w:val="none" w:sz="0" w:space="0" w:color="auto"/>
        <w:bottom w:val="none" w:sz="0" w:space="0" w:color="auto"/>
        <w:right w:val="none" w:sz="0" w:space="0" w:color="auto"/>
      </w:divBdr>
    </w:div>
    <w:div w:id="324405712">
      <w:bodyDiv w:val="1"/>
      <w:marLeft w:val="0"/>
      <w:marRight w:val="0"/>
      <w:marTop w:val="0"/>
      <w:marBottom w:val="0"/>
      <w:divBdr>
        <w:top w:val="none" w:sz="0" w:space="0" w:color="auto"/>
        <w:left w:val="none" w:sz="0" w:space="0" w:color="auto"/>
        <w:bottom w:val="none" w:sz="0" w:space="0" w:color="auto"/>
        <w:right w:val="none" w:sz="0" w:space="0" w:color="auto"/>
      </w:divBdr>
    </w:div>
    <w:div w:id="374816260">
      <w:bodyDiv w:val="1"/>
      <w:marLeft w:val="0"/>
      <w:marRight w:val="0"/>
      <w:marTop w:val="0"/>
      <w:marBottom w:val="0"/>
      <w:divBdr>
        <w:top w:val="none" w:sz="0" w:space="0" w:color="auto"/>
        <w:left w:val="none" w:sz="0" w:space="0" w:color="auto"/>
        <w:bottom w:val="none" w:sz="0" w:space="0" w:color="auto"/>
        <w:right w:val="none" w:sz="0" w:space="0" w:color="auto"/>
      </w:divBdr>
    </w:div>
    <w:div w:id="383022137">
      <w:bodyDiv w:val="1"/>
      <w:marLeft w:val="0"/>
      <w:marRight w:val="0"/>
      <w:marTop w:val="0"/>
      <w:marBottom w:val="0"/>
      <w:divBdr>
        <w:top w:val="none" w:sz="0" w:space="0" w:color="auto"/>
        <w:left w:val="none" w:sz="0" w:space="0" w:color="auto"/>
        <w:bottom w:val="none" w:sz="0" w:space="0" w:color="auto"/>
        <w:right w:val="none" w:sz="0" w:space="0" w:color="auto"/>
      </w:divBdr>
    </w:div>
    <w:div w:id="395397110">
      <w:bodyDiv w:val="1"/>
      <w:marLeft w:val="0"/>
      <w:marRight w:val="0"/>
      <w:marTop w:val="0"/>
      <w:marBottom w:val="0"/>
      <w:divBdr>
        <w:top w:val="none" w:sz="0" w:space="0" w:color="auto"/>
        <w:left w:val="none" w:sz="0" w:space="0" w:color="auto"/>
        <w:bottom w:val="none" w:sz="0" w:space="0" w:color="auto"/>
        <w:right w:val="none" w:sz="0" w:space="0" w:color="auto"/>
      </w:divBdr>
    </w:div>
    <w:div w:id="403726860">
      <w:bodyDiv w:val="1"/>
      <w:marLeft w:val="0"/>
      <w:marRight w:val="0"/>
      <w:marTop w:val="0"/>
      <w:marBottom w:val="0"/>
      <w:divBdr>
        <w:top w:val="none" w:sz="0" w:space="0" w:color="auto"/>
        <w:left w:val="none" w:sz="0" w:space="0" w:color="auto"/>
        <w:bottom w:val="none" w:sz="0" w:space="0" w:color="auto"/>
        <w:right w:val="none" w:sz="0" w:space="0" w:color="auto"/>
      </w:divBdr>
    </w:div>
    <w:div w:id="409231904">
      <w:bodyDiv w:val="1"/>
      <w:marLeft w:val="0"/>
      <w:marRight w:val="0"/>
      <w:marTop w:val="0"/>
      <w:marBottom w:val="0"/>
      <w:divBdr>
        <w:top w:val="none" w:sz="0" w:space="0" w:color="auto"/>
        <w:left w:val="none" w:sz="0" w:space="0" w:color="auto"/>
        <w:bottom w:val="none" w:sz="0" w:space="0" w:color="auto"/>
        <w:right w:val="none" w:sz="0" w:space="0" w:color="auto"/>
      </w:divBdr>
    </w:div>
    <w:div w:id="411900324">
      <w:bodyDiv w:val="1"/>
      <w:marLeft w:val="0"/>
      <w:marRight w:val="0"/>
      <w:marTop w:val="0"/>
      <w:marBottom w:val="0"/>
      <w:divBdr>
        <w:top w:val="none" w:sz="0" w:space="0" w:color="auto"/>
        <w:left w:val="none" w:sz="0" w:space="0" w:color="auto"/>
        <w:bottom w:val="none" w:sz="0" w:space="0" w:color="auto"/>
        <w:right w:val="none" w:sz="0" w:space="0" w:color="auto"/>
      </w:divBdr>
    </w:div>
    <w:div w:id="430391285">
      <w:bodyDiv w:val="1"/>
      <w:marLeft w:val="0"/>
      <w:marRight w:val="0"/>
      <w:marTop w:val="0"/>
      <w:marBottom w:val="0"/>
      <w:divBdr>
        <w:top w:val="none" w:sz="0" w:space="0" w:color="auto"/>
        <w:left w:val="none" w:sz="0" w:space="0" w:color="auto"/>
        <w:bottom w:val="none" w:sz="0" w:space="0" w:color="auto"/>
        <w:right w:val="none" w:sz="0" w:space="0" w:color="auto"/>
      </w:divBdr>
    </w:div>
    <w:div w:id="459685196">
      <w:bodyDiv w:val="1"/>
      <w:marLeft w:val="0"/>
      <w:marRight w:val="0"/>
      <w:marTop w:val="0"/>
      <w:marBottom w:val="0"/>
      <w:divBdr>
        <w:top w:val="none" w:sz="0" w:space="0" w:color="auto"/>
        <w:left w:val="none" w:sz="0" w:space="0" w:color="auto"/>
        <w:bottom w:val="none" w:sz="0" w:space="0" w:color="auto"/>
        <w:right w:val="none" w:sz="0" w:space="0" w:color="auto"/>
      </w:divBdr>
    </w:div>
    <w:div w:id="479467220">
      <w:bodyDiv w:val="1"/>
      <w:marLeft w:val="0"/>
      <w:marRight w:val="0"/>
      <w:marTop w:val="0"/>
      <w:marBottom w:val="0"/>
      <w:divBdr>
        <w:top w:val="none" w:sz="0" w:space="0" w:color="auto"/>
        <w:left w:val="none" w:sz="0" w:space="0" w:color="auto"/>
        <w:bottom w:val="none" w:sz="0" w:space="0" w:color="auto"/>
        <w:right w:val="none" w:sz="0" w:space="0" w:color="auto"/>
      </w:divBdr>
    </w:div>
    <w:div w:id="481700697">
      <w:bodyDiv w:val="1"/>
      <w:marLeft w:val="0"/>
      <w:marRight w:val="0"/>
      <w:marTop w:val="0"/>
      <w:marBottom w:val="0"/>
      <w:divBdr>
        <w:top w:val="none" w:sz="0" w:space="0" w:color="auto"/>
        <w:left w:val="none" w:sz="0" w:space="0" w:color="auto"/>
        <w:bottom w:val="none" w:sz="0" w:space="0" w:color="auto"/>
        <w:right w:val="none" w:sz="0" w:space="0" w:color="auto"/>
      </w:divBdr>
    </w:div>
    <w:div w:id="488596490">
      <w:bodyDiv w:val="1"/>
      <w:marLeft w:val="0"/>
      <w:marRight w:val="0"/>
      <w:marTop w:val="0"/>
      <w:marBottom w:val="0"/>
      <w:divBdr>
        <w:top w:val="none" w:sz="0" w:space="0" w:color="auto"/>
        <w:left w:val="none" w:sz="0" w:space="0" w:color="auto"/>
        <w:bottom w:val="none" w:sz="0" w:space="0" w:color="auto"/>
        <w:right w:val="none" w:sz="0" w:space="0" w:color="auto"/>
      </w:divBdr>
    </w:div>
    <w:div w:id="500775217">
      <w:bodyDiv w:val="1"/>
      <w:marLeft w:val="0"/>
      <w:marRight w:val="0"/>
      <w:marTop w:val="0"/>
      <w:marBottom w:val="0"/>
      <w:divBdr>
        <w:top w:val="none" w:sz="0" w:space="0" w:color="auto"/>
        <w:left w:val="none" w:sz="0" w:space="0" w:color="auto"/>
        <w:bottom w:val="none" w:sz="0" w:space="0" w:color="auto"/>
        <w:right w:val="none" w:sz="0" w:space="0" w:color="auto"/>
      </w:divBdr>
    </w:div>
    <w:div w:id="530579783">
      <w:bodyDiv w:val="1"/>
      <w:marLeft w:val="0"/>
      <w:marRight w:val="0"/>
      <w:marTop w:val="0"/>
      <w:marBottom w:val="0"/>
      <w:divBdr>
        <w:top w:val="none" w:sz="0" w:space="0" w:color="auto"/>
        <w:left w:val="none" w:sz="0" w:space="0" w:color="auto"/>
        <w:bottom w:val="none" w:sz="0" w:space="0" w:color="auto"/>
        <w:right w:val="none" w:sz="0" w:space="0" w:color="auto"/>
      </w:divBdr>
    </w:div>
    <w:div w:id="545265227">
      <w:marLeft w:val="0"/>
      <w:marRight w:val="0"/>
      <w:marTop w:val="0"/>
      <w:marBottom w:val="0"/>
      <w:divBdr>
        <w:top w:val="none" w:sz="0" w:space="0" w:color="auto"/>
        <w:left w:val="none" w:sz="0" w:space="0" w:color="auto"/>
        <w:bottom w:val="none" w:sz="0" w:space="0" w:color="auto"/>
        <w:right w:val="none" w:sz="0" w:space="0" w:color="auto"/>
      </w:divBdr>
    </w:div>
    <w:div w:id="545265229">
      <w:marLeft w:val="0"/>
      <w:marRight w:val="0"/>
      <w:marTop w:val="0"/>
      <w:marBottom w:val="0"/>
      <w:divBdr>
        <w:top w:val="none" w:sz="0" w:space="0" w:color="auto"/>
        <w:left w:val="none" w:sz="0" w:space="0" w:color="auto"/>
        <w:bottom w:val="none" w:sz="0" w:space="0" w:color="auto"/>
        <w:right w:val="none" w:sz="0" w:space="0" w:color="auto"/>
      </w:divBdr>
    </w:div>
    <w:div w:id="545265233">
      <w:marLeft w:val="0"/>
      <w:marRight w:val="0"/>
      <w:marTop w:val="0"/>
      <w:marBottom w:val="0"/>
      <w:divBdr>
        <w:top w:val="none" w:sz="0" w:space="0" w:color="auto"/>
        <w:left w:val="none" w:sz="0" w:space="0" w:color="auto"/>
        <w:bottom w:val="none" w:sz="0" w:space="0" w:color="auto"/>
        <w:right w:val="none" w:sz="0" w:space="0" w:color="auto"/>
      </w:divBdr>
      <w:divsChild>
        <w:div w:id="545265228">
          <w:marLeft w:val="0"/>
          <w:marRight w:val="0"/>
          <w:marTop w:val="0"/>
          <w:marBottom w:val="0"/>
          <w:divBdr>
            <w:top w:val="none" w:sz="0" w:space="0" w:color="auto"/>
            <w:left w:val="none" w:sz="0" w:space="0" w:color="auto"/>
            <w:bottom w:val="none" w:sz="0" w:space="0" w:color="auto"/>
            <w:right w:val="none" w:sz="0" w:space="0" w:color="auto"/>
          </w:divBdr>
        </w:div>
        <w:div w:id="545265230">
          <w:marLeft w:val="0"/>
          <w:marRight w:val="0"/>
          <w:marTop w:val="0"/>
          <w:marBottom w:val="0"/>
          <w:divBdr>
            <w:top w:val="none" w:sz="0" w:space="0" w:color="auto"/>
            <w:left w:val="none" w:sz="0" w:space="0" w:color="auto"/>
            <w:bottom w:val="none" w:sz="0" w:space="0" w:color="auto"/>
            <w:right w:val="none" w:sz="0" w:space="0" w:color="auto"/>
          </w:divBdr>
        </w:div>
        <w:div w:id="545265231">
          <w:marLeft w:val="0"/>
          <w:marRight w:val="0"/>
          <w:marTop w:val="0"/>
          <w:marBottom w:val="0"/>
          <w:divBdr>
            <w:top w:val="none" w:sz="0" w:space="0" w:color="auto"/>
            <w:left w:val="none" w:sz="0" w:space="0" w:color="auto"/>
            <w:bottom w:val="none" w:sz="0" w:space="0" w:color="auto"/>
            <w:right w:val="none" w:sz="0" w:space="0" w:color="auto"/>
          </w:divBdr>
        </w:div>
        <w:div w:id="545265232">
          <w:marLeft w:val="0"/>
          <w:marRight w:val="0"/>
          <w:marTop w:val="0"/>
          <w:marBottom w:val="0"/>
          <w:divBdr>
            <w:top w:val="none" w:sz="0" w:space="0" w:color="auto"/>
            <w:left w:val="none" w:sz="0" w:space="0" w:color="auto"/>
            <w:bottom w:val="none" w:sz="0" w:space="0" w:color="auto"/>
            <w:right w:val="none" w:sz="0" w:space="0" w:color="auto"/>
          </w:divBdr>
        </w:div>
        <w:div w:id="545265234">
          <w:marLeft w:val="0"/>
          <w:marRight w:val="0"/>
          <w:marTop w:val="0"/>
          <w:marBottom w:val="0"/>
          <w:divBdr>
            <w:top w:val="none" w:sz="0" w:space="0" w:color="auto"/>
            <w:left w:val="none" w:sz="0" w:space="0" w:color="auto"/>
            <w:bottom w:val="none" w:sz="0" w:space="0" w:color="auto"/>
            <w:right w:val="none" w:sz="0" w:space="0" w:color="auto"/>
          </w:divBdr>
        </w:div>
      </w:divsChild>
    </w:div>
    <w:div w:id="545265235">
      <w:marLeft w:val="0"/>
      <w:marRight w:val="0"/>
      <w:marTop w:val="0"/>
      <w:marBottom w:val="0"/>
      <w:divBdr>
        <w:top w:val="none" w:sz="0" w:space="0" w:color="auto"/>
        <w:left w:val="none" w:sz="0" w:space="0" w:color="auto"/>
        <w:bottom w:val="none" w:sz="0" w:space="0" w:color="auto"/>
        <w:right w:val="none" w:sz="0" w:space="0" w:color="auto"/>
      </w:divBdr>
    </w:div>
    <w:div w:id="545265236">
      <w:marLeft w:val="0"/>
      <w:marRight w:val="0"/>
      <w:marTop w:val="0"/>
      <w:marBottom w:val="0"/>
      <w:divBdr>
        <w:top w:val="none" w:sz="0" w:space="0" w:color="auto"/>
        <w:left w:val="none" w:sz="0" w:space="0" w:color="auto"/>
        <w:bottom w:val="none" w:sz="0" w:space="0" w:color="auto"/>
        <w:right w:val="none" w:sz="0" w:space="0" w:color="auto"/>
      </w:divBdr>
    </w:div>
    <w:div w:id="545265237">
      <w:marLeft w:val="0"/>
      <w:marRight w:val="0"/>
      <w:marTop w:val="0"/>
      <w:marBottom w:val="0"/>
      <w:divBdr>
        <w:top w:val="none" w:sz="0" w:space="0" w:color="auto"/>
        <w:left w:val="none" w:sz="0" w:space="0" w:color="auto"/>
        <w:bottom w:val="none" w:sz="0" w:space="0" w:color="auto"/>
        <w:right w:val="none" w:sz="0" w:space="0" w:color="auto"/>
      </w:divBdr>
    </w:div>
    <w:div w:id="545265238">
      <w:marLeft w:val="0"/>
      <w:marRight w:val="0"/>
      <w:marTop w:val="0"/>
      <w:marBottom w:val="0"/>
      <w:divBdr>
        <w:top w:val="none" w:sz="0" w:space="0" w:color="auto"/>
        <w:left w:val="none" w:sz="0" w:space="0" w:color="auto"/>
        <w:bottom w:val="none" w:sz="0" w:space="0" w:color="auto"/>
        <w:right w:val="none" w:sz="0" w:space="0" w:color="auto"/>
      </w:divBdr>
    </w:div>
    <w:div w:id="545265239">
      <w:marLeft w:val="0"/>
      <w:marRight w:val="0"/>
      <w:marTop w:val="0"/>
      <w:marBottom w:val="0"/>
      <w:divBdr>
        <w:top w:val="none" w:sz="0" w:space="0" w:color="auto"/>
        <w:left w:val="none" w:sz="0" w:space="0" w:color="auto"/>
        <w:bottom w:val="none" w:sz="0" w:space="0" w:color="auto"/>
        <w:right w:val="none" w:sz="0" w:space="0" w:color="auto"/>
      </w:divBdr>
    </w:div>
    <w:div w:id="545265240">
      <w:marLeft w:val="0"/>
      <w:marRight w:val="0"/>
      <w:marTop w:val="0"/>
      <w:marBottom w:val="0"/>
      <w:divBdr>
        <w:top w:val="none" w:sz="0" w:space="0" w:color="auto"/>
        <w:left w:val="none" w:sz="0" w:space="0" w:color="auto"/>
        <w:bottom w:val="none" w:sz="0" w:space="0" w:color="auto"/>
        <w:right w:val="none" w:sz="0" w:space="0" w:color="auto"/>
      </w:divBdr>
    </w:div>
    <w:div w:id="545265241">
      <w:marLeft w:val="0"/>
      <w:marRight w:val="0"/>
      <w:marTop w:val="0"/>
      <w:marBottom w:val="0"/>
      <w:divBdr>
        <w:top w:val="none" w:sz="0" w:space="0" w:color="auto"/>
        <w:left w:val="none" w:sz="0" w:space="0" w:color="auto"/>
        <w:bottom w:val="none" w:sz="0" w:space="0" w:color="auto"/>
        <w:right w:val="none" w:sz="0" w:space="0" w:color="auto"/>
      </w:divBdr>
    </w:div>
    <w:div w:id="545265242">
      <w:marLeft w:val="0"/>
      <w:marRight w:val="0"/>
      <w:marTop w:val="0"/>
      <w:marBottom w:val="0"/>
      <w:divBdr>
        <w:top w:val="none" w:sz="0" w:space="0" w:color="auto"/>
        <w:left w:val="none" w:sz="0" w:space="0" w:color="auto"/>
        <w:bottom w:val="none" w:sz="0" w:space="0" w:color="auto"/>
        <w:right w:val="none" w:sz="0" w:space="0" w:color="auto"/>
      </w:divBdr>
    </w:div>
    <w:div w:id="545265243">
      <w:marLeft w:val="0"/>
      <w:marRight w:val="0"/>
      <w:marTop w:val="0"/>
      <w:marBottom w:val="0"/>
      <w:divBdr>
        <w:top w:val="none" w:sz="0" w:space="0" w:color="auto"/>
        <w:left w:val="none" w:sz="0" w:space="0" w:color="auto"/>
        <w:bottom w:val="none" w:sz="0" w:space="0" w:color="auto"/>
        <w:right w:val="none" w:sz="0" w:space="0" w:color="auto"/>
      </w:divBdr>
    </w:div>
    <w:div w:id="545265244">
      <w:marLeft w:val="0"/>
      <w:marRight w:val="0"/>
      <w:marTop w:val="0"/>
      <w:marBottom w:val="0"/>
      <w:divBdr>
        <w:top w:val="none" w:sz="0" w:space="0" w:color="auto"/>
        <w:left w:val="none" w:sz="0" w:space="0" w:color="auto"/>
        <w:bottom w:val="none" w:sz="0" w:space="0" w:color="auto"/>
        <w:right w:val="none" w:sz="0" w:space="0" w:color="auto"/>
      </w:divBdr>
    </w:div>
    <w:div w:id="545265245">
      <w:marLeft w:val="0"/>
      <w:marRight w:val="0"/>
      <w:marTop w:val="0"/>
      <w:marBottom w:val="0"/>
      <w:divBdr>
        <w:top w:val="none" w:sz="0" w:space="0" w:color="auto"/>
        <w:left w:val="none" w:sz="0" w:space="0" w:color="auto"/>
        <w:bottom w:val="none" w:sz="0" w:space="0" w:color="auto"/>
        <w:right w:val="none" w:sz="0" w:space="0" w:color="auto"/>
      </w:divBdr>
    </w:div>
    <w:div w:id="545265246">
      <w:marLeft w:val="0"/>
      <w:marRight w:val="0"/>
      <w:marTop w:val="0"/>
      <w:marBottom w:val="0"/>
      <w:divBdr>
        <w:top w:val="none" w:sz="0" w:space="0" w:color="auto"/>
        <w:left w:val="none" w:sz="0" w:space="0" w:color="auto"/>
        <w:bottom w:val="none" w:sz="0" w:space="0" w:color="auto"/>
        <w:right w:val="none" w:sz="0" w:space="0" w:color="auto"/>
      </w:divBdr>
    </w:div>
    <w:div w:id="545265247">
      <w:marLeft w:val="0"/>
      <w:marRight w:val="0"/>
      <w:marTop w:val="0"/>
      <w:marBottom w:val="0"/>
      <w:divBdr>
        <w:top w:val="none" w:sz="0" w:space="0" w:color="auto"/>
        <w:left w:val="none" w:sz="0" w:space="0" w:color="auto"/>
        <w:bottom w:val="none" w:sz="0" w:space="0" w:color="auto"/>
        <w:right w:val="none" w:sz="0" w:space="0" w:color="auto"/>
      </w:divBdr>
    </w:div>
    <w:div w:id="545265248">
      <w:marLeft w:val="0"/>
      <w:marRight w:val="0"/>
      <w:marTop w:val="0"/>
      <w:marBottom w:val="0"/>
      <w:divBdr>
        <w:top w:val="none" w:sz="0" w:space="0" w:color="auto"/>
        <w:left w:val="none" w:sz="0" w:space="0" w:color="auto"/>
        <w:bottom w:val="none" w:sz="0" w:space="0" w:color="auto"/>
        <w:right w:val="none" w:sz="0" w:space="0" w:color="auto"/>
      </w:divBdr>
    </w:div>
    <w:div w:id="545265249">
      <w:marLeft w:val="0"/>
      <w:marRight w:val="0"/>
      <w:marTop w:val="0"/>
      <w:marBottom w:val="0"/>
      <w:divBdr>
        <w:top w:val="none" w:sz="0" w:space="0" w:color="auto"/>
        <w:left w:val="none" w:sz="0" w:space="0" w:color="auto"/>
        <w:bottom w:val="none" w:sz="0" w:space="0" w:color="auto"/>
        <w:right w:val="none" w:sz="0" w:space="0" w:color="auto"/>
      </w:divBdr>
    </w:div>
    <w:div w:id="545265250">
      <w:marLeft w:val="0"/>
      <w:marRight w:val="0"/>
      <w:marTop w:val="0"/>
      <w:marBottom w:val="0"/>
      <w:divBdr>
        <w:top w:val="none" w:sz="0" w:space="0" w:color="auto"/>
        <w:left w:val="none" w:sz="0" w:space="0" w:color="auto"/>
        <w:bottom w:val="none" w:sz="0" w:space="0" w:color="auto"/>
        <w:right w:val="none" w:sz="0" w:space="0" w:color="auto"/>
      </w:divBdr>
    </w:div>
    <w:div w:id="545265251">
      <w:marLeft w:val="0"/>
      <w:marRight w:val="0"/>
      <w:marTop w:val="0"/>
      <w:marBottom w:val="0"/>
      <w:divBdr>
        <w:top w:val="none" w:sz="0" w:space="0" w:color="auto"/>
        <w:left w:val="none" w:sz="0" w:space="0" w:color="auto"/>
        <w:bottom w:val="none" w:sz="0" w:space="0" w:color="auto"/>
        <w:right w:val="none" w:sz="0" w:space="0" w:color="auto"/>
      </w:divBdr>
    </w:div>
    <w:div w:id="545265252">
      <w:marLeft w:val="0"/>
      <w:marRight w:val="0"/>
      <w:marTop w:val="0"/>
      <w:marBottom w:val="0"/>
      <w:divBdr>
        <w:top w:val="none" w:sz="0" w:space="0" w:color="auto"/>
        <w:left w:val="none" w:sz="0" w:space="0" w:color="auto"/>
        <w:bottom w:val="none" w:sz="0" w:space="0" w:color="auto"/>
        <w:right w:val="none" w:sz="0" w:space="0" w:color="auto"/>
      </w:divBdr>
    </w:div>
    <w:div w:id="545265253">
      <w:marLeft w:val="0"/>
      <w:marRight w:val="0"/>
      <w:marTop w:val="0"/>
      <w:marBottom w:val="0"/>
      <w:divBdr>
        <w:top w:val="none" w:sz="0" w:space="0" w:color="auto"/>
        <w:left w:val="none" w:sz="0" w:space="0" w:color="auto"/>
        <w:bottom w:val="none" w:sz="0" w:space="0" w:color="auto"/>
        <w:right w:val="none" w:sz="0" w:space="0" w:color="auto"/>
      </w:divBdr>
    </w:div>
    <w:div w:id="545265254">
      <w:marLeft w:val="0"/>
      <w:marRight w:val="0"/>
      <w:marTop w:val="0"/>
      <w:marBottom w:val="0"/>
      <w:divBdr>
        <w:top w:val="none" w:sz="0" w:space="0" w:color="auto"/>
        <w:left w:val="none" w:sz="0" w:space="0" w:color="auto"/>
        <w:bottom w:val="none" w:sz="0" w:space="0" w:color="auto"/>
        <w:right w:val="none" w:sz="0" w:space="0" w:color="auto"/>
      </w:divBdr>
    </w:div>
    <w:div w:id="545265255">
      <w:marLeft w:val="0"/>
      <w:marRight w:val="0"/>
      <w:marTop w:val="0"/>
      <w:marBottom w:val="0"/>
      <w:divBdr>
        <w:top w:val="none" w:sz="0" w:space="0" w:color="auto"/>
        <w:left w:val="none" w:sz="0" w:space="0" w:color="auto"/>
        <w:bottom w:val="none" w:sz="0" w:space="0" w:color="auto"/>
        <w:right w:val="none" w:sz="0" w:space="0" w:color="auto"/>
      </w:divBdr>
    </w:div>
    <w:div w:id="545265256">
      <w:marLeft w:val="0"/>
      <w:marRight w:val="0"/>
      <w:marTop w:val="0"/>
      <w:marBottom w:val="0"/>
      <w:divBdr>
        <w:top w:val="none" w:sz="0" w:space="0" w:color="auto"/>
        <w:left w:val="none" w:sz="0" w:space="0" w:color="auto"/>
        <w:bottom w:val="none" w:sz="0" w:space="0" w:color="auto"/>
        <w:right w:val="none" w:sz="0" w:space="0" w:color="auto"/>
      </w:divBdr>
    </w:div>
    <w:div w:id="545265257">
      <w:marLeft w:val="0"/>
      <w:marRight w:val="0"/>
      <w:marTop w:val="0"/>
      <w:marBottom w:val="0"/>
      <w:divBdr>
        <w:top w:val="none" w:sz="0" w:space="0" w:color="auto"/>
        <w:left w:val="none" w:sz="0" w:space="0" w:color="auto"/>
        <w:bottom w:val="none" w:sz="0" w:space="0" w:color="auto"/>
        <w:right w:val="none" w:sz="0" w:space="0" w:color="auto"/>
      </w:divBdr>
    </w:div>
    <w:div w:id="545265258">
      <w:marLeft w:val="0"/>
      <w:marRight w:val="0"/>
      <w:marTop w:val="0"/>
      <w:marBottom w:val="0"/>
      <w:divBdr>
        <w:top w:val="none" w:sz="0" w:space="0" w:color="auto"/>
        <w:left w:val="none" w:sz="0" w:space="0" w:color="auto"/>
        <w:bottom w:val="none" w:sz="0" w:space="0" w:color="auto"/>
        <w:right w:val="none" w:sz="0" w:space="0" w:color="auto"/>
      </w:divBdr>
    </w:div>
    <w:div w:id="545265259">
      <w:marLeft w:val="0"/>
      <w:marRight w:val="0"/>
      <w:marTop w:val="0"/>
      <w:marBottom w:val="0"/>
      <w:divBdr>
        <w:top w:val="none" w:sz="0" w:space="0" w:color="auto"/>
        <w:left w:val="none" w:sz="0" w:space="0" w:color="auto"/>
        <w:bottom w:val="none" w:sz="0" w:space="0" w:color="auto"/>
        <w:right w:val="none" w:sz="0" w:space="0" w:color="auto"/>
      </w:divBdr>
    </w:div>
    <w:div w:id="545265260">
      <w:marLeft w:val="0"/>
      <w:marRight w:val="0"/>
      <w:marTop w:val="0"/>
      <w:marBottom w:val="0"/>
      <w:divBdr>
        <w:top w:val="none" w:sz="0" w:space="0" w:color="auto"/>
        <w:left w:val="none" w:sz="0" w:space="0" w:color="auto"/>
        <w:bottom w:val="none" w:sz="0" w:space="0" w:color="auto"/>
        <w:right w:val="none" w:sz="0" w:space="0" w:color="auto"/>
      </w:divBdr>
    </w:div>
    <w:div w:id="545265261">
      <w:marLeft w:val="0"/>
      <w:marRight w:val="0"/>
      <w:marTop w:val="0"/>
      <w:marBottom w:val="0"/>
      <w:divBdr>
        <w:top w:val="none" w:sz="0" w:space="0" w:color="auto"/>
        <w:left w:val="none" w:sz="0" w:space="0" w:color="auto"/>
        <w:bottom w:val="none" w:sz="0" w:space="0" w:color="auto"/>
        <w:right w:val="none" w:sz="0" w:space="0" w:color="auto"/>
      </w:divBdr>
    </w:div>
    <w:div w:id="545265262">
      <w:marLeft w:val="0"/>
      <w:marRight w:val="0"/>
      <w:marTop w:val="0"/>
      <w:marBottom w:val="0"/>
      <w:divBdr>
        <w:top w:val="none" w:sz="0" w:space="0" w:color="auto"/>
        <w:left w:val="none" w:sz="0" w:space="0" w:color="auto"/>
        <w:bottom w:val="none" w:sz="0" w:space="0" w:color="auto"/>
        <w:right w:val="none" w:sz="0" w:space="0" w:color="auto"/>
      </w:divBdr>
    </w:div>
    <w:div w:id="545265263">
      <w:marLeft w:val="0"/>
      <w:marRight w:val="0"/>
      <w:marTop w:val="0"/>
      <w:marBottom w:val="0"/>
      <w:divBdr>
        <w:top w:val="none" w:sz="0" w:space="0" w:color="auto"/>
        <w:left w:val="none" w:sz="0" w:space="0" w:color="auto"/>
        <w:bottom w:val="none" w:sz="0" w:space="0" w:color="auto"/>
        <w:right w:val="none" w:sz="0" w:space="0" w:color="auto"/>
      </w:divBdr>
    </w:div>
    <w:div w:id="545265264">
      <w:marLeft w:val="0"/>
      <w:marRight w:val="0"/>
      <w:marTop w:val="0"/>
      <w:marBottom w:val="0"/>
      <w:divBdr>
        <w:top w:val="none" w:sz="0" w:space="0" w:color="auto"/>
        <w:left w:val="none" w:sz="0" w:space="0" w:color="auto"/>
        <w:bottom w:val="none" w:sz="0" w:space="0" w:color="auto"/>
        <w:right w:val="none" w:sz="0" w:space="0" w:color="auto"/>
      </w:divBdr>
    </w:div>
    <w:div w:id="545265265">
      <w:marLeft w:val="0"/>
      <w:marRight w:val="0"/>
      <w:marTop w:val="0"/>
      <w:marBottom w:val="0"/>
      <w:divBdr>
        <w:top w:val="none" w:sz="0" w:space="0" w:color="auto"/>
        <w:left w:val="none" w:sz="0" w:space="0" w:color="auto"/>
        <w:bottom w:val="none" w:sz="0" w:space="0" w:color="auto"/>
        <w:right w:val="none" w:sz="0" w:space="0" w:color="auto"/>
      </w:divBdr>
    </w:div>
    <w:div w:id="545265266">
      <w:marLeft w:val="0"/>
      <w:marRight w:val="0"/>
      <w:marTop w:val="0"/>
      <w:marBottom w:val="0"/>
      <w:divBdr>
        <w:top w:val="none" w:sz="0" w:space="0" w:color="auto"/>
        <w:left w:val="none" w:sz="0" w:space="0" w:color="auto"/>
        <w:bottom w:val="none" w:sz="0" w:space="0" w:color="auto"/>
        <w:right w:val="none" w:sz="0" w:space="0" w:color="auto"/>
      </w:divBdr>
    </w:div>
    <w:div w:id="545265267">
      <w:marLeft w:val="0"/>
      <w:marRight w:val="0"/>
      <w:marTop w:val="0"/>
      <w:marBottom w:val="0"/>
      <w:divBdr>
        <w:top w:val="none" w:sz="0" w:space="0" w:color="auto"/>
        <w:left w:val="none" w:sz="0" w:space="0" w:color="auto"/>
        <w:bottom w:val="none" w:sz="0" w:space="0" w:color="auto"/>
        <w:right w:val="none" w:sz="0" w:space="0" w:color="auto"/>
      </w:divBdr>
    </w:div>
    <w:div w:id="545265268">
      <w:marLeft w:val="0"/>
      <w:marRight w:val="0"/>
      <w:marTop w:val="0"/>
      <w:marBottom w:val="0"/>
      <w:divBdr>
        <w:top w:val="none" w:sz="0" w:space="0" w:color="auto"/>
        <w:left w:val="none" w:sz="0" w:space="0" w:color="auto"/>
        <w:bottom w:val="none" w:sz="0" w:space="0" w:color="auto"/>
        <w:right w:val="none" w:sz="0" w:space="0" w:color="auto"/>
      </w:divBdr>
    </w:div>
    <w:div w:id="545265269">
      <w:marLeft w:val="0"/>
      <w:marRight w:val="0"/>
      <w:marTop w:val="0"/>
      <w:marBottom w:val="0"/>
      <w:divBdr>
        <w:top w:val="none" w:sz="0" w:space="0" w:color="auto"/>
        <w:left w:val="none" w:sz="0" w:space="0" w:color="auto"/>
        <w:bottom w:val="none" w:sz="0" w:space="0" w:color="auto"/>
        <w:right w:val="none" w:sz="0" w:space="0" w:color="auto"/>
      </w:divBdr>
    </w:div>
    <w:div w:id="545265270">
      <w:marLeft w:val="0"/>
      <w:marRight w:val="0"/>
      <w:marTop w:val="0"/>
      <w:marBottom w:val="0"/>
      <w:divBdr>
        <w:top w:val="none" w:sz="0" w:space="0" w:color="auto"/>
        <w:left w:val="none" w:sz="0" w:space="0" w:color="auto"/>
        <w:bottom w:val="none" w:sz="0" w:space="0" w:color="auto"/>
        <w:right w:val="none" w:sz="0" w:space="0" w:color="auto"/>
      </w:divBdr>
    </w:div>
    <w:div w:id="545265271">
      <w:marLeft w:val="0"/>
      <w:marRight w:val="0"/>
      <w:marTop w:val="0"/>
      <w:marBottom w:val="0"/>
      <w:divBdr>
        <w:top w:val="none" w:sz="0" w:space="0" w:color="auto"/>
        <w:left w:val="none" w:sz="0" w:space="0" w:color="auto"/>
        <w:bottom w:val="none" w:sz="0" w:space="0" w:color="auto"/>
        <w:right w:val="none" w:sz="0" w:space="0" w:color="auto"/>
      </w:divBdr>
    </w:div>
    <w:div w:id="545265272">
      <w:marLeft w:val="0"/>
      <w:marRight w:val="0"/>
      <w:marTop w:val="0"/>
      <w:marBottom w:val="0"/>
      <w:divBdr>
        <w:top w:val="none" w:sz="0" w:space="0" w:color="auto"/>
        <w:left w:val="none" w:sz="0" w:space="0" w:color="auto"/>
        <w:bottom w:val="none" w:sz="0" w:space="0" w:color="auto"/>
        <w:right w:val="none" w:sz="0" w:space="0" w:color="auto"/>
      </w:divBdr>
    </w:div>
    <w:div w:id="545265273">
      <w:marLeft w:val="0"/>
      <w:marRight w:val="0"/>
      <w:marTop w:val="0"/>
      <w:marBottom w:val="0"/>
      <w:divBdr>
        <w:top w:val="none" w:sz="0" w:space="0" w:color="auto"/>
        <w:left w:val="none" w:sz="0" w:space="0" w:color="auto"/>
        <w:bottom w:val="none" w:sz="0" w:space="0" w:color="auto"/>
        <w:right w:val="none" w:sz="0" w:space="0" w:color="auto"/>
      </w:divBdr>
    </w:div>
    <w:div w:id="545265274">
      <w:marLeft w:val="0"/>
      <w:marRight w:val="0"/>
      <w:marTop w:val="0"/>
      <w:marBottom w:val="0"/>
      <w:divBdr>
        <w:top w:val="none" w:sz="0" w:space="0" w:color="auto"/>
        <w:left w:val="none" w:sz="0" w:space="0" w:color="auto"/>
        <w:bottom w:val="none" w:sz="0" w:space="0" w:color="auto"/>
        <w:right w:val="none" w:sz="0" w:space="0" w:color="auto"/>
      </w:divBdr>
    </w:div>
    <w:div w:id="545265275">
      <w:marLeft w:val="0"/>
      <w:marRight w:val="0"/>
      <w:marTop w:val="0"/>
      <w:marBottom w:val="0"/>
      <w:divBdr>
        <w:top w:val="none" w:sz="0" w:space="0" w:color="auto"/>
        <w:left w:val="none" w:sz="0" w:space="0" w:color="auto"/>
        <w:bottom w:val="none" w:sz="0" w:space="0" w:color="auto"/>
        <w:right w:val="none" w:sz="0" w:space="0" w:color="auto"/>
      </w:divBdr>
    </w:div>
    <w:div w:id="545265276">
      <w:marLeft w:val="0"/>
      <w:marRight w:val="0"/>
      <w:marTop w:val="0"/>
      <w:marBottom w:val="0"/>
      <w:divBdr>
        <w:top w:val="none" w:sz="0" w:space="0" w:color="auto"/>
        <w:left w:val="none" w:sz="0" w:space="0" w:color="auto"/>
        <w:bottom w:val="none" w:sz="0" w:space="0" w:color="auto"/>
        <w:right w:val="none" w:sz="0" w:space="0" w:color="auto"/>
      </w:divBdr>
    </w:div>
    <w:div w:id="545265277">
      <w:marLeft w:val="0"/>
      <w:marRight w:val="0"/>
      <w:marTop w:val="0"/>
      <w:marBottom w:val="0"/>
      <w:divBdr>
        <w:top w:val="none" w:sz="0" w:space="0" w:color="auto"/>
        <w:left w:val="none" w:sz="0" w:space="0" w:color="auto"/>
        <w:bottom w:val="none" w:sz="0" w:space="0" w:color="auto"/>
        <w:right w:val="none" w:sz="0" w:space="0" w:color="auto"/>
      </w:divBdr>
    </w:div>
    <w:div w:id="545265278">
      <w:marLeft w:val="0"/>
      <w:marRight w:val="0"/>
      <w:marTop w:val="0"/>
      <w:marBottom w:val="0"/>
      <w:divBdr>
        <w:top w:val="none" w:sz="0" w:space="0" w:color="auto"/>
        <w:left w:val="none" w:sz="0" w:space="0" w:color="auto"/>
        <w:bottom w:val="none" w:sz="0" w:space="0" w:color="auto"/>
        <w:right w:val="none" w:sz="0" w:space="0" w:color="auto"/>
      </w:divBdr>
    </w:div>
    <w:div w:id="545265279">
      <w:marLeft w:val="0"/>
      <w:marRight w:val="0"/>
      <w:marTop w:val="0"/>
      <w:marBottom w:val="0"/>
      <w:divBdr>
        <w:top w:val="none" w:sz="0" w:space="0" w:color="auto"/>
        <w:left w:val="none" w:sz="0" w:space="0" w:color="auto"/>
        <w:bottom w:val="none" w:sz="0" w:space="0" w:color="auto"/>
        <w:right w:val="none" w:sz="0" w:space="0" w:color="auto"/>
      </w:divBdr>
    </w:div>
    <w:div w:id="545265280">
      <w:marLeft w:val="0"/>
      <w:marRight w:val="0"/>
      <w:marTop w:val="0"/>
      <w:marBottom w:val="0"/>
      <w:divBdr>
        <w:top w:val="none" w:sz="0" w:space="0" w:color="auto"/>
        <w:left w:val="none" w:sz="0" w:space="0" w:color="auto"/>
        <w:bottom w:val="none" w:sz="0" w:space="0" w:color="auto"/>
        <w:right w:val="none" w:sz="0" w:space="0" w:color="auto"/>
      </w:divBdr>
    </w:div>
    <w:div w:id="545265281">
      <w:marLeft w:val="0"/>
      <w:marRight w:val="0"/>
      <w:marTop w:val="0"/>
      <w:marBottom w:val="0"/>
      <w:divBdr>
        <w:top w:val="none" w:sz="0" w:space="0" w:color="auto"/>
        <w:left w:val="none" w:sz="0" w:space="0" w:color="auto"/>
        <w:bottom w:val="none" w:sz="0" w:space="0" w:color="auto"/>
        <w:right w:val="none" w:sz="0" w:space="0" w:color="auto"/>
      </w:divBdr>
    </w:div>
    <w:div w:id="545265282">
      <w:marLeft w:val="0"/>
      <w:marRight w:val="0"/>
      <w:marTop w:val="0"/>
      <w:marBottom w:val="0"/>
      <w:divBdr>
        <w:top w:val="none" w:sz="0" w:space="0" w:color="auto"/>
        <w:left w:val="none" w:sz="0" w:space="0" w:color="auto"/>
        <w:bottom w:val="none" w:sz="0" w:space="0" w:color="auto"/>
        <w:right w:val="none" w:sz="0" w:space="0" w:color="auto"/>
      </w:divBdr>
    </w:div>
    <w:div w:id="545265283">
      <w:marLeft w:val="0"/>
      <w:marRight w:val="0"/>
      <w:marTop w:val="0"/>
      <w:marBottom w:val="0"/>
      <w:divBdr>
        <w:top w:val="none" w:sz="0" w:space="0" w:color="auto"/>
        <w:left w:val="none" w:sz="0" w:space="0" w:color="auto"/>
        <w:bottom w:val="none" w:sz="0" w:space="0" w:color="auto"/>
        <w:right w:val="none" w:sz="0" w:space="0" w:color="auto"/>
      </w:divBdr>
    </w:div>
    <w:div w:id="545265284">
      <w:marLeft w:val="0"/>
      <w:marRight w:val="0"/>
      <w:marTop w:val="0"/>
      <w:marBottom w:val="0"/>
      <w:divBdr>
        <w:top w:val="none" w:sz="0" w:space="0" w:color="auto"/>
        <w:left w:val="none" w:sz="0" w:space="0" w:color="auto"/>
        <w:bottom w:val="none" w:sz="0" w:space="0" w:color="auto"/>
        <w:right w:val="none" w:sz="0" w:space="0" w:color="auto"/>
      </w:divBdr>
    </w:div>
    <w:div w:id="545265285">
      <w:marLeft w:val="0"/>
      <w:marRight w:val="0"/>
      <w:marTop w:val="0"/>
      <w:marBottom w:val="0"/>
      <w:divBdr>
        <w:top w:val="none" w:sz="0" w:space="0" w:color="auto"/>
        <w:left w:val="none" w:sz="0" w:space="0" w:color="auto"/>
        <w:bottom w:val="none" w:sz="0" w:space="0" w:color="auto"/>
        <w:right w:val="none" w:sz="0" w:space="0" w:color="auto"/>
      </w:divBdr>
    </w:div>
    <w:div w:id="545265286">
      <w:marLeft w:val="0"/>
      <w:marRight w:val="0"/>
      <w:marTop w:val="0"/>
      <w:marBottom w:val="0"/>
      <w:divBdr>
        <w:top w:val="none" w:sz="0" w:space="0" w:color="auto"/>
        <w:left w:val="none" w:sz="0" w:space="0" w:color="auto"/>
        <w:bottom w:val="none" w:sz="0" w:space="0" w:color="auto"/>
        <w:right w:val="none" w:sz="0" w:space="0" w:color="auto"/>
      </w:divBdr>
    </w:div>
    <w:div w:id="545265287">
      <w:marLeft w:val="0"/>
      <w:marRight w:val="0"/>
      <w:marTop w:val="0"/>
      <w:marBottom w:val="0"/>
      <w:divBdr>
        <w:top w:val="none" w:sz="0" w:space="0" w:color="auto"/>
        <w:left w:val="none" w:sz="0" w:space="0" w:color="auto"/>
        <w:bottom w:val="none" w:sz="0" w:space="0" w:color="auto"/>
        <w:right w:val="none" w:sz="0" w:space="0" w:color="auto"/>
      </w:divBdr>
    </w:div>
    <w:div w:id="545265288">
      <w:marLeft w:val="0"/>
      <w:marRight w:val="0"/>
      <w:marTop w:val="0"/>
      <w:marBottom w:val="0"/>
      <w:divBdr>
        <w:top w:val="none" w:sz="0" w:space="0" w:color="auto"/>
        <w:left w:val="none" w:sz="0" w:space="0" w:color="auto"/>
        <w:bottom w:val="none" w:sz="0" w:space="0" w:color="auto"/>
        <w:right w:val="none" w:sz="0" w:space="0" w:color="auto"/>
      </w:divBdr>
    </w:div>
    <w:div w:id="545265289">
      <w:marLeft w:val="0"/>
      <w:marRight w:val="0"/>
      <w:marTop w:val="0"/>
      <w:marBottom w:val="0"/>
      <w:divBdr>
        <w:top w:val="none" w:sz="0" w:space="0" w:color="auto"/>
        <w:left w:val="none" w:sz="0" w:space="0" w:color="auto"/>
        <w:bottom w:val="none" w:sz="0" w:space="0" w:color="auto"/>
        <w:right w:val="none" w:sz="0" w:space="0" w:color="auto"/>
      </w:divBdr>
    </w:div>
    <w:div w:id="545265290">
      <w:marLeft w:val="0"/>
      <w:marRight w:val="0"/>
      <w:marTop w:val="0"/>
      <w:marBottom w:val="0"/>
      <w:divBdr>
        <w:top w:val="none" w:sz="0" w:space="0" w:color="auto"/>
        <w:left w:val="none" w:sz="0" w:space="0" w:color="auto"/>
        <w:bottom w:val="none" w:sz="0" w:space="0" w:color="auto"/>
        <w:right w:val="none" w:sz="0" w:space="0" w:color="auto"/>
      </w:divBdr>
    </w:div>
    <w:div w:id="545265291">
      <w:marLeft w:val="0"/>
      <w:marRight w:val="0"/>
      <w:marTop w:val="0"/>
      <w:marBottom w:val="0"/>
      <w:divBdr>
        <w:top w:val="none" w:sz="0" w:space="0" w:color="auto"/>
        <w:left w:val="none" w:sz="0" w:space="0" w:color="auto"/>
        <w:bottom w:val="none" w:sz="0" w:space="0" w:color="auto"/>
        <w:right w:val="none" w:sz="0" w:space="0" w:color="auto"/>
      </w:divBdr>
    </w:div>
    <w:div w:id="545265292">
      <w:marLeft w:val="0"/>
      <w:marRight w:val="0"/>
      <w:marTop w:val="0"/>
      <w:marBottom w:val="0"/>
      <w:divBdr>
        <w:top w:val="none" w:sz="0" w:space="0" w:color="auto"/>
        <w:left w:val="none" w:sz="0" w:space="0" w:color="auto"/>
        <w:bottom w:val="none" w:sz="0" w:space="0" w:color="auto"/>
        <w:right w:val="none" w:sz="0" w:space="0" w:color="auto"/>
      </w:divBdr>
    </w:div>
    <w:div w:id="545265293">
      <w:marLeft w:val="0"/>
      <w:marRight w:val="0"/>
      <w:marTop w:val="0"/>
      <w:marBottom w:val="0"/>
      <w:divBdr>
        <w:top w:val="none" w:sz="0" w:space="0" w:color="auto"/>
        <w:left w:val="none" w:sz="0" w:space="0" w:color="auto"/>
        <w:bottom w:val="none" w:sz="0" w:space="0" w:color="auto"/>
        <w:right w:val="none" w:sz="0" w:space="0" w:color="auto"/>
      </w:divBdr>
    </w:div>
    <w:div w:id="545265294">
      <w:marLeft w:val="0"/>
      <w:marRight w:val="0"/>
      <w:marTop w:val="0"/>
      <w:marBottom w:val="0"/>
      <w:divBdr>
        <w:top w:val="none" w:sz="0" w:space="0" w:color="auto"/>
        <w:left w:val="none" w:sz="0" w:space="0" w:color="auto"/>
        <w:bottom w:val="none" w:sz="0" w:space="0" w:color="auto"/>
        <w:right w:val="none" w:sz="0" w:space="0" w:color="auto"/>
      </w:divBdr>
    </w:div>
    <w:div w:id="545265295">
      <w:marLeft w:val="0"/>
      <w:marRight w:val="0"/>
      <w:marTop w:val="0"/>
      <w:marBottom w:val="0"/>
      <w:divBdr>
        <w:top w:val="none" w:sz="0" w:space="0" w:color="auto"/>
        <w:left w:val="none" w:sz="0" w:space="0" w:color="auto"/>
        <w:bottom w:val="none" w:sz="0" w:space="0" w:color="auto"/>
        <w:right w:val="none" w:sz="0" w:space="0" w:color="auto"/>
      </w:divBdr>
    </w:div>
    <w:div w:id="545265296">
      <w:marLeft w:val="0"/>
      <w:marRight w:val="0"/>
      <w:marTop w:val="0"/>
      <w:marBottom w:val="0"/>
      <w:divBdr>
        <w:top w:val="none" w:sz="0" w:space="0" w:color="auto"/>
        <w:left w:val="none" w:sz="0" w:space="0" w:color="auto"/>
        <w:bottom w:val="none" w:sz="0" w:space="0" w:color="auto"/>
        <w:right w:val="none" w:sz="0" w:space="0" w:color="auto"/>
      </w:divBdr>
    </w:div>
    <w:div w:id="545265297">
      <w:marLeft w:val="0"/>
      <w:marRight w:val="0"/>
      <w:marTop w:val="0"/>
      <w:marBottom w:val="0"/>
      <w:divBdr>
        <w:top w:val="none" w:sz="0" w:space="0" w:color="auto"/>
        <w:left w:val="none" w:sz="0" w:space="0" w:color="auto"/>
        <w:bottom w:val="none" w:sz="0" w:space="0" w:color="auto"/>
        <w:right w:val="none" w:sz="0" w:space="0" w:color="auto"/>
      </w:divBdr>
    </w:div>
    <w:div w:id="545265298">
      <w:marLeft w:val="0"/>
      <w:marRight w:val="0"/>
      <w:marTop w:val="0"/>
      <w:marBottom w:val="0"/>
      <w:divBdr>
        <w:top w:val="none" w:sz="0" w:space="0" w:color="auto"/>
        <w:left w:val="none" w:sz="0" w:space="0" w:color="auto"/>
        <w:bottom w:val="none" w:sz="0" w:space="0" w:color="auto"/>
        <w:right w:val="none" w:sz="0" w:space="0" w:color="auto"/>
      </w:divBdr>
    </w:div>
    <w:div w:id="545265299">
      <w:marLeft w:val="0"/>
      <w:marRight w:val="0"/>
      <w:marTop w:val="0"/>
      <w:marBottom w:val="0"/>
      <w:divBdr>
        <w:top w:val="none" w:sz="0" w:space="0" w:color="auto"/>
        <w:left w:val="none" w:sz="0" w:space="0" w:color="auto"/>
        <w:bottom w:val="none" w:sz="0" w:space="0" w:color="auto"/>
        <w:right w:val="none" w:sz="0" w:space="0" w:color="auto"/>
      </w:divBdr>
    </w:div>
    <w:div w:id="545265300">
      <w:marLeft w:val="0"/>
      <w:marRight w:val="0"/>
      <w:marTop w:val="0"/>
      <w:marBottom w:val="0"/>
      <w:divBdr>
        <w:top w:val="none" w:sz="0" w:space="0" w:color="auto"/>
        <w:left w:val="none" w:sz="0" w:space="0" w:color="auto"/>
        <w:bottom w:val="none" w:sz="0" w:space="0" w:color="auto"/>
        <w:right w:val="none" w:sz="0" w:space="0" w:color="auto"/>
      </w:divBdr>
    </w:div>
    <w:div w:id="545265301">
      <w:marLeft w:val="0"/>
      <w:marRight w:val="0"/>
      <w:marTop w:val="0"/>
      <w:marBottom w:val="0"/>
      <w:divBdr>
        <w:top w:val="none" w:sz="0" w:space="0" w:color="auto"/>
        <w:left w:val="none" w:sz="0" w:space="0" w:color="auto"/>
        <w:bottom w:val="none" w:sz="0" w:space="0" w:color="auto"/>
        <w:right w:val="none" w:sz="0" w:space="0" w:color="auto"/>
      </w:divBdr>
    </w:div>
    <w:div w:id="545265302">
      <w:marLeft w:val="0"/>
      <w:marRight w:val="0"/>
      <w:marTop w:val="0"/>
      <w:marBottom w:val="0"/>
      <w:divBdr>
        <w:top w:val="none" w:sz="0" w:space="0" w:color="auto"/>
        <w:left w:val="none" w:sz="0" w:space="0" w:color="auto"/>
        <w:bottom w:val="none" w:sz="0" w:space="0" w:color="auto"/>
        <w:right w:val="none" w:sz="0" w:space="0" w:color="auto"/>
      </w:divBdr>
    </w:div>
    <w:div w:id="545265303">
      <w:marLeft w:val="0"/>
      <w:marRight w:val="0"/>
      <w:marTop w:val="0"/>
      <w:marBottom w:val="0"/>
      <w:divBdr>
        <w:top w:val="none" w:sz="0" w:space="0" w:color="auto"/>
        <w:left w:val="none" w:sz="0" w:space="0" w:color="auto"/>
        <w:bottom w:val="none" w:sz="0" w:space="0" w:color="auto"/>
        <w:right w:val="none" w:sz="0" w:space="0" w:color="auto"/>
      </w:divBdr>
    </w:div>
    <w:div w:id="545265304">
      <w:marLeft w:val="0"/>
      <w:marRight w:val="0"/>
      <w:marTop w:val="0"/>
      <w:marBottom w:val="0"/>
      <w:divBdr>
        <w:top w:val="none" w:sz="0" w:space="0" w:color="auto"/>
        <w:left w:val="none" w:sz="0" w:space="0" w:color="auto"/>
        <w:bottom w:val="none" w:sz="0" w:space="0" w:color="auto"/>
        <w:right w:val="none" w:sz="0" w:space="0" w:color="auto"/>
      </w:divBdr>
    </w:div>
    <w:div w:id="545265305">
      <w:marLeft w:val="0"/>
      <w:marRight w:val="0"/>
      <w:marTop w:val="0"/>
      <w:marBottom w:val="0"/>
      <w:divBdr>
        <w:top w:val="none" w:sz="0" w:space="0" w:color="auto"/>
        <w:left w:val="none" w:sz="0" w:space="0" w:color="auto"/>
        <w:bottom w:val="none" w:sz="0" w:space="0" w:color="auto"/>
        <w:right w:val="none" w:sz="0" w:space="0" w:color="auto"/>
      </w:divBdr>
    </w:div>
    <w:div w:id="545265306">
      <w:marLeft w:val="0"/>
      <w:marRight w:val="0"/>
      <w:marTop w:val="0"/>
      <w:marBottom w:val="0"/>
      <w:divBdr>
        <w:top w:val="none" w:sz="0" w:space="0" w:color="auto"/>
        <w:left w:val="none" w:sz="0" w:space="0" w:color="auto"/>
        <w:bottom w:val="none" w:sz="0" w:space="0" w:color="auto"/>
        <w:right w:val="none" w:sz="0" w:space="0" w:color="auto"/>
      </w:divBdr>
    </w:div>
    <w:div w:id="545265307">
      <w:marLeft w:val="0"/>
      <w:marRight w:val="0"/>
      <w:marTop w:val="0"/>
      <w:marBottom w:val="0"/>
      <w:divBdr>
        <w:top w:val="none" w:sz="0" w:space="0" w:color="auto"/>
        <w:left w:val="none" w:sz="0" w:space="0" w:color="auto"/>
        <w:bottom w:val="none" w:sz="0" w:space="0" w:color="auto"/>
        <w:right w:val="none" w:sz="0" w:space="0" w:color="auto"/>
      </w:divBdr>
    </w:div>
    <w:div w:id="545265308">
      <w:marLeft w:val="0"/>
      <w:marRight w:val="0"/>
      <w:marTop w:val="0"/>
      <w:marBottom w:val="0"/>
      <w:divBdr>
        <w:top w:val="none" w:sz="0" w:space="0" w:color="auto"/>
        <w:left w:val="none" w:sz="0" w:space="0" w:color="auto"/>
        <w:bottom w:val="none" w:sz="0" w:space="0" w:color="auto"/>
        <w:right w:val="none" w:sz="0" w:space="0" w:color="auto"/>
      </w:divBdr>
    </w:div>
    <w:div w:id="545265309">
      <w:marLeft w:val="0"/>
      <w:marRight w:val="0"/>
      <w:marTop w:val="0"/>
      <w:marBottom w:val="0"/>
      <w:divBdr>
        <w:top w:val="none" w:sz="0" w:space="0" w:color="auto"/>
        <w:left w:val="none" w:sz="0" w:space="0" w:color="auto"/>
        <w:bottom w:val="none" w:sz="0" w:space="0" w:color="auto"/>
        <w:right w:val="none" w:sz="0" w:space="0" w:color="auto"/>
      </w:divBdr>
    </w:div>
    <w:div w:id="545265310">
      <w:marLeft w:val="0"/>
      <w:marRight w:val="0"/>
      <w:marTop w:val="0"/>
      <w:marBottom w:val="0"/>
      <w:divBdr>
        <w:top w:val="none" w:sz="0" w:space="0" w:color="auto"/>
        <w:left w:val="none" w:sz="0" w:space="0" w:color="auto"/>
        <w:bottom w:val="none" w:sz="0" w:space="0" w:color="auto"/>
        <w:right w:val="none" w:sz="0" w:space="0" w:color="auto"/>
      </w:divBdr>
    </w:div>
    <w:div w:id="545265311">
      <w:marLeft w:val="0"/>
      <w:marRight w:val="0"/>
      <w:marTop w:val="0"/>
      <w:marBottom w:val="0"/>
      <w:divBdr>
        <w:top w:val="none" w:sz="0" w:space="0" w:color="auto"/>
        <w:left w:val="none" w:sz="0" w:space="0" w:color="auto"/>
        <w:bottom w:val="none" w:sz="0" w:space="0" w:color="auto"/>
        <w:right w:val="none" w:sz="0" w:space="0" w:color="auto"/>
      </w:divBdr>
    </w:div>
    <w:div w:id="545265312">
      <w:marLeft w:val="0"/>
      <w:marRight w:val="0"/>
      <w:marTop w:val="0"/>
      <w:marBottom w:val="0"/>
      <w:divBdr>
        <w:top w:val="none" w:sz="0" w:space="0" w:color="auto"/>
        <w:left w:val="none" w:sz="0" w:space="0" w:color="auto"/>
        <w:bottom w:val="none" w:sz="0" w:space="0" w:color="auto"/>
        <w:right w:val="none" w:sz="0" w:space="0" w:color="auto"/>
      </w:divBdr>
    </w:div>
    <w:div w:id="545265313">
      <w:marLeft w:val="0"/>
      <w:marRight w:val="0"/>
      <w:marTop w:val="0"/>
      <w:marBottom w:val="0"/>
      <w:divBdr>
        <w:top w:val="none" w:sz="0" w:space="0" w:color="auto"/>
        <w:left w:val="none" w:sz="0" w:space="0" w:color="auto"/>
        <w:bottom w:val="none" w:sz="0" w:space="0" w:color="auto"/>
        <w:right w:val="none" w:sz="0" w:space="0" w:color="auto"/>
      </w:divBdr>
    </w:div>
    <w:div w:id="545265314">
      <w:marLeft w:val="0"/>
      <w:marRight w:val="0"/>
      <w:marTop w:val="0"/>
      <w:marBottom w:val="0"/>
      <w:divBdr>
        <w:top w:val="none" w:sz="0" w:space="0" w:color="auto"/>
        <w:left w:val="none" w:sz="0" w:space="0" w:color="auto"/>
        <w:bottom w:val="none" w:sz="0" w:space="0" w:color="auto"/>
        <w:right w:val="none" w:sz="0" w:space="0" w:color="auto"/>
      </w:divBdr>
    </w:div>
    <w:div w:id="545265315">
      <w:marLeft w:val="0"/>
      <w:marRight w:val="0"/>
      <w:marTop w:val="0"/>
      <w:marBottom w:val="0"/>
      <w:divBdr>
        <w:top w:val="none" w:sz="0" w:space="0" w:color="auto"/>
        <w:left w:val="none" w:sz="0" w:space="0" w:color="auto"/>
        <w:bottom w:val="none" w:sz="0" w:space="0" w:color="auto"/>
        <w:right w:val="none" w:sz="0" w:space="0" w:color="auto"/>
      </w:divBdr>
    </w:div>
    <w:div w:id="545265316">
      <w:marLeft w:val="0"/>
      <w:marRight w:val="0"/>
      <w:marTop w:val="0"/>
      <w:marBottom w:val="0"/>
      <w:divBdr>
        <w:top w:val="none" w:sz="0" w:space="0" w:color="auto"/>
        <w:left w:val="none" w:sz="0" w:space="0" w:color="auto"/>
        <w:bottom w:val="none" w:sz="0" w:space="0" w:color="auto"/>
        <w:right w:val="none" w:sz="0" w:space="0" w:color="auto"/>
      </w:divBdr>
    </w:div>
    <w:div w:id="545265317">
      <w:marLeft w:val="0"/>
      <w:marRight w:val="0"/>
      <w:marTop w:val="0"/>
      <w:marBottom w:val="0"/>
      <w:divBdr>
        <w:top w:val="none" w:sz="0" w:space="0" w:color="auto"/>
        <w:left w:val="none" w:sz="0" w:space="0" w:color="auto"/>
        <w:bottom w:val="none" w:sz="0" w:space="0" w:color="auto"/>
        <w:right w:val="none" w:sz="0" w:space="0" w:color="auto"/>
      </w:divBdr>
    </w:div>
    <w:div w:id="545265318">
      <w:marLeft w:val="0"/>
      <w:marRight w:val="0"/>
      <w:marTop w:val="0"/>
      <w:marBottom w:val="0"/>
      <w:divBdr>
        <w:top w:val="none" w:sz="0" w:space="0" w:color="auto"/>
        <w:left w:val="none" w:sz="0" w:space="0" w:color="auto"/>
        <w:bottom w:val="none" w:sz="0" w:space="0" w:color="auto"/>
        <w:right w:val="none" w:sz="0" w:space="0" w:color="auto"/>
      </w:divBdr>
    </w:div>
    <w:div w:id="545265319">
      <w:marLeft w:val="0"/>
      <w:marRight w:val="0"/>
      <w:marTop w:val="0"/>
      <w:marBottom w:val="0"/>
      <w:divBdr>
        <w:top w:val="none" w:sz="0" w:space="0" w:color="auto"/>
        <w:left w:val="none" w:sz="0" w:space="0" w:color="auto"/>
        <w:bottom w:val="none" w:sz="0" w:space="0" w:color="auto"/>
        <w:right w:val="none" w:sz="0" w:space="0" w:color="auto"/>
      </w:divBdr>
    </w:div>
    <w:div w:id="545265320">
      <w:marLeft w:val="0"/>
      <w:marRight w:val="0"/>
      <w:marTop w:val="0"/>
      <w:marBottom w:val="0"/>
      <w:divBdr>
        <w:top w:val="none" w:sz="0" w:space="0" w:color="auto"/>
        <w:left w:val="none" w:sz="0" w:space="0" w:color="auto"/>
        <w:bottom w:val="none" w:sz="0" w:space="0" w:color="auto"/>
        <w:right w:val="none" w:sz="0" w:space="0" w:color="auto"/>
      </w:divBdr>
    </w:div>
    <w:div w:id="545265321">
      <w:marLeft w:val="0"/>
      <w:marRight w:val="0"/>
      <w:marTop w:val="0"/>
      <w:marBottom w:val="0"/>
      <w:divBdr>
        <w:top w:val="none" w:sz="0" w:space="0" w:color="auto"/>
        <w:left w:val="none" w:sz="0" w:space="0" w:color="auto"/>
        <w:bottom w:val="none" w:sz="0" w:space="0" w:color="auto"/>
        <w:right w:val="none" w:sz="0" w:space="0" w:color="auto"/>
      </w:divBdr>
    </w:div>
    <w:div w:id="545265322">
      <w:marLeft w:val="0"/>
      <w:marRight w:val="0"/>
      <w:marTop w:val="0"/>
      <w:marBottom w:val="0"/>
      <w:divBdr>
        <w:top w:val="none" w:sz="0" w:space="0" w:color="auto"/>
        <w:left w:val="none" w:sz="0" w:space="0" w:color="auto"/>
        <w:bottom w:val="none" w:sz="0" w:space="0" w:color="auto"/>
        <w:right w:val="none" w:sz="0" w:space="0" w:color="auto"/>
      </w:divBdr>
    </w:div>
    <w:div w:id="545265323">
      <w:marLeft w:val="0"/>
      <w:marRight w:val="0"/>
      <w:marTop w:val="0"/>
      <w:marBottom w:val="0"/>
      <w:divBdr>
        <w:top w:val="none" w:sz="0" w:space="0" w:color="auto"/>
        <w:left w:val="none" w:sz="0" w:space="0" w:color="auto"/>
        <w:bottom w:val="none" w:sz="0" w:space="0" w:color="auto"/>
        <w:right w:val="none" w:sz="0" w:space="0" w:color="auto"/>
      </w:divBdr>
    </w:div>
    <w:div w:id="545265324">
      <w:marLeft w:val="0"/>
      <w:marRight w:val="0"/>
      <w:marTop w:val="0"/>
      <w:marBottom w:val="0"/>
      <w:divBdr>
        <w:top w:val="none" w:sz="0" w:space="0" w:color="auto"/>
        <w:left w:val="none" w:sz="0" w:space="0" w:color="auto"/>
        <w:bottom w:val="none" w:sz="0" w:space="0" w:color="auto"/>
        <w:right w:val="none" w:sz="0" w:space="0" w:color="auto"/>
      </w:divBdr>
    </w:div>
    <w:div w:id="545265325">
      <w:marLeft w:val="0"/>
      <w:marRight w:val="0"/>
      <w:marTop w:val="0"/>
      <w:marBottom w:val="0"/>
      <w:divBdr>
        <w:top w:val="none" w:sz="0" w:space="0" w:color="auto"/>
        <w:left w:val="none" w:sz="0" w:space="0" w:color="auto"/>
        <w:bottom w:val="none" w:sz="0" w:space="0" w:color="auto"/>
        <w:right w:val="none" w:sz="0" w:space="0" w:color="auto"/>
      </w:divBdr>
    </w:div>
    <w:div w:id="545265326">
      <w:marLeft w:val="0"/>
      <w:marRight w:val="0"/>
      <w:marTop w:val="0"/>
      <w:marBottom w:val="0"/>
      <w:divBdr>
        <w:top w:val="none" w:sz="0" w:space="0" w:color="auto"/>
        <w:left w:val="none" w:sz="0" w:space="0" w:color="auto"/>
        <w:bottom w:val="none" w:sz="0" w:space="0" w:color="auto"/>
        <w:right w:val="none" w:sz="0" w:space="0" w:color="auto"/>
      </w:divBdr>
    </w:div>
    <w:div w:id="545265327">
      <w:marLeft w:val="0"/>
      <w:marRight w:val="0"/>
      <w:marTop w:val="0"/>
      <w:marBottom w:val="0"/>
      <w:divBdr>
        <w:top w:val="none" w:sz="0" w:space="0" w:color="auto"/>
        <w:left w:val="none" w:sz="0" w:space="0" w:color="auto"/>
        <w:bottom w:val="none" w:sz="0" w:space="0" w:color="auto"/>
        <w:right w:val="none" w:sz="0" w:space="0" w:color="auto"/>
      </w:divBdr>
    </w:div>
    <w:div w:id="545265328">
      <w:marLeft w:val="0"/>
      <w:marRight w:val="0"/>
      <w:marTop w:val="0"/>
      <w:marBottom w:val="0"/>
      <w:divBdr>
        <w:top w:val="none" w:sz="0" w:space="0" w:color="auto"/>
        <w:left w:val="none" w:sz="0" w:space="0" w:color="auto"/>
        <w:bottom w:val="none" w:sz="0" w:space="0" w:color="auto"/>
        <w:right w:val="none" w:sz="0" w:space="0" w:color="auto"/>
      </w:divBdr>
    </w:div>
    <w:div w:id="545265329">
      <w:marLeft w:val="0"/>
      <w:marRight w:val="0"/>
      <w:marTop w:val="0"/>
      <w:marBottom w:val="0"/>
      <w:divBdr>
        <w:top w:val="none" w:sz="0" w:space="0" w:color="auto"/>
        <w:left w:val="none" w:sz="0" w:space="0" w:color="auto"/>
        <w:bottom w:val="none" w:sz="0" w:space="0" w:color="auto"/>
        <w:right w:val="none" w:sz="0" w:space="0" w:color="auto"/>
      </w:divBdr>
    </w:div>
    <w:div w:id="545265330">
      <w:marLeft w:val="0"/>
      <w:marRight w:val="0"/>
      <w:marTop w:val="0"/>
      <w:marBottom w:val="0"/>
      <w:divBdr>
        <w:top w:val="none" w:sz="0" w:space="0" w:color="auto"/>
        <w:left w:val="none" w:sz="0" w:space="0" w:color="auto"/>
        <w:bottom w:val="none" w:sz="0" w:space="0" w:color="auto"/>
        <w:right w:val="none" w:sz="0" w:space="0" w:color="auto"/>
      </w:divBdr>
    </w:div>
    <w:div w:id="545265331">
      <w:marLeft w:val="0"/>
      <w:marRight w:val="0"/>
      <w:marTop w:val="0"/>
      <w:marBottom w:val="0"/>
      <w:divBdr>
        <w:top w:val="none" w:sz="0" w:space="0" w:color="auto"/>
        <w:left w:val="none" w:sz="0" w:space="0" w:color="auto"/>
        <w:bottom w:val="none" w:sz="0" w:space="0" w:color="auto"/>
        <w:right w:val="none" w:sz="0" w:space="0" w:color="auto"/>
      </w:divBdr>
    </w:div>
    <w:div w:id="545265332">
      <w:marLeft w:val="0"/>
      <w:marRight w:val="0"/>
      <w:marTop w:val="0"/>
      <w:marBottom w:val="0"/>
      <w:divBdr>
        <w:top w:val="none" w:sz="0" w:space="0" w:color="auto"/>
        <w:left w:val="none" w:sz="0" w:space="0" w:color="auto"/>
        <w:bottom w:val="none" w:sz="0" w:space="0" w:color="auto"/>
        <w:right w:val="none" w:sz="0" w:space="0" w:color="auto"/>
      </w:divBdr>
    </w:div>
    <w:div w:id="545265333">
      <w:marLeft w:val="0"/>
      <w:marRight w:val="0"/>
      <w:marTop w:val="0"/>
      <w:marBottom w:val="0"/>
      <w:divBdr>
        <w:top w:val="none" w:sz="0" w:space="0" w:color="auto"/>
        <w:left w:val="none" w:sz="0" w:space="0" w:color="auto"/>
        <w:bottom w:val="none" w:sz="0" w:space="0" w:color="auto"/>
        <w:right w:val="none" w:sz="0" w:space="0" w:color="auto"/>
      </w:divBdr>
    </w:div>
    <w:div w:id="545265334">
      <w:marLeft w:val="0"/>
      <w:marRight w:val="0"/>
      <w:marTop w:val="0"/>
      <w:marBottom w:val="0"/>
      <w:divBdr>
        <w:top w:val="none" w:sz="0" w:space="0" w:color="auto"/>
        <w:left w:val="none" w:sz="0" w:space="0" w:color="auto"/>
        <w:bottom w:val="none" w:sz="0" w:space="0" w:color="auto"/>
        <w:right w:val="none" w:sz="0" w:space="0" w:color="auto"/>
      </w:divBdr>
    </w:div>
    <w:div w:id="545265335">
      <w:marLeft w:val="0"/>
      <w:marRight w:val="0"/>
      <w:marTop w:val="0"/>
      <w:marBottom w:val="0"/>
      <w:divBdr>
        <w:top w:val="none" w:sz="0" w:space="0" w:color="auto"/>
        <w:left w:val="none" w:sz="0" w:space="0" w:color="auto"/>
        <w:bottom w:val="none" w:sz="0" w:space="0" w:color="auto"/>
        <w:right w:val="none" w:sz="0" w:space="0" w:color="auto"/>
      </w:divBdr>
    </w:div>
    <w:div w:id="545265336">
      <w:marLeft w:val="0"/>
      <w:marRight w:val="0"/>
      <w:marTop w:val="0"/>
      <w:marBottom w:val="0"/>
      <w:divBdr>
        <w:top w:val="none" w:sz="0" w:space="0" w:color="auto"/>
        <w:left w:val="none" w:sz="0" w:space="0" w:color="auto"/>
        <w:bottom w:val="none" w:sz="0" w:space="0" w:color="auto"/>
        <w:right w:val="none" w:sz="0" w:space="0" w:color="auto"/>
      </w:divBdr>
    </w:div>
    <w:div w:id="545265337">
      <w:marLeft w:val="0"/>
      <w:marRight w:val="0"/>
      <w:marTop w:val="0"/>
      <w:marBottom w:val="0"/>
      <w:divBdr>
        <w:top w:val="none" w:sz="0" w:space="0" w:color="auto"/>
        <w:left w:val="none" w:sz="0" w:space="0" w:color="auto"/>
        <w:bottom w:val="none" w:sz="0" w:space="0" w:color="auto"/>
        <w:right w:val="none" w:sz="0" w:space="0" w:color="auto"/>
      </w:divBdr>
    </w:div>
    <w:div w:id="545265338">
      <w:marLeft w:val="0"/>
      <w:marRight w:val="0"/>
      <w:marTop w:val="0"/>
      <w:marBottom w:val="0"/>
      <w:divBdr>
        <w:top w:val="none" w:sz="0" w:space="0" w:color="auto"/>
        <w:left w:val="none" w:sz="0" w:space="0" w:color="auto"/>
        <w:bottom w:val="none" w:sz="0" w:space="0" w:color="auto"/>
        <w:right w:val="none" w:sz="0" w:space="0" w:color="auto"/>
      </w:divBdr>
    </w:div>
    <w:div w:id="545265339">
      <w:marLeft w:val="0"/>
      <w:marRight w:val="0"/>
      <w:marTop w:val="0"/>
      <w:marBottom w:val="0"/>
      <w:divBdr>
        <w:top w:val="none" w:sz="0" w:space="0" w:color="auto"/>
        <w:left w:val="none" w:sz="0" w:space="0" w:color="auto"/>
        <w:bottom w:val="none" w:sz="0" w:space="0" w:color="auto"/>
        <w:right w:val="none" w:sz="0" w:space="0" w:color="auto"/>
      </w:divBdr>
    </w:div>
    <w:div w:id="545265340">
      <w:marLeft w:val="0"/>
      <w:marRight w:val="0"/>
      <w:marTop w:val="0"/>
      <w:marBottom w:val="0"/>
      <w:divBdr>
        <w:top w:val="none" w:sz="0" w:space="0" w:color="auto"/>
        <w:left w:val="none" w:sz="0" w:space="0" w:color="auto"/>
        <w:bottom w:val="none" w:sz="0" w:space="0" w:color="auto"/>
        <w:right w:val="none" w:sz="0" w:space="0" w:color="auto"/>
      </w:divBdr>
    </w:div>
    <w:div w:id="545265341">
      <w:marLeft w:val="0"/>
      <w:marRight w:val="0"/>
      <w:marTop w:val="0"/>
      <w:marBottom w:val="0"/>
      <w:divBdr>
        <w:top w:val="none" w:sz="0" w:space="0" w:color="auto"/>
        <w:left w:val="none" w:sz="0" w:space="0" w:color="auto"/>
        <w:bottom w:val="none" w:sz="0" w:space="0" w:color="auto"/>
        <w:right w:val="none" w:sz="0" w:space="0" w:color="auto"/>
      </w:divBdr>
    </w:div>
    <w:div w:id="545265342">
      <w:marLeft w:val="0"/>
      <w:marRight w:val="0"/>
      <w:marTop w:val="0"/>
      <w:marBottom w:val="0"/>
      <w:divBdr>
        <w:top w:val="none" w:sz="0" w:space="0" w:color="auto"/>
        <w:left w:val="none" w:sz="0" w:space="0" w:color="auto"/>
        <w:bottom w:val="none" w:sz="0" w:space="0" w:color="auto"/>
        <w:right w:val="none" w:sz="0" w:space="0" w:color="auto"/>
      </w:divBdr>
    </w:div>
    <w:div w:id="545265343">
      <w:marLeft w:val="0"/>
      <w:marRight w:val="0"/>
      <w:marTop w:val="0"/>
      <w:marBottom w:val="0"/>
      <w:divBdr>
        <w:top w:val="none" w:sz="0" w:space="0" w:color="auto"/>
        <w:left w:val="none" w:sz="0" w:space="0" w:color="auto"/>
        <w:bottom w:val="none" w:sz="0" w:space="0" w:color="auto"/>
        <w:right w:val="none" w:sz="0" w:space="0" w:color="auto"/>
      </w:divBdr>
    </w:div>
    <w:div w:id="545265344">
      <w:marLeft w:val="0"/>
      <w:marRight w:val="0"/>
      <w:marTop w:val="0"/>
      <w:marBottom w:val="0"/>
      <w:divBdr>
        <w:top w:val="none" w:sz="0" w:space="0" w:color="auto"/>
        <w:left w:val="none" w:sz="0" w:space="0" w:color="auto"/>
        <w:bottom w:val="none" w:sz="0" w:space="0" w:color="auto"/>
        <w:right w:val="none" w:sz="0" w:space="0" w:color="auto"/>
      </w:divBdr>
    </w:div>
    <w:div w:id="545265345">
      <w:marLeft w:val="0"/>
      <w:marRight w:val="0"/>
      <w:marTop w:val="0"/>
      <w:marBottom w:val="0"/>
      <w:divBdr>
        <w:top w:val="none" w:sz="0" w:space="0" w:color="auto"/>
        <w:left w:val="none" w:sz="0" w:space="0" w:color="auto"/>
        <w:bottom w:val="none" w:sz="0" w:space="0" w:color="auto"/>
        <w:right w:val="none" w:sz="0" w:space="0" w:color="auto"/>
      </w:divBdr>
    </w:div>
    <w:div w:id="545265346">
      <w:marLeft w:val="0"/>
      <w:marRight w:val="0"/>
      <w:marTop w:val="0"/>
      <w:marBottom w:val="0"/>
      <w:divBdr>
        <w:top w:val="none" w:sz="0" w:space="0" w:color="auto"/>
        <w:left w:val="none" w:sz="0" w:space="0" w:color="auto"/>
        <w:bottom w:val="none" w:sz="0" w:space="0" w:color="auto"/>
        <w:right w:val="none" w:sz="0" w:space="0" w:color="auto"/>
      </w:divBdr>
    </w:div>
    <w:div w:id="545265347">
      <w:marLeft w:val="0"/>
      <w:marRight w:val="0"/>
      <w:marTop w:val="0"/>
      <w:marBottom w:val="0"/>
      <w:divBdr>
        <w:top w:val="none" w:sz="0" w:space="0" w:color="auto"/>
        <w:left w:val="none" w:sz="0" w:space="0" w:color="auto"/>
        <w:bottom w:val="none" w:sz="0" w:space="0" w:color="auto"/>
        <w:right w:val="none" w:sz="0" w:space="0" w:color="auto"/>
      </w:divBdr>
    </w:div>
    <w:div w:id="545265348">
      <w:marLeft w:val="0"/>
      <w:marRight w:val="0"/>
      <w:marTop w:val="0"/>
      <w:marBottom w:val="0"/>
      <w:divBdr>
        <w:top w:val="none" w:sz="0" w:space="0" w:color="auto"/>
        <w:left w:val="none" w:sz="0" w:space="0" w:color="auto"/>
        <w:bottom w:val="none" w:sz="0" w:space="0" w:color="auto"/>
        <w:right w:val="none" w:sz="0" w:space="0" w:color="auto"/>
      </w:divBdr>
    </w:div>
    <w:div w:id="545265349">
      <w:marLeft w:val="0"/>
      <w:marRight w:val="0"/>
      <w:marTop w:val="0"/>
      <w:marBottom w:val="0"/>
      <w:divBdr>
        <w:top w:val="none" w:sz="0" w:space="0" w:color="auto"/>
        <w:left w:val="none" w:sz="0" w:space="0" w:color="auto"/>
        <w:bottom w:val="none" w:sz="0" w:space="0" w:color="auto"/>
        <w:right w:val="none" w:sz="0" w:space="0" w:color="auto"/>
      </w:divBdr>
    </w:div>
    <w:div w:id="545265350">
      <w:marLeft w:val="0"/>
      <w:marRight w:val="0"/>
      <w:marTop w:val="0"/>
      <w:marBottom w:val="0"/>
      <w:divBdr>
        <w:top w:val="none" w:sz="0" w:space="0" w:color="auto"/>
        <w:left w:val="none" w:sz="0" w:space="0" w:color="auto"/>
        <w:bottom w:val="none" w:sz="0" w:space="0" w:color="auto"/>
        <w:right w:val="none" w:sz="0" w:space="0" w:color="auto"/>
      </w:divBdr>
    </w:div>
    <w:div w:id="545265351">
      <w:marLeft w:val="0"/>
      <w:marRight w:val="0"/>
      <w:marTop w:val="0"/>
      <w:marBottom w:val="0"/>
      <w:divBdr>
        <w:top w:val="none" w:sz="0" w:space="0" w:color="auto"/>
        <w:left w:val="none" w:sz="0" w:space="0" w:color="auto"/>
        <w:bottom w:val="none" w:sz="0" w:space="0" w:color="auto"/>
        <w:right w:val="none" w:sz="0" w:space="0" w:color="auto"/>
      </w:divBdr>
    </w:div>
    <w:div w:id="545265352">
      <w:marLeft w:val="0"/>
      <w:marRight w:val="0"/>
      <w:marTop w:val="0"/>
      <w:marBottom w:val="0"/>
      <w:divBdr>
        <w:top w:val="none" w:sz="0" w:space="0" w:color="auto"/>
        <w:left w:val="none" w:sz="0" w:space="0" w:color="auto"/>
        <w:bottom w:val="none" w:sz="0" w:space="0" w:color="auto"/>
        <w:right w:val="none" w:sz="0" w:space="0" w:color="auto"/>
      </w:divBdr>
    </w:div>
    <w:div w:id="545265353">
      <w:marLeft w:val="0"/>
      <w:marRight w:val="0"/>
      <w:marTop w:val="0"/>
      <w:marBottom w:val="0"/>
      <w:divBdr>
        <w:top w:val="none" w:sz="0" w:space="0" w:color="auto"/>
        <w:left w:val="none" w:sz="0" w:space="0" w:color="auto"/>
        <w:bottom w:val="none" w:sz="0" w:space="0" w:color="auto"/>
        <w:right w:val="none" w:sz="0" w:space="0" w:color="auto"/>
      </w:divBdr>
    </w:div>
    <w:div w:id="545265354">
      <w:marLeft w:val="0"/>
      <w:marRight w:val="0"/>
      <w:marTop w:val="0"/>
      <w:marBottom w:val="0"/>
      <w:divBdr>
        <w:top w:val="none" w:sz="0" w:space="0" w:color="auto"/>
        <w:left w:val="none" w:sz="0" w:space="0" w:color="auto"/>
        <w:bottom w:val="none" w:sz="0" w:space="0" w:color="auto"/>
        <w:right w:val="none" w:sz="0" w:space="0" w:color="auto"/>
      </w:divBdr>
    </w:div>
    <w:div w:id="545265355">
      <w:marLeft w:val="0"/>
      <w:marRight w:val="0"/>
      <w:marTop w:val="0"/>
      <w:marBottom w:val="0"/>
      <w:divBdr>
        <w:top w:val="none" w:sz="0" w:space="0" w:color="auto"/>
        <w:left w:val="none" w:sz="0" w:space="0" w:color="auto"/>
        <w:bottom w:val="none" w:sz="0" w:space="0" w:color="auto"/>
        <w:right w:val="none" w:sz="0" w:space="0" w:color="auto"/>
      </w:divBdr>
    </w:div>
    <w:div w:id="545265356">
      <w:marLeft w:val="0"/>
      <w:marRight w:val="0"/>
      <w:marTop w:val="0"/>
      <w:marBottom w:val="0"/>
      <w:divBdr>
        <w:top w:val="none" w:sz="0" w:space="0" w:color="auto"/>
        <w:left w:val="none" w:sz="0" w:space="0" w:color="auto"/>
        <w:bottom w:val="none" w:sz="0" w:space="0" w:color="auto"/>
        <w:right w:val="none" w:sz="0" w:space="0" w:color="auto"/>
      </w:divBdr>
    </w:div>
    <w:div w:id="545265357">
      <w:marLeft w:val="0"/>
      <w:marRight w:val="0"/>
      <w:marTop w:val="0"/>
      <w:marBottom w:val="0"/>
      <w:divBdr>
        <w:top w:val="none" w:sz="0" w:space="0" w:color="auto"/>
        <w:left w:val="none" w:sz="0" w:space="0" w:color="auto"/>
        <w:bottom w:val="none" w:sz="0" w:space="0" w:color="auto"/>
        <w:right w:val="none" w:sz="0" w:space="0" w:color="auto"/>
      </w:divBdr>
    </w:div>
    <w:div w:id="545265358">
      <w:marLeft w:val="0"/>
      <w:marRight w:val="0"/>
      <w:marTop w:val="0"/>
      <w:marBottom w:val="0"/>
      <w:divBdr>
        <w:top w:val="none" w:sz="0" w:space="0" w:color="auto"/>
        <w:left w:val="none" w:sz="0" w:space="0" w:color="auto"/>
        <w:bottom w:val="none" w:sz="0" w:space="0" w:color="auto"/>
        <w:right w:val="none" w:sz="0" w:space="0" w:color="auto"/>
      </w:divBdr>
    </w:div>
    <w:div w:id="545265359">
      <w:marLeft w:val="0"/>
      <w:marRight w:val="0"/>
      <w:marTop w:val="0"/>
      <w:marBottom w:val="0"/>
      <w:divBdr>
        <w:top w:val="none" w:sz="0" w:space="0" w:color="auto"/>
        <w:left w:val="none" w:sz="0" w:space="0" w:color="auto"/>
        <w:bottom w:val="none" w:sz="0" w:space="0" w:color="auto"/>
        <w:right w:val="none" w:sz="0" w:space="0" w:color="auto"/>
      </w:divBdr>
    </w:div>
    <w:div w:id="545265360">
      <w:marLeft w:val="0"/>
      <w:marRight w:val="0"/>
      <w:marTop w:val="0"/>
      <w:marBottom w:val="0"/>
      <w:divBdr>
        <w:top w:val="none" w:sz="0" w:space="0" w:color="auto"/>
        <w:left w:val="none" w:sz="0" w:space="0" w:color="auto"/>
        <w:bottom w:val="none" w:sz="0" w:space="0" w:color="auto"/>
        <w:right w:val="none" w:sz="0" w:space="0" w:color="auto"/>
      </w:divBdr>
    </w:div>
    <w:div w:id="545265361">
      <w:marLeft w:val="0"/>
      <w:marRight w:val="0"/>
      <w:marTop w:val="0"/>
      <w:marBottom w:val="0"/>
      <w:divBdr>
        <w:top w:val="none" w:sz="0" w:space="0" w:color="auto"/>
        <w:left w:val="none" w:sz="0" w:space="0" w:color="auto"/>
        <w:bottom w:val="none" w:sz="0" w:space="0" w:color="auto"/>
        <w:right w:val="none" w:sz="0" w:space="0" w:color="auto"/>
      </w:divBdr>
    </w:div>
    <w:div w:id="545265362">
      <w:marLeft w:val="0"/>
      <w:marRight w:val="0"/>
      <w:marTop w:val="0"/>
      <w:marBottom w:val="0"/>
      <w:divBdr>
        <w:top w:val="none" w:sz="0" w:space="0" w:color="auto"/>
        <w:left w:val="none" w:sz="0" w:space="0" w:color="auto"/>
        <w:bottom w:val="none" w:sz="0" w:space="0" w:color="auto"/>
        <w:right w:val="none" w:sz="0" w:space="0" w:color="auto"/>
      </w:divBdr>
    </w:div>
    <w:div w:id="545265363">
      <w:marLeft w:val="0"/>
      <w:marRight w:val="0"/>
      <w:marTop w:val="0"/>
      <w:marBottom w:val="0"/>
      <w:divBdr>
        <w:top w:val="none" w:sz="0" w:space="0" w:color="auto"/>
        <w:left w:val="none" w:sz="0" w:space="0" w:color="auto"/>
        <w:bottom w:val="none" w:sz="0" w:space="0" w:color="auto"/>
        <w:right w:val="none" w:sz="0" w:space="0" w:color="auto"/>
      </w:divBdr>
    </w:div>
    <w:div w:id="545265364">
      <w:marLeft w:val="0"/>
      <w:marRight w:val="0"/>
      <w:marTop w:val="0"/>
      <w:marBottom w:val="0"/>
      <w:divBdr>
        <w:top w:val="none" w:sz="0" w:space="0" w:color="auto"/>
        <w:left w:val="none" w:sz="0" w:space="0" w:color="auto"/>
        <w:bottom w:val="none" w:sz="0" w:space="0" w:color="auto"/>
        <w:right w:val="none" w:sz="0" w:space="0" w:color="auto"/>
      </w:divBdr>
    </w:div>
    <w:div w:id="545265365">
      <w:marLeft w:val="0"/>
      <w:marRight w:val="0"/>
      <w:marTop w:val="0"/>
      <w:marBottom w:val="0"/>
      <w:divBdr>
        <w:top w:val="none" w:sz="0" w:space="0" w:color="auto"/>
        <w:left w:val="none" w:sz="0" w:space="0" w:color="auto"/>
        <w:bottom w:val="none" w:sz="0" w:space="0" w:color="auto"/>
        <w:right w:val="none" w:sz="0" w:space="0" w:color="auto"/>
      </w:divBdr>
    </w:div>
    <w:div w:id="545265366">
      <w:marLeft w:val="0"/>
      <w:marRight w:val="0"/>
      <w:marTop w:val="0"/>
      <w:marBottom w:val="0"/>
      <w:divBdr>
        <w:top w:val="none" w:sz="0" w:space="0" w:color="auto"/>
        <w:left w:val="none" w:sz="0" w:space="0" w:color="auto"/>
        <w:bottom w:val="none" w:sz="0" w:space="0" w:color="auto"/>
        <w:right w:val="none" w:sz="0" w:space="0" w:color="auto"/>
      </w:divBdr>
    </w:div>
    <w:div w:id="545265367">
      <w:marLeft w:val="0"/>
      <w:marRight w:val="0"/>
      <w:marTop w:val="0"/>
      <w:marBottom w:val="0"/>
      <w:divBdr>
        <w:top w:val="none" w:sz="0" w:space="0" w:color="auto"/>
        <w:left w:val="none" w:sz="0" w:space="0" w:color="auto"/>
        <w:bottom w:val="none" w:sz="0" w:space="0" w:color="auto"/>
        <w:right w:val="none" w:sz="0" w:space="0" w:color="auto"/>
      </w:divBdr>
    </w:div>
    <w:div w:id="545265368">
      <w:marLeft w:val="0"/>
      <w:marRight w:val="0"/>
      <w:marTop w:val="0"/>
      <w:marBottom w:val="0"/>
      <w:divBdr>
        <w:top w:val="none" w:sz="0" w:space="0" w:color="auto"/>
        <w:left w:val="none" w:sz="0" w:space="0" w:color="auto"/>
        <w:bottom w:val="none" w:sz="0" w:space="0" w:color="auto"/>
        <w:right w:val="none" w:sz="0" w:space="0" w:color="auto"/>
      </w:divBdr>
    </w:div>
    <w:div w:id="545265369">
      <w:marLeft w:val="0"/>
      <w:marRight w:val="0"/>
      <w:marTop w:val="0"/>
      <w:marBottom w:val="0"/>
      <w:divBdr>
        <w:top w:val="none" w:sz="0" w:space="0" w:color="auto"/>
        <w:left w:val="none" w:sz="0" w:space="0" w:color="auto"/>
        <w:bottom w:val="none" w:sz="0" w:space="0" w:color="auto"/>
        <w:right w:val="none" w:sz="0" w:space="0" w:color="auto"/>
      </w:divBdr>
    </w:div>
    <w:div w:id="545265370">
      <w:marLeft w:val="0"/>
      <w:marRight w:val="0"/>
      <w:marTop w:val="0"/>
      <w:marBottom w:val="0"/>
      <w:divBdr>
        <w:top w:val="none" w:sz="0" w:space="0" w:color="auto"/>
        <w:left w:val="none" w:sz="0" w:space="0" w:color="auto"/>
        <w:bottom w:val="none" w:sz="0" w:space="0" w:color="auto"/>
        <w:right w:val="none" w:sz="0" w:space="0" w:color="auto"/>
      </w:divBdr>
    </w:div>
    <w:div w:id="545265371">
      <w:marLeft w:val="0"/>
      <w:marRight w:val="0"/>
      <w:marTop w:val="0"/>
      <w:marBottom w:val="0"/>
      <w:divBdr>
        <w:top w:val="none" w:sz="0" w:space="0" w:color="auto"/>
        <w:left w:val="none" w:sz="0" w:space="0" w:color="auto"/>
        <w:bottom w:val="none" w:sz="0" w:space="0" w:color="auto"/>
        <w:right w:val="none" w:sz="0" w:space="0" w:color="auto"/>
      </w:divBdr>
    </w:div>
    <w:div w:id="545265372">
      <w:marLeft w:val="0"/>
      <w:marRight w:val="0"/>
      <w:marTop w:val="0"/>
      <w:marBottom w:val="0"/>
      <w:divBdr>
        <w:top w:val="none" w:sz="0" w:space="0" w:color="auto"/>
        <w:left w:val="none" w:sz="0" w:space="0" w:color="auto"/>
        <w:bottom w:val="none" w:sz="0" w:space="0" w:color="auto"/>
        <w:right w:val="none" w:sz="0" w:space="0" w:color="auto"/>
      </w:divBdr>
    </w:div>
    <w:div w:id="545265373">
      <w:marLeft w:val="0"/>
      <w:marRight w:val="0"/>
      <w:marTop w:val="0"/>
      <w:marBottom w:val="0"/>
      <w:divBdr>
        <w:top w:val="none" w:sz="0" w:space="0" w:color="auto"/>
        <w:left w:val="none" w:sz="0" w:space="0" w:color="auto"/>
        <w:bottom w:val="none" w:sz="0" w:space="0" w:color="auto"/>
        <w:right w:val="none" w:sz="0" w:space="0" w:color="auto"/>
      </w:divBdr>
    </w:div>
    <w:div w:id="545265374">
      <w:marLeft w:val="0"/>
      <w:marRight w:val="0"/>
      <w:marTop w:val="0"/>
      <w:marBottom w:val="0"/>
      <w:divBdr>
        <w:top w:val="none" w:sz="0" w:space="0" w:color="auto"/>
        <w:left w:val="none" w:sz="0" w:space="0" w:color="auto"/>
        <w:bottom w:val="none" w:sz="0" w:space="0" w:color="auto"/>
        <w:right w:val="none" w:sz="0" w:space="0" w:color="auto"/>
      </w:divBdr>
    </w:div>
    <w:div w:id="545265375">
      <w:marLeft w:val="0"/>
      <w:marRight w:val="0"/>
      <w:marTop w:val="0"/>
      <w:marBottom w:val="0"/>
      <w:divBdr>
        <w:top w:val="none" w:sz="0" w:space="0" w:color="auto"/>
        <w:left w:val="none" w:sz="0" w:space="0" w:color="auto"/>
        <w:bottom w:val="none" w:sz="0" w:space="0" w:color="auto"/>
        <w:right w:val="none" w:sz="0" w:space="0" w:color="auto"/>
      </w:divBdr>
    </w:div>
    <w:div w:id="545265376">
      <w:marLeft w:val="0"/>
      <w:marRight w:val="0"/>
      <w:marTop w:val="0"/>
      <w:marBottom w:val="0"/>
      <w:divBdr>
        <w:top w:val="none" w:sz="0" w:space="0" w:color="auto"/>
        <w:left w:val="none" w:sz="0" w:space="0" w:color="auto"/>
        <w:bottom w:val="none" w:sz="0" w:space="0" w:color="auto"/>
        <w:right w:val="none" w:sz="0" w:space="0" w:color="auto"/>
      </w:divBdr>
    </w:div>
    <w:div w:id="545265377">
      <w:marLeft w:val="0"/>
      <w:marRight w:val="0"/>
      <w:marTop w:val="0"/>
      <w:marBottom w:val="0"/>
      <w:divBdr>
        <w:top w:val="none" w:sz="0" w:space="0" w:color="auto"/>
        <w:left w:val="none" w:sz="0" w:space="0" w:color="auto"/>
        <w:bottom w:val="none" w:sz="0" w:space="0" w:color="auto"/>
        <w:right w:val="none" w:sz="0" w:space="0" w:color="auto"/>
      </w:divBdr>
    </w:div>
    <w:div w:id="545265378">
      <w:marLeft w:val="0"/>
      <w:marRight w:val="0"/>
      <w:marTop w:val="0"/>
      <w:marBottom w:val="0"/>
      <w:divBdr>
        <w:top w:val="none" w:sz="0" w:space="0" w:color="auto"/>
        <w:left w:val="none" w:sz="0" w:space="0" w:color="auto"/>
        <w:bottom w:val="none" w:sz="0" w:space="0" w:color="auto"/>
        <w:right w:val="none" w:sz="0" w:space="0" w:color="auto"/>
      </w:divBdr>
    </w:div>
    <w:div w:id="545265379">
      <w:marLeft w:val="0"/>
      <w:marRight w:val="0"/>
      <w:marTop w:val="0"/>
      <w:marBottom w:val="0"/>
      <w:divBdr>
        <w:top w:val="none" w:sz="0" w:space="0" w:color="auto"/>
        <w:left w:val="none" w:sz="0" w:space="0" w:color="auto"/>
        <w:bottom w:val="none" w:sz="0" w:space="0" w:color="auto"/>
        <w:right w:val="none" w:sz="0" w:space="0" w:color="auto"/>
      </w:divBdr>
    </w:div>
    <w:div w:id="545265380">
      <w:marLeft w:val="0"/>
      <w:marRight w:val="0"/>
      <w:marTop w:val="0"/>
      <w:marBottom w:val="0"/>
      <w:divBdr>
        <w:top w:val="none" w:sz="0" w:space="0" w:color="auto"/>
        <w:left w:val="none" w:sz="0" w:space="0" w:color="auto"/>
        <w:bottom w:val="none" w:sz="0" w:space="0" w:color="auto"/>
        <w:right w:val="none" w:sz="0" w:space="0" w:color="auto"/>
      </w:divBdr>
    </w:div>
    <w:div w:id="545265381">
      <w:marLeft w:val="0"/>
      <w:marRight w:val="0"/>
      <w:marTop w:val="0"/>
      <w:marBottom w:val="0"/>
      <w:divBdr>
        <w:top w:val="none" w:sz="0" w:space="0" w:color="auto"/>
        <w:left w:val="none" w:sz="0" w:space="0" w:color="auto"/>
        <w:bottom w:val="none" w:sz="0" w:space="0" w:color="auto"/>
        <w:right w:val="none" w:sz="0" w:space="0" w:color="auto"/>
      </w:divBdr>
    </w:div>
    <w:div w:id="545265382">
      <w:marLeft w:val="0"/>
      <w:marRight w:val="0"/>
      <w:marTop w:val="0"/>
      <w:marBottom w:val="0"/>
      <w:divBdr>
        <w:top w:val="none" w:sz="0" w:space="0" w:color="auto"/>
        <w:left w:val="none" w:sz="0" w:space="0" w:color="auto"/>
        <w:bottom w:val="none" w:sz="0" w:space="0" w:color="auto"/>
        <w:right w:val="none" w:sz="0" w:space="0" w:color="auto"/>
      </w:divBdr>
    </w:div>
    <w:div w:id="545265383">
      <w:marLeft w:val="0"/>
      <w:marRight w:val="0"/>
      <w:marTop w:val="0"/>
      <w:marBottom w:val="0"/>
      <w:divBdr>
        <w:top w:val="none" w:sz="0" w:space="0" w:color="auto"/>
        <w:left w:val="none" w:sz="0" w:space="0" w:color="auto"/>
        <w:bottom w:val="none" w:sz="0" w:space="0" w:color="auto"/>
        <w:right w:val="none" w:sz="0" w:space="0" w:color="auto"/>
      </w:divBdr>
    </w:div>
    <w:div w:id="545265384">
      <w:marLeft w:val="0"/>
      <w:marRight w:val="0"/>
      <w:marTop w:val="0"/>
      <w:marBottom w:val="0"/>
      <w:divBdr>
        <w:top w:val="none" w:sz="0" w:space="0" w:color="auto"/>
        <w:left w:val="none" w:sz="0" w:space="0" w:color="auto"/>
        <w:bottom w:val="none" w:sz="0" w:space="0" w:color="auto"/>
        <w:right w:val="none" w:sz="0" w:space="0" w:color="auto"/>
      </w:divBdr>
    </w:div>
    <w:div w:id="545265385">
      <w:marLeft w:val="0"/>
      <w:marRight w:val="0"/>
      <w:marTop w:val="0"/>
      <w:marBottom w:val="0"/>
      <w:divBdr>
        <w:top w:val="none" w:sz="0" w:space="0" w:color="auto"/>
        <w:left w:val="none" w:sz="0" w:space="0" w:color="auto"/>
        <w:bottom w:val="none" w:sz="0" w:space="0" w:color="auto"/>
        <w:right w:val="none" w:sz="0" w:space="0" w:color="auto"/>
      </w:divBdr>
    </w:div>
    <w:div w:id="545265386">
      <w:marLeft w:val="0"/>
      <w:marRight w:val="0"/>
      <w:marTop w:val="0"/>
      <w:marBottom w:val="0"/>
      <w:divBdr>
        <w:top w:val="none" w:sz="0" w:space="0" w:color="auto"/>
        <w:left w:val="none" w:sz="0" w:space="0" w:color="auto"/>
        <w:bottom w:val="none" w:sz="0" w:space="0" w:color="auto"/>
        <w:right w:val="none" w:sz="0" w:space="0" w:color="auto"/>
      </w:divBdr>
    </w:div>
    <w:div w:id="545265387">
      <w:marLeft w:val="0"/>
      <w:marRight w:val="0"/>
      <w:marTop w:val="0"/>
      <w:marBottom w:val="0"/>
      <w:divBdr>
        <w:top w:val="none" w:sz="0" w:space="0" w:color="auto"/>
        <w:left w:val="none" w:sz="0" w:space="0" w:color="auto"/>
        <w:bottom w:val="none" w:sz="0" w:space="0" w:color="auto"/>
        <w:right w:val="none" w:sz="0" w:space="0" w:color="auto"/>
      </w:divBdr>
    </w:div>
    <w:div w:id="545265388">
      <w:marLeft w:val="0"/>
      <w:marRight w:val="0"/>
      <w:marTop w:val="0"/>
      <w:marBottom w:val="0"/>
      <w:divBdr>
        <w:top w:val="none" w:sz="0" w:space="0" w:color="auto"/>
        <w:left w:val="none" w:sz="0" w:space="0" w:color="auto"/>
        <w:bottom w:val="none" w:sz="0" w:space="0" w:color="auto"/>
        <w:right w:val="none" w:sz="0" w:space="0" w:color="auto"/>
      </w:divBdr>
    </w:div>
    <w:div w:id="545265389">
      <w:marLeft w:val="0"/>
      <w:marRight w:val="0"/>
      <w:marTop w:val="0"/>
      <w:marBottom w:val="0"/>
      <w:divBdr>
        <w:top w:val="none" w:sz="0" w:space="0" w:color="auto"/>
        <w:left w:val="none" w:sz="0" w:space="0" w:color="auto"/>
        <w:bottom w:val="none" w:sz="0" w:space="0" w:color="auto"/>
        <w:right w:val="none" w:sz="0" w:space="0" w:color="auto"/>
      </w:divBdr>
    </w:div>
    <w:div w:id="545265390">
      <w:marLeft w:val="0"/>
      <w:marRight w:val="0"/>
      <w:marTop w:val="0"/>
      <w:marBottom w:val="0"/>
      <w:divBdr>
        <w:top w:val="none" w:sz="0" w:space="0" w:color="auto"/>
        <w:left w:val="none" w:sz="0" w:space="0" w:color="auto"/>
        <w:bottom w:val="none" w:sz="0" w:space="0" w:color="auto"/>
        <w:right w:val="none" w:sz="0" w:space="0" w:color="auto"/>
      </w:divBdr>
    </w:div>
    <w:div w:id="545265391">
      <w:marLeft w:val="0"/>
      <w:marRight w:val="0"/>
      <w:marTop w:val="0"/>
      <w:marBottom w:val="0"/>
      <w:divBdr>
        <w:top w:val="none" w:sz="0" w:space="0" w:color="auto"/>
        <w:left w:val="none" w:sz="0" w:space="0" w:color="auto"/>
        <w:bottom w:val="none" w:sz="0" w:space="0" w:color="auto"/>
        <w:right w:val="none" w:sz="0" w:space="0" w:color="auto"/>
      </w:divBdr>
    </w:div>
    <w:div w:id="545265392">
      <w:marLeft w:val="0"/>
      <w:marRight w:val="0"/>
      <w:marTop w:val="0"/>
      <w:marBottom w:val="0"/>
      <w:divBdr>
        <w:top w:val="none" w:sz="0" w:space="0" w:color="auto"/>
        <w:left w:val="none" w:sz="0" w:space="0" w:color="auto"/>
        <w:bottom w:val="none" w:sz="0" w:space="0" w:color="auto"/>
        <w:right w:val="none" w:sz="0" w:space="0" w:color="auto"/>
      </w:divBdr>
    </w:div>
    <w:div w:id="545265393">
      <w:marLeft w:val="0"/>
      <w:marRight w:val="0"/>
      <w:marTop w:val="0"/>
      <w:marBottom w:val="0"/>
      <w:divBdr>
        <w:top w:val="none" w:sz="0" w:space="0" w:color="auto"/>
        <w:left w:val="none" w:sz="0" w:space="0" w:color="auto"/>
        <w:bottom w:val="none" w:sz="0" w:space="0" w:color="auto"/>
        <w:right w:val="none" w:sz="0" w:space="0" w:color="auto"/>
      </w:divBdr>
    </w:div>
    <w:div w:id="545265394">
      <w:marLeft w:val="0"/>
      <w:marRight w:val="0"/>
      <w:marTop w:val="0"/>
      <w:marBottom w:val="0"/>
      <w:divBdr>
        <w:top w:val="none" w:sz="0" w:space="0" w:color="auto"/>
        <w:left w:val="none" w:sz="0" w:space="0" w:color="auto"/>
        <w:bottom w:val="none" w:sz="0" w:space="0" w:color="auto"/>
        <w:right w:val="none" w:sz="0" w:space="0" w:color="auto"/>
      </w:divBdr>
    </w:div>
    <w:div w:id="545265395">
      <w:marLeft w:val="0"/>
      <w:marRight w:val="0"/>
      <w:marTop w:val="0"/>
      <w:marBottom w:val="0"/>
      <w:divBdr>
        <w:top w:val="none" w:sz="0" w:space="0" w:color="auto"/>
        <w:left w:val="none" w:sz="0" w:space="0" w:color="auto"/>
        <w:bottom w:val="none" w:sz="0" w:space="0" w:color="auto"/>
        <w:right w:val="none" w:sz="0" w:space="0" w:color="auto"/>
      </w:divBdr>
    </w:div>
    <w:div w:id="545265396">
      <w:marLeft w:val="0"/>
      <w:marRight w:val="0"/>
      <w:marTop w:val="0"/>
      <w:marBottom w:val="0"/>
      <w:divBdr>
        <w:top w:val="none" w:sz="0" w:space="0" w:color="auto"/>
        <w:left w:val="none" w:sz="0" w:space="0" w:color="auto"/>
        <w:bottom w:val="none" w:sz="0" w:space="0" w:color="auto"/>
        <w:right w:val="none" w:sz="0" w:space="0" w:color="auto"/>
      </w:divBdr>
    </w:div>
    <w:div w:id="545265397">
      <w:marLeft w:val="0"/>
      <w:marRight w:val="0"/>
      <w:marTop w:val="0"/>
      <w:marBottom w:val="0"/>
      <w:divBdr>
        <w:top w:val="none" w:sz="0" w:space="0" w:color="auto"/>
        <w:left w:val="none" w:sz="0" w:space="0" w:color="auto"/>
        <w:bottom w:val="none" w:sz="0" w:space="0" w:color="auto"/>
        <w:right w:val="none" w:sz="0" w:space="0" w:color="auto"/>
      </w:divBdr>
    </w:div>
    <w:div w:id="545265398">
      <w:marLeft w:val="0"/>
      <w:marRight w:val="0"/>
      <w:marTop w:val="0"/>
      <w:marBottom w:val="0"/>
      <w:divBdr>
        <w:top w:val="none" w:sz="0" w:space="0" w:color="auto"/>
        <w:left w:val="none" w:sz="0" w:space="0" w:color="auto"/>
        <w:bottom w:val="none" w:sz="0" w:space="0" w:color="auto"/>
        <w:right w:val="none" w:sz="0" w:space="0" w:color="auto"/>
      </w:divBdr>
    </w:div>
    <w:div w:id="545265399">
      <w:marLeft w:val="0"/>
      <w:marRight w:val="0"/>
      <w:marTop w:val="0"/>
      <w:marBottom w:val="0"/>
      <w:divBdr>
        <w:top w:val="none" w:sz="0" w:space="0" w:color="auto"/>
        <w:left w:val="none" w:sz="0" w:space="0" w:color="auto"/>
        <w:bottom w:val="none" w:sz="0" w:space="0" w:color="auto"/>
        <w:right w:val="none" w:sz="0" w:space="0" w:color="auto"/>
      </w:divBdr>
    </w:div>
    <w:div w:id="545265400">
      <w:marLeft w:val="0"/>
      <w:marRight w:val="0"/>
      <w:marTop w:val="0"/>
      <w:marBottom w:val="0"/>
      <w:divBdr>
        <w:top w:val="none" w:sz="0" w:space="0" w:color="auto"/>
        <w:left w:val="none" w:sz="0" w:space="0" w:color="auto"/>
        <w:bottom w:val="none" w:sz="0" w:space="0" w:color="auto"/>
        <w:right w:val="none" w:sz="0" w:space="0" w:color="auto"/>
      </w:divBdr>
    </w:div>
    <w:div w:id="545265401">
      <w:marLeft w:val="0"/>
      <w:marRight w:val="0"/>
      <w:marTop w:val="0"/>
      <w:marBottom w:val="0"/>
      <w:divBdr>
        <w:top w:val="none" w:sz="0" w:space="0" w:color="auto"/>
        <w:left w:val="none" w:sz="0" w:space="0" w:color="auto"/>
        <w:bottom w:val="none" w:sz="0" w:space="0" w:color="auto"/>
        <w:right w:val="none" w:sz="0" w:space="0" w:color="auto"/>
      </w:divBdr>
    </w:div>
    <w:div w:id="545265402">
      <w:marLeft w:val="0"/>
      <w:marRight w:val="0"/>
      <w:marTop w:val="0"/>
      <w:marBottom w:val="0"/>
      <w:divBdr>
        <w:top w:val="none" w:sz="0" w:space="0" w:color="auto"/>
        <w:left w:val="none" w:sz="0" w:space="0" w:color="auto"/>
        <w:bottom w:val="none" w:sz="0" w:space="0" w:color="auto"/>
        <w:right w:val="none" w:sz="0" w:space="0" w:color="auto"/>
      </w:divBdr>
    </w:div>
    <w:div w:id="545265403">
      <w:marLeft w:val="0"/>
      <w:marRight w:val="0"/>
      <w:marTop w:val="0"/>
      <w:marBottom w:val="0"/>
      <w:divBdr>
        <w:top w:val="none" w:sz="0" w:space="0" w:color="auto"/>
        <w:left w:val="none" w:sz="0" w:space="0" w:color="auto"/>
        <w:bottom w:val="none" w:sz="0" w:space="0" w:color="auto"/>
        <w:right w:val="none" w:sz="0" w:space="0" w:color="auto"/>
      </w:divBdr>
    </w:div>
    <w:div w:id="545265404">
      <w:marLeft w:val="0"/>
      <w:marRight w:val="0"/>
      <w:marTop w:val="0"/>
      <w:marBottom w:val="0"/>
      <w:divBdr>
        <w:top w:val="none" w:sz="0" w:space="0" w:color="auto"/>
        <w:left w:val="none" w:sz="0" w:space="0" w:color="auto"/>
        <w:bottom w:val="none" w:sz="0" w:space="0" w:color="auto"/>
        <w:right w:val="none" w:sz="0" w:space="0" w:color="auto"/>
      </w:divBdr>
    </w:div>
    <w:div w:id="545265405">
      <w:marLeft w:val="0"/>
      <w:marRight w:val="0"/>
      <w:marTop w:val="0"/>
      <w:marBottom w:val="0"/>
      <w:divBdr>
        <w:top w:val="none" w:sz="0" w:space="0" w:color="auto"/>
        <w:left w:val="none" w:sz="0" w:space="0" w:color="auto"/>
        <w:bottom w:val="none" w:sz="0" w:space="0" w:color="auto"/>
        <w:right w:val="none" w:sz="0" w:space="0" w:color="auto"/>
      </w:divBdr>
    </w:div>
    <w:div w:id="545265406">
      <w:marLeft w:val="0"/>
      <w:marRight w:val="0"/>
      <w:marTop w:val="0"/>
      <w:marBottom w:val="0"/>
      <w:divBdr>
        <w:top w:val="none" w:sz="0" w:space="0" w:color="auto"/>
        <w:left w:val="none" w:sz="0" w:space="0" w:color="auto"/>
        <w:bottom w:val="none" w:sz="0" w:space="0" w:color="auto"/>
        <w:right w:val="none" w:sz="0" w:space="0" w:color="auto"/>
      </w:divBdr>
    </w:div>
    <w:div w:id="545265407">
      <w:marLeft w:val="0"/>
      <w:marRight w:val="0"/>
      <w:marTop w:val="0"/>
      <w:marBottom w:val="0"/>
      <w:divBdr>
        <w:top w:val="none" w:sz="0" w:space="0" w:color="auto"/>
        <w:left w:val="none" w:sz="0" w:space="0" w:color="auto"/>
        <w:bottom w:val="none" w:sz="0" w:space="0" w:color="auto"/>
        <w:right w:val="none" w:sz="0" w:space="0" w:color="auto"/>
      </w:divBdr>
    </w:div>
    <w:div w:id="545265408">
      <w:marLeft w:val="0"/>
      <w:marRight w:val="0"/>
      <w:marTop w:val="0"/>
      <w:marBottom w:val="0"/>
      <w:divBdr>
        <w:top w:val="none" w:sz="0" w:space="0" w:color="auto"/>
        <w:left w:val="none" w:sz="0" w:space="0" w:color="auto"/>
        <w:bottom w:val="none" w:sz="0" w:space="0" w:color="auto"/>
        <w:right w:val="none" w:sz="0" w:space="0" w:color="auto"/>
      </w:divBdr>
    </w:div>
    <w:div w:id="545265409">
      <w:marLeft w:val="0"/>
      <w:marRight w:val="0"/>
      <w:marTop w:val="0"/>
      <w:marBottom w:val="0"/>
      <w:divBdr>
        <w:top w:val="none" w:sz="0" w:space="0" w:color="auto"/>
        <w:left w:val="none" w:sz="0" w:space="0" w:color="auto"/>
        <w:bottom w:val="none" w:sz="0" w:space="0" w:color="auto"/>
        <w:right w:val="none" w:sz="0" w:space="0" w:color="auto"/>
      </w:divBdr>
    </w:div>
    <w:div w:id="545265410">
      <w:marLeft w:val="0"/>
      <w:marRight w:val="0"/>
      <w:marTop w:val="0"/>
      <w:marBottom w:val="0"/>
      <w:divBdr>
        <w:top w:val="none" w:sz="0" w:space="0" w:color="auto"/>
        <w:left w:val="none" w:sz="0" w:space="0" w:color="auto"/>
        <w:bottom w:val="none" w:sz="0" w:space="0" w:color="auto"/>
        <w:right w:val="none" w:sz="0" w:space="0" w:color="auto"/>
      </w:divBdr>
    </w:div>
    <w:div w:id="545265411">
      <w:marLeft w:val="0"/>
      <w:marRight w:val="0"/>
      <w:marTop w:val="0"/>
      <w:marBottom w:val="0"/>
      <w:divBdr>
        <w:top w:val="none" w:sz="0" w:space="0" w:color="auto"/>
        <w:left w:val="none" w:sz="0" w:space="0" w:color="auto"/>
        <w:bottom w:val="none" w:sz="0" w:space="0" w:color="auto"/>
        <w:right w:val="none" w:sz="0" w:space="0" w:color="auto"/>
      </w:divBdr>
    </w:div>
    <w:div w:id="545265412">
      <w:marLeft w:val="0"/>
      <w:marRight w:val="0"/>
      <w:marTop w:val="0"/>
      <w:marBottom w:val="0"/>
      <w:divBdr>
        <w:top w:val="none" w:sz="0" w:space="0" w:color="auto"/>
        <w:left w:val="none" w:sz="0" w:space="0" w:color="auto"/>
        <w:bottom w:val="none" w:sz="0" w:space="0" w:color="auto"/>
        <w:right w:val="none" w:sz="0" w:space="0" w:color="auto"/>
      </w:divBdr>
    </w:div>
    <w:div w:id="545265413">
      <w:marLeft w:val="0"/>
      <w:marRight w:val="0"/>
      <w:marTop w:val="0"/>
      <w:marBottom w:val="0"/>
      <w:divBdr>
        <w:top w:val="none" w:sz="0" w:space="0" w:color="auto"/>
        <w:left w:val="none" w:sz="0" w:space="0" w:color="auto"/>
        <w:bottom w:val="none" w:sz="0" w:space="0" w:color="auto"/>
        <w:right w:val="none" w:sz="0" w:space="0" w:color="auto"/>
      </w:divBdr>
    </w:div>
    <w:div w:id="545265414">
      <w:marLeft w:val="0"/>
      <w:marRight w:val="0"/>
      <w:marTop w:val="0"/>
      <w:marBottom w:val="0"/>
      <w:divBdr>
        <w:top w:val="none" w:sz="0" w:space="0" w:color="auto"/>
        <w:left w:val="none" w:sz="0" w:space="0" w:color="auto"/>
        <w:bottom w:val="none" w:sz="0" w:space="0" w:color="auto"/>
        <w:right w:val="none" w:sz="0" w:space="0" w:color="auto"/>
      </w:divBdr>
    </w:div>
    <w:div w:id="545265415">
      <w:marLeft w:val="0"/>
      <w:marRight w:val="0"/>
      <w:marTop w:val="0"/>
      <w:marBottom w:val="0"/>
      <w:divBdr>
        <w:top w:val="none" w:sz="0" w:space="0" w:color="auto"/>
        <w:left w:val="none" w:sz="0" w:space="0" w:color="auto"/>
        <w:bottom w:val="none" w:sz="0" w:space="0" w:color="auto"/>
        <w:right w:val="none" w:sz="0" w:space="0" w:color="auto"/>
      </w:divBdr>
    </w:div>
    <w:div w:id="545265416">
      <w:marLeft w:val="0"/>
      <w:marRight w:val="0"/>
      <w:marTop w:val="0"/>
      <w:marBottom w:val="0"/>
      <w:divBdr>
        <w:top w:val="none" w:sz="0" w:space="0" w:color="auto"/>
        <w:left w:val="none" w:sz="0" w:space="0" w:color="auto"/>
        <w:bottom w:val="none" w:sz="0" w:space="0" w:color="auto"/>
        <w:right w:val="none" w:sz="0" w:space="0" w:color="auto"/>
      </w:divBdr>
    </w:div>
    <w:div w:id="545265417">
      <w:marLeft w:val="0"/>
      <w:marRight w:val="0"/>
      <w:marTop w:val="0"/>
      <w:marBottom w:val="0"/>
      <w:divBdr>
        <w:top w:val="none" w:sz="0" w:space="0" w:color="auto"/>
        <w:left w:val="none" w:sz="0" w:space="0" w:color="auto"/>
        <w:bottom w:val="none" w:sz="0" w:space="0" w:color="auto"/>
        <w:right w:val="none" w:sz="0" w:space="0" w:color="auto"/>
      </w:divBdr>
    </w:div>
    <w:div w:id="545265418">
      <w:marLeft w:val="0"/>
      <w:marRight w:val="0"/>
      <w:marTop w:val="0"/>
      <w:marBottom w:val="0"/>
      <w:divBdr>
        <w:top w:val="none" w:sz="0" w:space="0" w:color="auto"/>
        <w:left w:val="none" w:sz="0" w:space="0" w:color="auto"/>
        <w:bottom w:val="none" w:sz="0" w:space="0" w:color="auto"/>
        <w:right w:val="none" w:sz="0" w:space="0" w:color="auto"/>
      </w:divBdr>
    </w:div>
    <w:div w:id="545265419">
      <w:marLeft w:val="0"/>
      <w:marRight w:val="0"/>
      <w:marTop w:val="0"/>
      <w:marBottom w:val="0"/>
      <w:divBdr>
        <w:top w:val="none" w:sz="0" w:space="0" w:color="auto"/>
        <w:left w:val="none" w:sz="0" w:space="0" w:color="auto"/>
        <w:bottom w:val="none" w:sz="0" w:space="0" w:color="auto"/>
        <w:right w:val="none" w:sz="0" w:space="0" w:color="auto"/>
      </w:divBdr>
    </w:div>
    <w:div w:id="545265420">
      <w:marLeft w:val="0"/>
      <w:marRight w:val="0"/>
      <w:marTop w:val="0"/>
      <w:marBottom w:val="0"/>
      <w:divBdr>
        <w:top w:val="none" w:sz="0" w:space="0" w:color="auto"/>
        <w:left w:val="none" w:sz="0" w:space="0" w:color="auto"/>
        <w:bottom w:val="none" w:sz="0" w:space="0" w:color="auto"/>
        <w:right w:val="none" w:sz="0" w:space="0" w:color="auto"/>
      </w:divBdr>
    </w:div>
    <w:div w:id="545265421">
      <w:marLeft w:val="0"/>
      <w:marRight w:val="0"/>
      <w:marTop w:val="0"/>
      <w:marBottom w:val="0"/>
      <w:divBdr>
        <w:top w:val="none" w:sz="0" w:space="0" w:color="auto"/>
        <w:left w:val="none" w:sz="0" w:space="0" w:color="auto"/>
        <w:bottom w:val="none" w:sz="0" w:space="0" w:color="auto"/>
        <w:right w:val="none" w:sz="0" w:space="0" w:color="auto"/>
      </w:divBdr>
    </w:div>
    <w:div w:id="545265422">
      <w:marLeft w:val="0"/>
      <w:marRight w:val="0"/>
      <w:marTop w:val="0"/>
      <w:marBottom w:val="0"/>
      <w:divBdr>
        <w:top w:val="none" w:sz="0" w:space="0" w:color="auto"/>
        <w:left w:val="none" w:sz="0" w:space="0" w:color="auto"/>
        <w:bottom w:val="none" w:sz="0" w:space="0" w:color="auto"/>
        <w:right w:val="none" w:sz="0" w:space="0" w:color="auto"/>
      </w:divBdr>
    </w:div>
    <w:div w:id="545265423">
      <w:marLeft w:val="0"/>
      <w:marRight w:val="0"/>
      <w:marTop w:val="0"/>
      <w:marBottom w:val="0"/>
      <w:divBdr>
        <w:top w:val="none" w:sz="0" w:space="0" w:color="auto"/>
        <w:left w:val="none" w:sz="0" w:space="0" w:color="auto"/>
        <w:bottom w:val="none" w:sz="0" w:space="0" w:color="auto"/>
        <w:right w:val="none" w:sz="0" w:space="0" w:color="auto"/>
      </w:divBdr>
    </w:div>
    <w:div w:id="545265424">
      <w:marLeft w:val="0"/>
      <w:marRight w:val="0"/>
      <w:marTop w:val="0"/>
      <w:marBottom w:val="0"/>
      <w:divBdr>
        <w:top w:val="none" w:sz="0" w:space="0" w:color="auto"/>
        <w:left w:val="none" w:sz="0" w:space="0" w:color="auto"/>
        <w:bottom w:val="none" w:sz="0" w:space="0" w:color="auto"/>
        <w:right w:val="none" w:sz="0" w:space="0" w:color="auto"/>
      </w:divBdr>
    </w:div>
    <w:div w:id="545265425">
      <w:marLeft w:val="0"/>
      <w:marRight w:val="0"/>
      <w:marTop w:val="0"/>
      <w:marBottom w:val="0"/>
      <w:divBdr>
        <w:top w:val="none" w:sz="0" w:space="0" w:color="auto"/>
        <w:left w:val="none" w:sz="0" w:space="0" w:color="auto"/>
        <w:bottom w:val="none" w:sz="0" w:space="0" w:color="auto"/>
        <w:right w:val="none" w:sz="0" w:space="0" w:color="auto"/>
      </w:divBdr>
    </w:div>
    <w:div w:id="545265426">
      <w:marLeft w:val="0"/>
      <w:marRight w:val="0"/>
      <w:marTop w:val="0"/>
      <w:marBottom w:val="0"/>
      <w:divBdr>
        <w:top w:val="none" w:sz="0" w:space="0" w:color="auto"/>
        <w:left w:val="none" w:sz="0" w:space="0" w:color="auto"/>
        <w:bottom w:val="none" w:sz="0" w:space="0" w:color="auto"/>
        <w:right w:val="none" w:sz="0" w:space="0" w:color="auto"/>
      </w:divBdr>
    </w:div>
    <w:div w:id="545265427">
      <w:marLeft w:val="0"/>
      <w:marRight w:val="0"/>
      <w:marTop w:val="0"/>
      <w:marBottom w:val="0"/>
      <w:divBdr>
        <w:top w:val="none" w:sz="0" w:space="0" w:color="auto"/>
        <w:left w:val="none" w:sz="0" w:space="0" w:color="auto"/>
        <w:bottom w:val="none" w:sz="0" w:space="0" w:color="auto"/>
        <w:right w:val="none" w:sz="0" w:space="0" w:color="auto"/>
      </w:divBdr>
    </w:div>
    <w:div w:id="545265428">
      <w:marLeft w:val="0"/>
      <w:marRight w:val="0"/>
      <w:marTop w:val="0"/>
      <w:marBottom w:val="0"/>
      <w:divBdr>
        <w:top w:val="none" w:sz="0" w:space="0" w:color="auto"/>
        <w:left w:val="none" w:sz="0" w:space="0" w:color="auto"/>
        <w:bottom w:val="none" w:sz="0" w:space="0" w:color="auto"/>
        <w:right w:val="none" w:sz="0" w:space="0" w:color="auto"/>
      </w:divBdr>
    </w:div>
    <w:div w:id="545265429">
      <w:marLeft w:val="0"/>
      <w:marRight w:val="0"/>
      <w:marTop w:val="0"/>
      <w:marBottom w:val="0"/>
      <w:divBdr>
        <w:top w:val="none" w:sz="0" w:space="0" w:color="auto"/>
        <w:left w:val="none" w:sz="0" w:space="0" w:color="auto"/>
        <w:bottom w:val="none" w:sz="0" w:space="0" w:color="auto"/>
        <w:right w:val="none" w:sz="0" w:space="0" w:color="auto"/>
      </w:divBdr>
    </w:div>
    <w:div w:id="545265430">
      <w:marLeft w:val="0"/>
      <w:marRight w:val="0"/>
      <w:marTop w:val="0"/>
      <w:marBottom w:val="0"/>
      <w:divBdr>
        <w:top w:val="none" w:sz="0" w:space="0" w:color="auto"/>
        <w:left w:val="none" w:sz="0" w:space="0" w:color="auto"/>
        <w:bottom w:val="none" w:sz="0" w:space="0" w:color="auto"/>
        <w:right w:val="none" w:sz="0" w:space="0" w:color="auto"/>
      </w:divBdr>
    </w:div>
    <w:div w:id="545265431">
      <w:marLeft w:val="0"/>
      <w:marRight w:val="0"/>
      <w:marTop w:val="0"/>
      <w:marBottom w:val="0"/>
      <w:divBdr>
        <w:top w:val="none" w:sz="0" w:space="0" w:color="auto"/>
        <w:left w:val="none" w:sz="0" w:space="0" w:color="auto"/>
        <w:bottom w:val="none" w:sz="0" w:space="0" w:color="auto"/>
        <w:right w:val="none" w:sz="0" w:space="0" w:color="auto"/>
      </w:divBdr>
    </w:div>
    <w:div w:id="545265432">
      <w:marLeft w:val="0"/>
      <w:marRight w:val="0"/>
      <w:marTop w:val="0"/>
      <w:marBottom w:val="0"/>
      <w:divBdr>
        <w:top w:val="none" w:sz="0" w:space="0" w:color="auto"/>
        <w:left w:val="none" w:sz="0" w:space="0" w:color="auto"/>
        <w:bottom w:val="none" w:sz="0" w:space="0" w:color="auto"/>
        <w:right w:val="none" w:sz="0" w:space="0" w:color="auto"/>
      </w:divBdr>
    </w:div>
    <w:div w:id="545265433">
      <w:marLeft w:val="0"/>
      <w:marRight w:val="0"/>
      <w:marTop w:val="0"/>
      <w:marBottom w:val="0"/>
      <w:divBdr>
        <w:top w:val="none" w:sz="0" w:space="0" w:color="auto"/>
        <w:left w:val="none" w:sz="0" w:space="0" w:color="auto"/>
        <w:bottom w:val="none" w:sz="0" w:space="0" w:color="auto"/>
        <w:right w:val="none" w:sz="0" w:space="0" w:color="auto"/>
      </w:divBdr>
    </w:div>
    <w:div w:id="545265434">
      <w:marLeft w:val="0"/>
      <w:marRight w:val="0"/>
      <w:marTop w:val="0"/>
      <w:marBottom w:val="0"/>
      <w:divBdr>
        <w:top w:val="none" w:sz="0" w:space="0" w:color="auto"/>
        <w:left w:val="none" w:sz="0" w:space="0" w:color="auto"/>
        <w:bottom w:val="none" w:sz="0" w:space="0" w:color="auto"/>
        <w:right w:val="none" w:sz="0" w:space="0" w:color="auto"/>
      </w:divBdr>
    </w:div>
    <w:div w:id="545265435">
      <w:marLeft w:val="0"/>
      <w:marRight w:val="0"/>
      <w:marTop w:val="0"/>
      <w:marBottom w:val="0"/>
      <w:divBdr>
        <w:top w:val="none" w:sz="0" w:space="0" w:color="auto"/>
        <w:left w:val="none" w:sz="0" w:space="0" w:color="auto"/>
        <w:bottom w:val="none" w:sz="0" w:space="0" w:color="auto"/>
        <w:right w:val="none" w:sz="0" w:space="0" w:color="auto"/>
      </w:divBdr>
    </w:div>
    <w:div w:id="545265436">
      <w:marLeft w:val="0"/>
      <w:marRight w:val="0"/>
      <w:marTop w:val="0"/>
      <w:marBottom w:val="0"/>
      <w:divBdr>
        <w:top w:val="none" w:sz="0" w:space="0" w:color="auto"/>
        <w:left w:val="none" w:sz="0" w:space="0" w:color="auto"/>
        <w:bottom w:val="none" w:sz="0" w:space="0" w:color="auto"/>
        <w:right w:val="none" w:sz="0" w:space="0" w:color="auto"/>
      </w:divBdr>
    </w:div>
    <w:div w:id="545265437">
      <w:marLeft w:val="0"/>
      <w:marRight w:val="0"/>
      <w:marTop w:val="0"/>
      <w:marBottom w:val="0"/>
      <w:divBdr>
        <w:top w:val="none" w:sz="0" w:space="0" w:color="auto"/>
        <w:left w:val="none" w:sz="0" w:space="0" w:color="auto"/>
        <w:bottom w:val="none" w:sz="0" w:space="0" w:color="auto"/>
        <w:right w:val="none" w:sz="0" w:space="0" w:color="auto"/>
      </w:divBdr>
    </w:div>
    <w:div w:id="545265438">
      <w:marLeft w:val="0"/>
      <w:marRight w:val="0"/>
      <w:marTop w:val="0"/>
      <w:marBottom w:val="0"/>
      <w:divBdr>
        <w:top w:val="none" w:sz="0" w:space="0" w:color="auto"/>
        <w:left w:val="none" w:sz="0" w:space="0" w:color="auto"/>
        <w:bottom w:val="none" w:sz="0" w:space="0" w:color="auto"/>
        <w:right w:val="none" w:sz="0" w:space="0" w:color="auto"/>
      </w:divBdr>
    </w:div>
    <w:div w:id="545265439">
      <w:marLeft w:val="0"/>
      <w:marRight w:val="0"/>
      <w:marTop w:val="0"/>
      <w:marBottom w:val="0"/>
      <w:divBdr>
        <w:top w:val="none" w:sz="0" w:space="0" w:color="auto"/>
        <w:left w:val="none" w:sz="0" w:space="0" w:color="auto"/>
        <w:bottom w:val="none" w:sz="0" w:space="0" w:color="auto"/>
        <w:right w:val="none" w:sz="0" w:space="0" w:color="auto"/>
      </w:divBdr>
    </w:div>
    <w:div w:id="545265440">
      <w:marLeft w:val="0"/>
      <w:marRight w:val="0"/>
      <w:marTop w:val="0"/>
      <w:marBottom w:val="0"/>
      <w:divBdr>
        <w:top w:val="none" w:sz="0" w:space="0" w:color="auto"/>
        <w:left w:val="none" w:sz="0" w:space="0" w:color="auto"/>
        <w:bottom w:val="none" w:sz="0" w:space="0" w:color="auto"/>
        <w:right w:val="none" w:sz="0" w:space="0" w:color="auto"/>
      </w:divBdr>
    </w:div>
    <w:div w:id="545265441">
      <w:marLeft w:val="0"/>
      <w:marRight w:val="0"/>
      <w:marTop w:val="0"/>
      <w:marBottom w:val="0"/>
      <w:divBdr>
        <w:top w:val="none" w:sz="0" w:space="0" w:color="auto"/>
        <w:left w:val="none" w:sz="0" w:space="0" w:color="auto"/>
        <w:bottom w:val="none" w:sz="0" w:space="0" w:color="auto"/>
        <w:right w:val="none" w:sz="0" w:space="0" w:color="auto"/>
      </w:divBdr>
    </w:div>
    <w:div w:id="545265442">
      <w:marLeft w:val="0"/>
      <w:marRight w:val="0"/>
      <w:marTop w:val="0"/>
      <w:marBottom w:val="0"/>
      <w:divBdr>
        <w:top w:val="none" w:sz="0" w:space="0" w:color="auto"/>
        <w:left w:val="none" w:sz="0" w:space="0" w:color="auto"/>
        <w:bottom w:val="none" w:sz="0" w:space="0" w:color="auto"/>
        <w:right w:val="none" w:sz="0" w:space="0" w:color="auto"/>
      </w:divBdr>
    </w:div>
    <w:div w:id="545265443">
      <w:marLeft w:val="0"/>
      <w:marRight w:val="0"/>
      <w:marTop w:val="0"/>
      <w:marBottom w:val="0"/>
      <w:divBdr>
        <w:top w:val="none" w:sz="0" w:space="0" w:color="auto"/>
        <w:left w:val="none" w:sz="0" w:space="0" w:color="auto"/>
        <w:bottom w:val="none" w:sz="0" w:space="0" w:color="auto"/>
        <w:right w:val="none" w:sz="0" w:space="0" w:color="auto"/>
      </w:divBdr>
    </w:div>
    <w:div w:id="545265444">
      <w:marLeft w:val="0"/>
      <w:marRight w:val="0"/>
      <w:marTop w:val="0"/>
      <w:marBottom w:val="0"/>
      <w:divBdr>
        <w:top w:val="none" w:sz="0" w:space="0" w:color="auto"/>
        <w:left w:val="none" w:sz="0" w:space="0" w:color="auto"/>
        <w:bottom w:val="none" w:sz="0" w:space="0" w:color="auto"/>
        <w:right w:val="none" w:sz="0" w:space="0" w:color="auto"/>
      </w:divBdr>
    </w:div>
    <w:div w:id="545265445">
      <w:marLeft w:val="0"/>
      <w:marRight w:val="0"/>
      <w:marTop w:val="0"/>
      <w:marBottom w:val="0"/>
      <w:divBdr>
        <w:top w:val="none" w:sz="0" w:space="0" w:color="auto"/>
        <w:left w:val="none" w:sz="0" w:space="0" w:color="auto"/>
        <w:bottom w:val="none" w:sz="0" w:space="0" w:color="auto"/>
        <w:right w:val="none" w:sz="0" w:space="0" w:color="auto"/>
      </w:divBdr>
    </w:div>
    <w:div w:id="545265446">
      <w:marLeft w:val="0"/>
      <w:marRight w:val="0"/>
      <w:marTop w:val="0"/>
      <w:marBottom w:val="0"/>
      <w:divBdr>
        <w:top w:val="none" w:sz="0" w:space="0" w:color="auto"/>
        <w:left w:val="none" w:sz="0" w:space="0" w:color="auto"/>
        <w:bottom w:val="none" w:sz="0" w:space="0" w:color="auto"/>
        <w:right w:val="none" w:sz="0" w:space="0" w:color="auto"/>
      </w:divBdr>
    </w:div>
    <w:div w:id="545265447">
      <w:marLeft w:val="0"/>
      <w:marRight w:val="0"/>
      <w:marTop w:val="0"/>
      <w:marBottom w:val="0"/>
      <w:divBdr>
        <w:top w:val="none" w:sz="0" w:space="0" w:color="auto"/>
        <w:left w:val="none" w:sz="0" w:space="0" w:color="auto"/>
        <w:bottom w:val="none" w:sz="0" w:space="0" w:color="auto"/>
        <w:right w:val="none" w:sz="0" w:space="0" w:color="auto"/>
      </w:divBdr>
    </w:div>
    <w:div w:id="545265448">
      <w:marLeft w:val="0"/>
      <w:marRight w:val="0"/>
      <w:marTop w:val="0"/>
      <w:marBottom w:val="0"/>
      <w:divBdr>
        <w:top w:val="none" w:sz="0" w:space="0" w:color="auto"/>
        <w:left w:val="none" w:sz="0" w:space="0" w:color="auto"/>
        <w:bottom w:val="none" w:sz="0" w:space="0" w:color="auto"/>
        <w:right w:val="none" w:sz="0" w:space="0" w:color="auto"/>
      </w:divBdr>
    </w:div>
    <w:div w:id="545265449">
      <w:marLeft w:val="0"/>
      <w:marRight w:val="0"/>
      <w:marTop w:val="0"/>
      <w:marBottom w:val="0"/>
      <w:divBdr>
        <w:top w:val="none" w:sz="0" w:space="0" w:color="auto"/>
        <w:left w:val="none" w:sz="0" w:space="0" w:color="auto"/>
        <w:bottom w:val="none" w:sz="0" w:space="0" w:color="auto"/>
        <w:right w:val="none" w:sz="0" w:space="0" w:color="auto"/>
      </w:divBdr>
    </w:div>
    <w:div w:id="556236003">
      <w:bodyDiv w:val="1"/>
      <w:marLeft w:val="0"/>
      <w:marRight w:val="0"/>
      <w:marTop w:val="0"/>
      <w:marBottom w:val="0"/>
      <w:divBdr>
        <w:top w:val="none" w:sz="0" w:space="0" w:color="auto"/>
        <w:left w:val="none" w:sz="0" w:space="0" w:color="auto"/>
        <w:bottom w:val="none" w:sz="0" w:space="0" w:color="auto"/>
        <w:right w:val="none" w:sz="0" w:space="0" w:color="auto"/>
      </w:divBdr>
    </w:div>
    <w:div w:id="589890304">
      <w:bodyDiv w:val="1"/>
      <w:marLeft w:val="0"/>
      <w:marRight w:val="0"/>
      <w:marTop w:val="0"/>
      <w:marBottom w:val="0"/>
      <w:divBdr>
        <w:top w:val="none" w:sz="0" w:space="0" w:color="auto"/>
        <w:left w:val="none" w:sz="0" w:space="0" w:color="auto"/>
        <w:bottom w:val="none" w:sz="0" w:space="0" w:color="auto"/>
        <w:right w:val="none" w:sz="0" w:space="0" w:color="auto"/>
      </w:divBdr>
    </w:div>
    <w:div w:id="592906908">
      <w:bodyDiv w:val="1"/>
      <w:marLeft w:val="0"/>
      <w:marRight w:val="0"/>
      <w:marTop w:val="0"/>
      <w:marBottom w:val="0"/>
      <w:divBdr>
        <w:top w:val="none" w:sz="0" w:space="0" w:color="auto"/>
        <w:left w:val="none" w:sz="0" w:space="0" w:color="auto"/>
        <w:bottom w:val="none" w:sz="0" w:space="0" w:color="auto"/>
        <w:right w:val="none" w:sz="0" w:space="0" w:color="auto"/>
      </w:divBdr>
    </w:div>
    <w:div w:id="604265854">
      <w:bodyDiv w:val="1"/>
      <w:marLeft w:val="0"/>
      <w:marRight w:val="0"/>
      <w:marTop w:val="0"/>
      <w:marBottom w:val="0"/>
      <w:divBdr>
        <w:top w:val="none" w:sz="0" w:space="0" w:color="auto"/>
        <w:left w:val="none" w:sz="0" w:space="0" w:color="auto"/>
        <w:bottom w:val="none" w:sz="0" w:space="0" w:color="auto"/>
        <w:right w:val="none" w:sz="0" w:space="0" w:color="auto"/>
      </w:divBdr>
    </w:div>
    <w:div w:id="607783897">
      <w:bodyDiv w:val="1"/>
      <w:marLeft w:val="0"/>
      <w:marRight w:val="0"/>
      <w:marTop w:val="0"/>
      <w:marBottom w:val="0"/>
      <w:divBdr>
        <w:top w:val="none" w:sz="0" w:space="0" w:color="auto"/>
        <w:left w:val="none" w:sz="0" w:space="0" w:color="auto"/>
        <w:bottom w:val="none" w:sz="0" w:space="0" w:color="auto"/>
        <w:right w:val="none" w:sz="0" w:space="0" w:color="auto"/>
      </w:divBdr>
    </w:div>
    <w:div w:id="617762072">
      <w:bodyDiv w:val="1"/>
      <w:marLeft w:val="0"/>
      <w:marRight w:val="0"/>
      <w:marTop w:val="0"/>
      <w:marBottom w:val="0"/>
      <w:divBdr>
        <w:top w:val="none" w:sz="0" w:space="0" w:color="auto"/>
        <w:left w:val="none" w:sz="0" w:space="0" w:color="auto"/>
        <w:bottom w:val="none" w:sz="0" w:space="0" w:color="auto"/>
        <w:right w:val="none" w:sz="0" w:space="0" w:color="auto"/>
      </w:divBdr>
    </w:div>
    <w:div w:id="644509628">
      <w:bodyDiv w:val="1"/>
      <w:marLeft w:val="0"/>
      <w:marRight w:val="0"/>
      <w:marTop w:val="0"/>
      <w:marBottom w:val="0"/>
      <w:divBdr>
        <w:top w:val="none" w:sz="0" w:space="0" w:color="auto"/>
        <w:left w:val="none" w:sz="0" w:space="0" w:color="auto"/>
        <w:bottom w:val="none" w:sz="0" w:space="0" w:color="auto"/>
        <w:right w:val="none" w:sz="0" w:space="0" w:color="auto"/>
      </w:divBdr>
    </w:div>
    <w:div w:id="648637543">
      <w:bodyDiv w:val="1"/>
      <w:marLeft w:val="0"/>
      <w:marRight w:val="0"/>
      <w:marTop w:val="0"/>
      <w:marBottom w:val="0"/>
      <w:divBdr>
        <w:top w:val="none" w:sz="0" w:space="0" w:color="auto"/>
        <w:left w:val="none" w:sz="0" w:space="0" w:color="auto"/>
        <w:bottom w:val="none" w:sz="0" w:space="0" w:color="auto"/>
        <w:right w:val="none" w:sz="0" w:space="0" w:color="auto"/>
      </w:divBdr>
    </w:div>
    <w:div w:id="662466795">
      <w:bodyDiv w:val="1"/>
      <w:marLeft w:val="0"/>
      <w:marRight w:val="0"/>
      <w:marTop w:val="0"/>
      <w:marBottom w:val="0"/>
      <w:divBdr>
        <w:top w:val="none" w:sz="0" w:space="0" w:color="auto"/>
        <w:left w:val="none" w:sz="0" w:space="0" w:color="auto"/>
        <w:bottom w:val="none" w:sz="0" w:space="0" w:color="auto"/>
        <w:right w:val="none" w:sz="0" w:space="0" w:color="auto"/>
      </w:divBdr>
    </w:div>
    <w:div w:id="681393006">
      <w:bodyDiv w:val="1"/>
      <w:marLeft w:val="0"/>
      <w:marRight w:val="0"/>
      <w:marTop w:val="0"/>
      <w:marBottom w:val="0"/>
      <w:divBdr>
        <w:top w:val="none" w:sz="0" w:space="0" w:color="auto"/>
        <w:left w:val="none" w:sz="0" w:space="0" w:color="auto"/>
        <w:bottom w:val="none" w:sz="0" w:space="0" w:color="auto"/>
        <w:right w:val="none" w:sz="0" w:space="0" w:color="auto"/>
      </w:divBdr>
    </w:div>
    <w:div w:id="681593501">
      <w:bodyDiv w:val="1"/>
      <w:marLeft w:val="0"/>
      <w:marRight w:val="0"/>
      <w:marTop w:val="0"/>
      <w:marBottom w:val="0"/>
      <w:divBdr>
        <w:top w:val="none" w:sz="0" w:space="0" w:color="auto"/>
        <w:left w:val="none" w:sz="0" w:space="0" w:color="auto"/>
        <w:bottom w:val="none" w:sz="0" w:space="0" w:color="auto"/>
        <w:right w:val="none" w:sz="0" w:space="0" w:color="auto"/>
      </w:divBdr>
    </w:div>
    <w:div w:id="694383285">
      <w:bodyDiv w:val="1"/>
      <w:marLeft w:val="0"/>
      <w:marRight w:val="0"/>
      <w:marTop w:val="0"/>
      <w:marBottom w:val="0"/>
      <w:divBdr>
        <w:top w:val="none" w:sz="0" w:space="0" w:color="auto"/>
        <w:left w:val="none" w:sz="0" w:space="0" w:color="auto"/>
        <w:bottom w:val="none" w:sz="0" w:space="0" w:color="auto"/>
        <w:right w:val="none" w:sz="0" w:space="0" w:color="auto"/>
      </w:divBdr>
    </w:div>
    <w:div w:id="701324713">
      <w:bodyDiv w:val="1"/>
      <w:marLeft w:val="0"/>
      <w:marRight w:val="0"/>
      <w:marTop w:val="0"/>
      <w:marBottom w:val="0"/>
      <w:divBdr>
        <w:top w:val="none" w:sz="0" w:space="0" w:color="auto"/>
        <w:left w:val="none" w:sz="0" w:space="0" w:color="auto"/>
        <w:bottom w:val="none" w:sz="0" w:space="0" w:color="auto"/>
        <w:right w:val="none" w:sz="0" w:space="0" w:color="auto"/>
      </w:divBdr>
    </w:div>
    <w:div w:id="726294589">
      <w:bodyDiv w:val="1"/>
      <w:marLeft w:val="0"/>
      <w:marRight w:val="0"/>
      <w:marTop w:val="0"/>
      <w:marBottom w:val="0"/>
      <w:divBdr>
        <w:top w:val="none" w:sz="0" w:space="0" w:color="auto"/>
        <w:left w:val="none" w:sz="0" w:space="0" w:color="auto"/>
        <w:bottom w:val="none" w:sz="0" w:space="0" w:color="auto"/>
        <w:right w:val="none" w:sz="0" w:space="0" w:color="auto"/>
      </w:divBdr>
    </w:div>
    <w:div w:id="735710279">
      <w:bodyDiv w:val="1"/>
      <w:marLeft w:val="0"/>
      <w:marRight w:val="0"/>
      <w:marTop w:val="0"/>
      <w:marBottom w:val="0"/>
      <w:divBdr>
        <w:top w:val="none" w:sz="0" w:space="0" w:color="auto"/>
        <w:left w:val="none" w:sz="0" w:space="0" w:color="auto"/>
        <w:bottom w:val="none" w:sz="0" w:space="0" w:color="auto"/>
        <w:right w:val="none" w:sz="0" w:space="0" w:color="auto"/>
      </w:divBdr>
    </w:div>
    <w:div w:id="749349351">
      <w:bodyDiv w:val="1"/>
      <w:marLeft w:val="0"/>
      <w:marRight w:val="0"/>
      <w:marTop w:val="0"/>
      <w:marBottom w:val="0"/>
      <w:divBdr>
        <w:top w:val="none" w:sz="0" w:space="0" w:color="auto"/>
        <w:left w:val="none" w:sz="0" w:space="0" w:color="auto"/>
        <w:bottom w:val="none" w:sz="0" w:space="0" w:color="auto"/>
        <w:right w:val="none" w:sz="0" w:space="0" w:color="auto"/>
      </w:divBdr>
    </w:div>
    <w:div w:id="758256203">
      <w:bodyDiv w:val="1"/>
      <w:marLeft w:val="0"/>
      <w:marRight w:val="0"/>
      <w:marTop w:val="0"/>
      <w:marBottom w:val="0"/>
      <w:divBdr>
        <w:top w:val="none" w:sz="0" w:space="0" w:color="auto"/>
        <w:left w:val="none" w:sz="0" w:space="0" w:color="auto"/>
        <w:bottom w:val="none" w:sz="0" w:space="0" w:color="auto"/>
        <w:right w:val="none" w:sz="0" w:space="0" w:color="auto"/>
      </w:divBdr>
    </w:div>
    <w:div w:id="767433624">
      <w:bodyDiv w:val="1"/>
      <w:marLeft w:val="0"/>
      <w:marRight w:val="0"/>
      <w:marTop w:val="0"/>
      <w:marBottom w:val="0"/>
      <w:divBdr>
        <w:top w:val="none" w:sz="0" w:space="0" w:color="auto"/>
        <w:left w:val="none" w:sz="0" w:space="0" w:color="auto"/>
        <w:bottom w:val="none" w:sz="0" w:space="0" w:color="auto"/>
        <w:right w:val="none" w:sz="0" w:space="0" w:color="auto"/>
      </w:divBdr>
    </w:div>
    <w:div w:id="793333005">
      <w:bodyDiv w:val="1"/>
      <w:marLeft w:val="0"/>
      <w:marRight w:val="0"/>
      <w:marTop w:val="0"/>
      <w:marBottom w:val="0"/>
      <w:divBdr>
        <w:top w:val="none" w:sz="0" w:space="0" w:color="auto"/>
        <w:left w:val="none" w:sz="0" w:space="0" w:color="auto"/>
        <w:bottom w:val="none" w:sz="0" w:space="0" w:color="auto"/>
        <w:right w:val="none" w:sz="0" w:space="0" w:color="auto"/>
      </w:divBdr>
    </w:div>
    <w:div w:id="793520306">
      <w:bodyDiv w:val="1"/>
      <w:marLeft w:val="0"/>
      <w:marRight w:val="0"/>
      <w:marTop w:val="0"/>
      <w:marBottom w:val="0"/>
      <w:divBdr>
        <w:top w:val="none" w:sz="0" w:space="0" w:color="auto"/>
        <w:left w:val="none" w:sz="0" w:space="0" w:color="auto"/>
        <w:bottom w:val="none" w:sz="0" w:space="0" w:color="auto"/>
        <w:right w:val="none" w:sz="0" w:space="0" w:color="auto"/>
      </w:divBdr>
    </w:div>
    <w:div w:id="800729794">
      <w:bodyDiv w:val="1"/>
      <w:marLeft w:val="0"/>
      <w:marRight w:val="0"/>
      <w:marTop w:val="0"/>
      <w:marBottom w:val="0"/>
      <w:divBdr>
        <w:top w:val="none" w:sz="0" w:space="0" w:color="auto"/>
        <w:left w:val="none" w:sz="0" w:space="0" w:color="auto"/>
        <w:bottom w:val="none" w:sz="0" w:space="0" w:color="auto"/>
        <w:right w:val="none" w:sz="0" w:space="0" w:color="auto"/>
      </w:divBdr>
    </w:div>
    <w:div w:id="809254139">
      <w:bodyDiv w:val="1"/>
      <w:marLeft w:val="0"/>
      <w:marRight w:val="0"/>
      <w:marTop w:val="0"/>
      <w:marBottom w:val="0"/>
      <w:divBdr>
        <w:top w:val="none" w:sz="0" w:space="0" w:color="auto"/>
        <w:left w:val="none" w:sz="0" w:space="0" w:color="auto"/>
        <w:bottom w:val="none" w:sz="0" w:space="0" w:color="auto"/>
        <w:right w:val="none" w:sz="0" w:space="0" w:color="auto"/>
      </w:divBdr>
    </w:div>
    <w:div w:id="834303090">
      <w:bodyDiv w:val="1"/>
      <w:marLeft w:val="0"/>
      <w:marRight w:val="0"/>
      <w:marTop w:val="0"/>
      <w:marBottom w:val="0"/>
      <w:divBdr>
        <w:top w:val="none" w:sz="0" w:space="0" w:color="auto"/>
        <w:left w:val="none" w:sz="0" w:space="0" w:color="auto"/>
        <w:bottom w:val="none" w:sz="0" w:space="0" w:color="auto"/>
        <w:right w:val="none" w:sz="0" w:space="0" w:color="auto"/>
      </w:divBdr>
    </w:div>
    <w:div w:id="844442209">
      <w:bodyDiv w:val="1"/>
      <w:marLeft w:val="0"/>
      <w:marRight w:val="0"/>
      <w:marTop w:val="0"/>
      <w:marBottom w:val="0"/>
      <w:divBdr>
        <w:top w:val="none" w:sz="0" w:space="0" w:color="auto"/>
        <w:left w:val="none" w:sz="0" w:space="0" w:color="auto"/>
        <w:bottom w:val="none" w:sz="0" w:space="0" w:color="auto"/>
        <w:right w:val="none" w:sz="0" w:space="0" w:color="auto"/>
      </w:divBdr>
    </w:div>
    <w:div w:id="850336259">
      <w:bodyDiv w:val="1"/>
      <w:marLeft w:val="0"/>
      <w:marRight w:val="0"/>
      <w:marTop w:val="0"/>
      <w:marBottom w:val="0"/>
      <w:divBdr>
        <w:top w:val="none" w:sz="0" w:space="0" w:color="auto"/>
        <w:left w:val="none" w:sz="0" w:space="0" w:color="auto"/>
        <w:bottom w:val="none" w:sz="0" w:space="0" w:color="auto"/>
        <w:right w:val="none" w:sz="0" w:space="0" w:color="auto"/>
      </w:divBdr>
    </w:div>
    <w:div w:id="859852406">
      <w:bodyDiv w:val="1"/>
      <w:marLeft w:val="0"/>
      <w:marRight w:val="0"/>
      <w:marTop w:val="0"/>
      <w:marBottom w:val="0"/>
      <w:divBdr>
        <w:top w:val="none" w:sz="0" w:space="0" w:color="auto"/>
        <w:left w:val="none" w:sz="0" w:space="0" w:color="auto"/>
        <w:bottom w:val="none" w:sz="0" w:space="0" w:color="auto"/>
        <w:right w:val="none" w:sz="0" w:space="0" w:color="auto"/>
      </w:divBdr>
    </w:div>
    <w:div w:id="917640709">
      <w:bodyDiv w:val="1"/>
      <w:marLeft w:val="0"/>
      <w:marRight w:val="0"/>
      <w:marTop w:val="0"/>
      <w:marBottom w:val="0"/>
      <w:divBdr>
        <w:top w:val="none" w:sz="0" w:space="0" w:color="auto"/>
        <w:left w:val="none" w:sz="0" w:space="0" w:color="auto"/>
        <w:bottom w:val="none" w:sz="0" w:space="0" w:color="auto"/>
        <w:right w:val="none" w:sz="0" w:space="0" w:color="auto"/>
      </w:divBdr>
    </w:div>
    <w:div w:id="930964342">
      <w:bodyDiv w:val="1"/>
      <w:marLeft w:val="0"/>
      <w:marRight w:val="0"/>
      <w:marTop w:val="0"/>
      <w:marBottom w:val="0"/>
      <w:divBdr>
        <w:top w:val="none" w:sz="0" w:space="0" w:color="auto"/>
        <w:left w:val="none" w:sz="0" w:space="0" w:color="auto"/>
        <w:bottom w:val="none" w:sz="0" w:space="0" w:color="auto"/>
        <w:right w:val="none" w:sz="0" w:space="0" w:color="auto"/>
      </w:divBdr>
    </w:div>
    <w:div w:id="937635637">
      <w:bodyDiv w:val="1"/>
      <w:marLeft w:val="0"/>
      <w:marRight w:val="0"/>
      <w:marTop w:val="0"/>
      <w:marBottom w:val="0"/>
      <w:divBdr>
        <w:top w:val="none" w:sz="0" w:space="0" w:color="auto"/>
        <w:left w:val="none" w:sz="0" w:space="0" w:color="auto"/>
        <w:bottom w:val="none" w:sz="0" w:space="0" w:color="auto"/>
        <w:right w:val="none" w:sz="0" w:space="0" w:color="auto"/>
      </w:divBdr>
    </w:div>
    <w:div w:id="962230594">
      <w:bodyDiv w:val="1"/>
      <w:marLeft w:val="0"/>
      <w:marRight w:val="0"/>
      <w:marTop w:val="0"/>
      <w:marBottom w:val="0"/>
      <w:divBdr>
        <w:top w:val="none" w:sz="0" w:space="0" w:color="auto"/>
        <w:left w:val="none" w:sz="0" w:space="0" w:color="auto"/>
        <w:bottom w:val="none" w:sz="0" w:space="0" w:color="auto"/>
        <w:right w:val="none" w:sz="0" w:space="0" w:color="auto"/>
      </w:divBdr>
    </w:div>
    <w:div w:id="1058211235">
      <w:bodyDiv w:val="1"/>
      <w:marLeft w:val="0"/>
      <w:marRight w:val="0"/>
      <w:marTop w:val="0"/>
      <w:marBottom w:val="0"/>
      <w:divBdr>
        <w:top w:val="none" w:sz="0" w:space="0" w:color="auto"/>
        <w:left w:val="none" w:sz="0" w:space="0" w:color="auto"/>
        <w:bottom w:val="none" w:sz="0" w:space="0" w:color="auto"/>
        <w:right w:val="none" w:sz="0" w:space="0" w:color="auto"/>
      </w:divBdr>
    </w:div>
    <w:div w:id="1060785441">
      <w:bodyDiv w:val="1"/>
      <w:marLeft w:val="0"/>
      <w:marRight w:val="0"/>
      <w:marTop w:val="0"/>
      <w:marBottom w:val="0"/>
      <w:divBdr>
        <w:top w:val="none" w:sz="0" w:space="0" w:color="auto"/>
        <w:left w:val="none" w:sz="0" w:space="0" w:color="auto"/>
        <w:bottom w:val="none" w:sz="0" w:space="0" w:color="auto"/>
        <w:right w:val="none" w:sz="0" w:space="0" w:color="auto"/>
      </w:divBdr>
    </w:div>
    <w:div w:id="1086682211">
      <w:bodyDiv w:val="1"/>
      <w:marLeft w:val="0"/>
      <w:marRight w:val="0"/>
      <w:marTop w:val="0"/>
      <w:marBottom w:val="0"/>
      <w:divBdr>
        <w:top w:val="none" w:sz="0" w:space="0" w:color="auto"/>
        <w:left w:val="none" w:sz="0" w:space="0" w:color="auto"/>
        <w:bottom w:val="none" w:sz="0" w:space="0" w:color="auto"/>
        <w:right w:val="none" w:sz="0" w:space="0" w:color="auto"/>
      </w:divBdr>
    </w:div>
    <w:div w:id="1092434908">
      <w:bodyDiv w:val="1"/>
      <w:marLeft w:val="0"/>
      <w:marRight w:val="0"/>
      <w:marTop w:val="0"/>
      <w:marBottom w:val="0"/>
      <w:divBdr>
        <w:top w:val="none" w:sz="0" w:space="0" w:color="auto"/>
        <w:left w:val="none" w:sz="0" w:space="0" w:color="auto"/>
        <w:bottom w:val="none" w:sz="0" w:space="0" w:color="auto"/>
        <w:right w:val="none" w:sz="0" w:space="0" w:color="auto"/>
      </w:divBdr>
    </w:div>
    <w:div w:id="1099178461">
      <w:bodyDiv w:val="1"/>
      <w:marLeft w:val="0"/>
      <w:marRight w:val="0"/>
      <w:marTop w:val="0"/>
      <w:marBottom w:val="0"/>
      <w:divBdr>
        <w:top w:val="none" w:sz="0" w:space="0" w:color="auto"/>
        <w:left w:val="none" w:sz="0" w:space="0" w:color="auto"/>
        <w:bottom w:val="none" w:sz="0" w:space="0" w:color="auto"/>
        <w:right w:val="none" w:sz="0" w:space="0" w:color="auto"/>
      </w:divBdr>
    </w:div>
    <w:div w:id="1117485571">
      <w:bodyDiv w:val="1"/>
      <w:marLeft w:val="0"/>
      <w:marRight w:val="0"/>
      <w:marTop w:val="0"/>
      <w:marBottom w:val="0"/>
      <w:divBdr>
        <w:top w:val="none" w:sz="0" w:space="0" w:color="auto"/>
        <w:left w:val="none" w:sz="0" w:space="0" w:color="auto"/>
        <w:bottom w:val="none" w:sz="0" w:space="0" w:color="auto"/>
        <w:right w:val="none" w:sz="0" w:space="0" w:color="auto"/>
      </w:divBdr>
    </w:div>
    <w:div w:id="1132014350">
      <w:bodyDiv w:val="1"/>
      <w:marLeft w:val="0"/>
      <w:marRight w:val="0"/>
      <w:marTop w:val="0"/>
      <w:marBottom w:val="0"/>
      <w:divBdr>
        <w:top w:val="none" w:sz="0" w:space="0" w:color="auto"/>
        <w:left w:val="none" w:sz="0" w:space="0" w:color="auto"/>
        <w:bottom w:val="none" w:sz="0" w:space="0" w:color="auto"/>
        <w:right w:val="none" w:sz="0" w:space="0" w:color="auto"/>
      </w:divBdr>
    </w:div>
    <w:div w:id="1171868503">
      <w:bodyDiv w:val="1"/>
      <w:marLeft w:val="0"/>
      <w:marRight w:val="0"/>
      <w:marTop w:val="0"/>
      <w:marBottom w:val="0"/>
      <w:divBdr>
        <w:top w:val="none" w:sz="0" w:space="0" w:color="auto"/>
        <w:left w:val="none" w:sz="0" w:space="0" w:color="auto"/>
        <w:bottom w:val="none" w:sz="0" w:space="0" w:color="auto"/>
        <w:right w:val="none" w:sz="0" w:space="0" w:color="auto"/>
      </w:divBdr>
    </w:div>
    <w:div w:id="1227837139">
      <w:bodyDiv w:val="1"/>
      <w:marLeft w:val="0"/>
      <w:marRight w:val="0"/>
      <w:marTop w:val="0"/>
      <w:marBottom w:val="0"/>
      <w:divBdr>
        <w:top w:val="none" w:sz="0" w:space="0" w:color="auto"/>
        <w:left w:val="none" w:sz="0" w:space="0" w:color="auto"/>
        <w:bottom w:val="none" w:sz="0" w:space="0" w:color="auto"/>
        <w:right w:val="none" w:sz="0" w:space="0" w:color="auto"/>
      </w:divBdr>
    </w:div>
    <w:div w:id="1232733756">
      <w:bodyDiv w:val="1"/>
      <w:marLeft w:val="0"/>
      <w:marRight w:val="0"/>
      <w:marTop w:val="0"/>
      <w:marBottom w:val="0"/>
      <w:divBdr>
        <w:top w:val="none" w:sz="0" w:space="0" w:color="auto"/>
        <w:left w:val="none" w:sz="0" w:space="0" w:color="auto"/>
        <w:bottom w:val="none" w:sz="0" w:space="0" w:color="auto"/>
        <w:right w:val="none" w:sz="0" w:space="0" w:color="auto"/>
      </w:divBdr>
    </w:div>
    <w:div w:id="1264797754">
      <w:bodyDiv w:val="1"/>
      <w:marLeft w:val="0"/>
      <w:marRight w:val="0"/>
      <w:marTop w:val="0"/>
      <w:marBottom w:val="0"/>
      <w:divBdr>
        <w:top w:val="none" w:sz="0" w:space="0" w:color="auto"/>
        <w:left w:val="none" w:sz="0" w:space="0" w:color="auto"/>
        <w:bottom w:val="none" w:sz="0" w:space="0" w:color="auto"/>
        <w:right w:val="none" w:sz="0" w:space="0" w:color="auto"/>
      </w:divBdr>
      <w:divsChild>
        <w:div w:id="1412046448">
          <w:marLeft w:val="0"/>
          <w:marRight w:val="0"/>
          <w:marTop w:val="0"/>
          <w:marBottom w:val="0"/>
          <w:divBdr>
            <w:top w:val="none" w:sz="0" w:space="0" w:color="auto"/>
            <w:left w:val="none" w:sz="0" w:space="0" w:color="auto"/>
            <w:bottom w:val="none" w:sz="0" w:space="0" w:color="auto"/>
            <w:right w:val="none" w:sz="0" w:space="0" w:color="auto"/>
          </w:divBdr>
        </w:div>
      </w:divsChild>
    </w:div>
    <w:div w:id="1274240554">
      <w:bodyDiv w:val="1"/>
      <w:marLeft w:val="0"/>
      <w:marRight w:val="0"/>
      <w:marTop w:val="0"/>
      <w:marBottom w:val="0"/>
      <w:divBdr>
        <w:top w:val="none" w:sz="0" w:space="0" w:color="auto"/>
        <w:left w:val="none" w:sz="0" w:space="0" w:color="auto"/>
        <w:bottom w:val="none" w:sz="0" w:space="0" w:color="auto"/>
        <w:right w:val="none" w:sz="0" w:space="0" w:color="auto"/>
      </w:divBdr>
      <w:divsChild>
        <w:div w:id="1682471836">
          <w:marLeft w:val="547"/>
          <w:marRight w:val="0"/>
          <w:marTop w:val="0"/>
          <w:marBottom w:val="0"/>
          <w:divBdr>
            <w:top w:val="none" w:sz="0" w:space="0" w:color="auto"/>
            <w:left w:val="none" w:sz="0" w:space="0" w:color="auto"/>
            <w:bottom w:val="none" w:sz="0" w:space="0" w:color="auto"/>
            <w:right w:val="none" w:sz="0" w:space="0" w:color="auto"/>
          </w:divBdr>
        </w:div>
      </w:divsChild>
    </w:div>
    <w:div w:id="1285770383">
      <w:bodyDiv w:val="1"/>
      <w:marLeft w:val="0"/>
      <w:marRight w:val="0"/>
      <w:marTop w:val="0"/>
      <w:marBottom w:val="0"/>
      <w:divBdr>
        <w:top w:val="none" w:sz="0" w:space="0" w:color="auto"/>
        <w:left w:val="none" w:sz="0" w:space="0" w:color="auto"/>
        <w:bottom w:val="none" w:sz="0" w:space="0" w:color="auto"/>
        <w:right w:val="none" w:sz="0" w:space="0" w:color="auto"/>
      </w:divBdr>
    </w:div>
    <w:div w:id="1335961708">
      <w:bodyDiv w:val="1"/>
      <w:marLeft w:val="0"/>
      <w:marRight w:val="0"/>
      <w:marTop w:val="0"/>
      <w:marBottom w:val="0"/>
      <w:divBdr>
        <w:top w:val="none" w:sz="0" w:space="0" w:color="auto"/>
        <w:left w:val="none" w:sz="0" w:space="0" w:color="auto"/>
        <w:bottom w:val="none" w:sz="0" w:space="0" w:color="auto"/>
        <w:right w:val="none" w:sz="0" w:space="0" w:color="auto"/>
      </w:divBdr>
    </w:div>
    <w:div w:id="1341086162">
      <w:bodyDiv w:val="1"/>
      <w:marLeft w:val="0"/>
      <w:marRight w:val="0"/>
      <w:marTop w:val="0"/>
      <w:marBottom w:val="0"/>
      <w:divBdr>
        <w:top w:val="none" w:sz="0" w:space="0" w:color="auto"/>
        <w:left w:val="none" w:sz="0" w:space="0" w:color="auto"/>
        <w:bottom w:val="none" w:sz="0" w:space="0" w:color="auto"/>
        <w:right w:val="none" w:sz="0" w:space="0" w:color="auto"/>
      </w:divBdr>
    </w:div>
    <w:div w:id="1345086591">
      <w:bodyDiv w:val="1"/>
      <w:marLeft w:val="0"/>
      <w:marRight w:val="0"/>
      <w:marTop w:val="0"/>
      <w:marBottom w:val="0"/>
      <w:divBdr>
        <w:top w:val="none" w:sz="0" w:space="0" w:color="auto"/>
        <w:left w:val="none" w:sz="0" w:space="0" w:color="auto"/>
        <w:bottom w:val="none" w:sz="0" w:space="0" w:color="auto"/>
        <w:right w:val="none" w:sz="0" w:space="0" w:color="auto"/>
      </w:divBdr>
    </w:div>
    <w:div w:id="1360662462">
      <w:bodyDiv w:val="1"/>
      <w:marLeft w:val="0"/>
      <w:marRight w:val="0"/>
      <w:marTop w:val="0"/>
      <w:marBottom w:val="0"/>
      <w:divBdr>
        <w:top w:val="none" w:sz="0" w:space="0" w:color="auto"/>
        <w:left w:val="none" w:sz="0" w:space="0" w:color="auto"/>
        <w:bottom w:val="none" w:sz="0" w:space="0" w:color="auto"/>
        <w:right w:val="none" w:sz="0" w:space="0" w:color="auto"/>
      </w:divBdr>
    </w:div>
    <w:div w:id="1408382967">
      <w:bodyDiv w:val="1"/>
      <w:marLeft w:val="0"/>
      <w:marRight w:val="0"/>
      <w:marTop w:val="0"/>
      <w:marBottom w:val="0"/>
      <w:divBdr>
        <w:top w:val="none" w:sz="0" w:space="0" w:color="auto"/>
        <w:left w:val="none" w:sz="0" w:space="0" w:color="auto"/>
        <w:bottom w:val="none" w:sz="0" w:space="0" w:color="auto"/>
        <w:right w:val="none" w:sz="0" w:space="0" w:color="auto"/>
      </w:divBdr>
    </w:div>
    <w:div w:id="1415785101">
      <w:bodyDiv w:val="1"/>
      <w:marLeft w:val="0"/>
      <w:marRight w:val="0"/>
      <w:marTop w:val="0"/>
      <w:marBottom w:val="0"/>
      <w:divBdr>
        <w:top w:val="none" w:sz="0" w:space="0" w:color="auto"/>
        <w:left w:val="none" w:sz="0" w:space="0" w:color="auto"/>
        <w:bottom w:val="none" w:sz="0" w:space="0" w:color="auto"/>
        <w:right w:val="none" w:sz="0" w:space="0" w:color="auto"/>
      </w:divBdr>
    </w:div>
    <w:div w:id="1416367449">
      <w:bodyDiv w:val="1"/>
      <w:marLeft w:val="0"/>
      <w:marRight w:val="0"/>
      <w:marTop w:val="0"/>
      <w:marBottom w:val="0"/>
      <w:divBdr>
        <w:top w:val="none" w:sz="0" w:space="0" w:color="auto"/>
        <w:left w:val="none" w:sz="0" w:space="0" w:color="auto"/>
        <w:bottom w:val="none" w:sz="0" w:space="0" w:color="auto"/>
        <w:right w:val="none" w:sz="0" w:space="0" w:color="auto"/>
      </w:divBdr>
    </w:div>
    <w:div w:id="1417281987">
      <w:bodyDiv w:val="1"/>
      <w:marLeft w:val="0"/>
      <w:marRight w:val="0"/>
      <w:marTop w:val="0"/>
      <w:marBottom w:val="0"/>
      <w:divBdr>
        <w:top w:val="none" w:sz="0" w:space="0" w:color="auto"/>
        <w:left w:val="none" w:sz="0" w:space="0" w:color="auto"/>
        <w:bottom w:val="none" w:sz="0" w:space="0" w:color="auto"/>
        <w:right w:val="none" w:sz="0" w:space="0" w:color="auto"/>
      </w:divBdr>
    </w:div>
    <w:div w:id="1438258707">
      <w:bodyDiv w:val="1"/>
      <w:marLeft w:val="0"/>
      <w:marRight w:val="0"/>
      <w:marTop w:val="0"/>
      <w:marBottom w:val="0"/>
      <w:divBdr>
        <w:top w:val="none" w:sz="0" w:space="0" w:color="auto"/>
        <w:left w:val="none" w:sz="0" w:space="0" w:color="auto"/>
        <w:bottom w:val="none" w:sz="0" w:space="0" w:color="auto"/>
        <w:right w:val="none" w:sz="0" w:space="0" w:color="auto"/>
      </w:divBdr>
    </w:div>
    <w:div w:id="1439834569">
      <w:bodyDiv w:val="1"/>
      <w:marLeft w:val="0"/>
      <w:marRight w:val="0"/>
      <w:marTop w:val="0"/>
      <w:marBottom w:val="0"/>
      <w:divBdr>
        <w:top w:val="none" w:sz="0" w:space="0" w:color="auto"/>
        <w:left w:val="none" w:sz="0" w:space="0" w:color="auto"/>
        <w:bottom w:val="none" w:sz="0" w:space="0" w:color="auto"/>
        <w:right w:val="none" w:sz="0" w:space="0" w:color="auto"/>
      </w:divBdr>
    </w:div>
    <w:div w:id="1445462161">
      <w:bodyDiv w:val="1"/>
      <w:marLeft w:val="0"/>
      <w:marRight w:val="0"/>
      <w:marTop w:val="0"/>
      <w:marBottom w:val="0"/>
      <w:divBdr>
        <w:top w:val="none" w:sz="0" w:space="0" w:color="auto"/>
        <w:left w:val="none" w:sz="0" w:space="0" w:color="auto"/>
        <w:bottom w:val="none" w:sz="0" w:space="0" w:color="auto"/>
        <w:right w:val="none" w:sz="0" w:space="0" w:color="auto"/>
      </w:divBdr>
    </w:div>
    <w:div w:id="1455906702">
      <w:bodyDiv w:val="1"/>
      <w:marLeft w:val="0"/>
      <w:marRight w:val="0"/>
      <w:marTop w:val="0"/>
      <w:marBottom w:val="0"/>
      <w:divBdr>
        <w:top w:val="none" w:sz="0" w:space="0" w:color="auto"/>
        <w:left w:val="none" w:sz="0" w:space="0" w:color="auto"/>
        <w:bottom w:val="none" w:sz="0" w:space="0" w:color="auto"/>
        <w:right w:val="none" w:sz="0" w:space="0" w:color="auto"/>
      </w:divBdr>
    </w:div>
    <w:div w:id="1468402401">
      <w:bodyDiv w:val="1"/>
      <w:marLeft w:val="0"/>
      <w:marRight w:val="0"/>
      <w:marTop w:val="0"/>
      <w:marBottom w:val="0"/>
      <w:divBdr>
        <w:top w:val="none" w:sz="0" w:space="0" w:color="auto"/>
        <w:left w:val="none" w:sz="0" w:space="0" w:color="auto"/>
        <w:bottom w:val="none" w:sz="0" w:space="0" w:color="auto"/>
        <w:right w:val="none" w:sz="0" w:space="0" w:color="auto"/>
      </w:divBdr>
    </w:div>
    <w:div w:id="1483504237">
      <w:bodyDiv w:val="1"/>
      <w:marLeft w:val="0"/>
      <w:marRight w:val="0"/>
      <w:marTop w:val="0"/>
      <w:marBottom w:val="0"/>
      <w:divBdr>
        <w:top w:val="none" w:sz="0" w:space="0" w:color="auto"/>
        <w:left w:val="none" w:sz="0" w:space="0" w:color="auto"/>
        <w:bottom w:val="none" w:sz="0" w:space="0" w:color="auto"/>
        <w:right w:val="none" w:sz="0" w:space="0" w:color="auto"/>
      </w:divBdr>
    </w:div>
    <w:div w:id="1487436188">
      <w:bodyDiv w:val="1"/>
      <w:marLeft w:val="0"/>
      <w:marRight w:val="0"/>
      <w:marTop w:val="0"/>
      <w:marBottom w:val="0"/>
      <w:divBdr>
        <w:top w:val="none" w:sz="0" w:space="0" w:color="auto"/>
        <w:left w:val="none" w:sz="0" w:space="0" w:color="auto"/>
        <w:bottom w:val="none" w:sz="0" w:space="0" w:color="auto"/>
        <w:right w:val="none" w:sz="0" w:space="0" w:color="auto"/>
      </w:divBdr>
    </w:div>
    <w:div w:id="1490243088">
      <w:bodyDiv w:val="1"/>
      <w:marLeft w:val="0"/>
      <w:marRight w:val="0"/>
      <w:marTop w:val="0"/>
      <w:marBottom w:val="0"/>
      <w:divBdr>
        <w:top w:val="none" w:sz="0" w:space="0" w:color="auto"/>
        <w:left w:val="none" w:sz="0" w:space="0" w:color="auto"/>
        <w:bottom w:val="none" w:sz="0" w:space="0" w:color="auto"/>
        <w:right w:val="none" w:sz="0" w:space="0" w:color="auto"/>
      </w:divBdr>
    </w:div>
    <w:div w:id="1509904792">
      <w:bodyDiv w:val="1"/>
      <w:marLeft w:val="0"/>
      <w:marRight w:val="0"/>
      <w:marTop w:val="0"/>
      <w:marBottom w:val="0"/>
      <w:divBdr>
        <w:top w:val="none" w:sz="0" w:space="0" w:color="auto"/>
        <w:left w:val="none" w:sz="0" w:space="0" w:color="auto"/>
        <w:bottom w:val="none" w:sz="0" w:space="0" w:color="auto"/>
        <w:right w:val="none" w:sz="0" w:space="0" w:color="auto"/>
      </w:divBdr>
    </w:div>
    <w:div w:id="1527520691">
      <w:bodyDiv w:val="1"/>
      <w:marLeft w:val="0"/>
      <w:marRight w:val="0"/>
      <w:marTop w:val="0"/>
      <w:marBottom w:val="0"/>
      <w:divBdr>
        <w:top w:val="none" w:sz="0" w:space="0" w:color="auto"/>
        <w:left w:val="none" w:sz="0" w:space="0" w:color="auto"/>
        <w:bottom w:val="none" w:sz="0" w:space="0" w:color="auto"/>
        <w:right w:val="none" w:sz="0" w:space="0" w:color="auto"/>
      </w:divBdr>
    </w:div>
    <w:div w:id="1554777951">
      <w:bodyDiv w:val="1"/>
      <w:marLeft w:val="0"/>
      <w:marRight w:val="0"/>
      <w:marTop w:val="0"/>
      <w:marBottom w:val="0"/>
      <w:divBdr>
        <w:top w:val="none" w:sz="0" w:space="0" w:color="auto"/>
        <w:left w:val="none" w:sz="0" w:space="0" w:color="auto"/>
        <w:bottom w:val="none" w:sz="0" w:space="0" w:color="auto"/>
        <w:right w:val="none" w:sz="0" w:space="0" w:color="auto"/>
      </w:divBdr>
    </w:div>
    <w:div w:id="1555770486">
      <w:bodyDiv w:val="1"/>
      <w:marLeft w:val="0"/>
      <w:marRight w:val="0"/>
      <w:marTop w:val="0"/>
      <w:marBottom w:val="0"/>
      <w:divBdr>
        <w:top w:val="none" w:sz="0" w:space="0" w:color="auto"/>
        <w:left w:val="none" w:sz="0" w:space="0" w:color="auto"/>
        <w:bottom w:val="none" w:sz="0" w:space="0" w:color="auto"/>
        <w:right w:val="none" w:sz="0" w:space="0" w:color="auto"/>
      </w:divBdr>
    </w:div>
    <w:div w:id="1560751694">
      <w:bodyDiv w:val="1"/>
      <w:marLeft w:val="0"/>
      <w:marRight w:val="0"/>
      <w:marTop w:val="0"/>
      <w:marBottom w:val="0"/>
      <w:divBdr>
        <w:top w:val="none" w:sz="0" w:space="0" w:color="auto"/>
        <w:left w:val="none" w:sz="0" w:space="0" w:color="auto"/>
        <w:bottom w:val="none" w:sz="0" w:space="0" w:color="auto"/>
        <w:right w:val="none" w:sz="0" w:space="0" w:color="auto"/>
      </w:divBdr>
    </w:div>
    <w:div w:id="1577936688">
      <w:bodyDiv w:val="1"/>
      <w:marLeft w:val="0"/>
      <w:marRight w:val="0"/>
      <w:marTop w:val="0"/>
      <w:marBottom w:val="0"/>
      <w:divBdr>
        <w:top w:val="none" w:sz="0" w:space="0" w:color="auto"/>
        <w:left w:val="none" w:sz="0" w:space="0" w:color="auto"/>
        <w:bottom w:val="none" w:sz="0" w:space="0" w:color="auto"/>
        <w:right w:val="none" w:sz="0" w:space="0" w:color="auto"/>
      </w:divBdr>
      <w:divsChild>
        <w:div w:id="140118643">
          <w:marLeft w:val="0"/>
          <w:marRight w:val="0"/>
          <w:marTop w:val="0"/>
          <w:marBottom w:val="0"/>
          <w:divBdr>
            <w:top w:val="none" w:sz="0" w:space="0" w:color="auto"/>
            <w:left w:val="none" w:sz="0" w:space="0" w:color="auto"/>
            <w:bottom w:val="none" w:sz="0" w:space="0" w:color="auto"/>
            <w:right w:val="none" w:sz="0" w:space="0" w:color="auto"/>
          </w:divBdr>
        </w:div>
      </w:divsChild>
    </w:div>
    <w:div w:id="1596281164">
      <w:bodyDiv w:val="1"/>
      <w:marLeft w:val="0"/>
      <w:marRight w:val="0"/>
      <w:marTop w:val="0"/>
      <w:marBottom w:val="0"/>
      <w:divBdr>
        <w:top w:val="none" w:sz="0" w:space="0" w:color="auto"/>
        <w:left w:val="none" w:sz="0" w:space="0" w:color="auto"/>
        <w:bottom w:val="none" w:sz="0" w:space="0" w:color="auto"/>
        <w:right w:val="none" w:sz="0" w:space="0" w:color="auto"/>
      </w:divBdr>
    </w:div>
    <w:div w:id="1607274894">
      <w:bodyDiv w:val="1"/>
      <w:marLeft w:val="0"/>
      <w:marRight w:val="0"/>
      <w:marTop w:val="0"/>
      <w:marBottom w:val="0"/>
      <w:divBdr>
        <w:top w:val="none" w:sz="0" w:space="0" w:color="auto"/>
        <w:left w:val="none" w:sz="0" w:space="0" w:color="auto"/>
        <w:bottom w:val="none" w:sz="0" w:space="0" w:color="auto"/>
        <w:right w:val="none" w:sz="0" w:space="0" w:color="auto"/>
      </w:divBdr>
    </w:div>
    <w:div w:id="1630356691">
      <w:bodyDiv w:val="1"/>
      <w:marLeft w:val="0"/>
      <w:marRight w:val="0"/>
      <w:marTop w:val="0"/>
      <w:marBottom w:val="0"/>
      <w:divBdr>
        <w:top w:val="none" w:sz="0" w:space="0" w:color="auto"/>
        <w:left w:val="none" w:sz="0" w:space="0" w:color="auto"/>
        <w:bottom w:val="none" w:sz="0" w:space="0" w:color="auto"/>
        <w:right w:val="none" w:sz="0" w:space="0" w:color="auto"/>
      </w:divBdr>
    </w:div>
    <w:div w:id="1634169387">
      <w:bodyDiv w:val="1"/>
      <w:marLeft w:val="0"/>
      <w:marRight w:val="0"/>
      <w:marTop w:val="0"/>
      <w:marBottom w:val="0"/>
      <w:divBdr>
        <w:top w:val="none" w:sz="0" w:space="0" w:color="auto"/>
        <w:left w:val="none" w:sz="0" w:space="0" w:color="auto"/>
        <w:bottom w:val="none" w:sz="0" w:space="0" w:color="auto"/>
        <w:right w:val="none" w:sz="0" w:space="0" w:color="auto"/>
      </w:divBdr>
    </w:div>
    <w:div w:id="1667705536">
      <w:bodyDiv w:val="1"/>
      <w:marLeft w:val="0"/>
      <w:marRight w:val="0"/>
      <w:marTop w:val="0"/>
      <w:marBottom w:val="0"/>
      <w:divBdr>
        <w:top w:val="none" w:sz="0" w:space="0" w:color="auto"/>
        <w:left w:val="none" w:sz="0" w:space="0" w:color="auto"/>
        <w:bottom w:val="none" w:sz="0" w:space="0" w:color="auto"/>
        <w:right w:val="none" w:sz="0" w:space="0" w:color="auto"/>
      </w:divBdr>
    </w:div>
    <w:div w:id="1680696389">
      <w:bodyDiv w:val="1"/>
      <w:marLeft w:val="0"/>
      <w:marRight w:val="0"/>
      <w:marTop w:val="0"/>
      <w:marBottom w:val="0"/>
      <w:divBdr>
        <w:top w:val="none" w:sz="0" w:space="0" w:color="auto"/>
        <w:left w:val="none" w:sz="0" w:space="0" w:color="auto"/>
        <w:bottom w:val="none" w:sz="0" w:space="0" w:color="auto"/>
        <w:right w:val="none" w:sz="0" w:space="0" w:color="auto"/>
      </w:divBdr>
    </w:div>
    <w:div w:id="1691183964">
      <w:bodyDiv w:val="1"/>
      <w:marLeft w:val="0"/>
      <w:marRight w:val="0"/>
      <w:marTop w:val="0"/>
      <w:marBottom w:val="0"/>
      <w:divBdr>
        <w:top w:val="none" w:sz="0" w:space="0" w:color="auto"/>
        <w:left w:val="none" w:sz="0" w:space="0" w:color="auto"/>
        <w:bottom w:val="none" w:sz="0" w:space="0" w:color="auto"/>
        <w:right w:val="none" w:sz="0" w:space="0" w:color="auto"/>
      </w:divBdr>
    </w:div>
    <w:div w:id="1696731559">
      <w:bodyDiv w:val="1"/>
      <w:marLeft w:val="0"/>
      <w:marRight w:val="0"/>
      <w:marTop w:val="0"/>
      <w:marBottom w:val="0"/>
      <w:divBdr>
        <w:top w:val="none" w:sz="0" w:space="0" w:color="auto"/>
        <w:left w:val="none" w:sz="0" w:space="0" w:color="auto"/>
        <w:bottom w:val="none" w:sz="0" w:space="0" w:color="auto"/>
        <w:right w:val="none" w:sz="0" w:space="0" w:color="auto"/>
      </w:divBdr>
    </w:div>
    <w:div w:id="1718354056">
      <w:bodyDiv w:val="1"/>
      <w:marLeft w:val="0"/>
      <w:marRight w:val="0"/>
      <w:marTop w:val="0"/>
      <w:marBottom w:val="0"/>
      <w:divBdr>
        <w:top w:val="none" w:sz="0" w:space="0" w:color="auto"/>
        <w:left w:val="none" w:sz="0" w:space="0" w:color="auto"/>
        <w:bottom w:val="none" w:sz="0" w:space="0" w:color="auto"/>
        <w:right w:val="none" w:sz="0" w:space="0" w:color="auto"/>
      </w:divBdr>
    </w:div>
    <w:div w:id="1726416229">
      <w:bodyDiv w:val="1"/>
      <w:marLeft w:val="0"/>
      <w:marRight w:val="0"/>
      <w:marTop w:val="0"/>
      <w:marBottom w:val="0"/>
      <w:divBdr>
        <w:top w:val="none" w:sz="0" w:space="0" w:color="auto"/>
        <w:left w:val="none" w:sz="0" w:space="0" w:color="auto"/>
        <w:bottom w:val="none" w:sz="0" w:space="0" w:color="auto"/>
        <w:right w:val="none" w:sz="0" w:space="0" w:color="auto"/>
      </w:divBdr>
    </w:div>
    <w:div w:id="1726483671">
      <w:bodyDiv w:val="1"/>
      <w:marLeft w:val="0"/>
      <w:marRight w:val="0"/>
      <w:marTop w:val="0"/>
      <w:marBottom w:val="0"/>
      <w:divBdr>
        <w:top w:val="none" w:sz="0" w:space="0" w:color="auto"/>
        <w:left w:val="none" w:sz="0" w:space="0" w:color="auto"/>
        <w:bottom w:val="none" w:sz="0" w:space="0" w:color="auto"/>
        <w:right w:val="none" w:sz="0" w:space="0" w:color="auto"/>
      </w:divBdr>
    </w:div>
    <w:div w:id="1769882237">
      <w:bodyDiv w:val="1"/>
      <w:marLeft w:val="0"/>
      <w:marRight w:val="0"/>
      <w:marTop w:val="0"/>
      <w:marBottom w:val="0"/>
      <w:divBdr>
        <w:top w:val="none" w:sz="0" w:space="0" w:color="auto"/>
        <w:left w:val="none" w:sz="0" w:space="0" w:color="auto"/>
        <w:bottom w:val="none" w:sz="0" w:space="0" w:color="auto"/>
        <w:right w:val="none" w:sz="0" w:space="0" w:color="auto"/>
      </w:divBdr>
    </w:div>
    <w:div w:id="1785036276">
      <w:bodyDiv w:val="1"/>
      <w:marLeft w:val="0"/>
      <w:marRight w:val="0"/>
      <w:marTop w:val="0"/>
      <w:marBottom w:val="0"/>
      <w:divBdr>
        <w:top w:val="none" w:sz="0" w:space="0" w:color="auto"/>
        <w:left w:val="none" w:sz="0" w:space="0" w:color="auto"/>
        <w:bottom w:val="none" w:sz="0" w:space="0" w:color="auto"/>
        <w:right w:val="none" w:sz="0" w:space="0" w:color="auto"/>
      </w:divBdr>
    </w:div>
    <w:div w:id="1796093978">
      <w:bodyDiv w:val="1"/>
      <w:marLeft w:val="0"/>
      <w:marRight w:val="0"/>
      <w:marTop w:val="0"/>
      <w:marBottom w:val="0"/>
      <w:divBdr>
        <w:top w:val="none" w:sz="0" w:space="0" w:color="auto"/>
        <w:left w:val="none" w:sz="0" w:space="0" w:color="auto"/>
        <w:bottom w:val="none" w:sz="0" w:space="0" w:color="auto"/>
        <w:right w:val="none" w:sz="0" w:space="0" w:color="auto"/>
      </w:divBdr>
    </w:div>
    <w:div w:id="1796606911">
      <w:bodyDiv w:val="1"/>
      <w:marLeft w:val="0"/>
      <w:marRight w:val="0"/>
      <w:marTop w:val="0"/>
      <w:marBottom w:val="0"/>
      <w:divBdr>
        <w:top w:val="none" w:sz="0" w:space="0" w:color="auto"/>
        <w:left w:val="none" w:sz="0" w:space="0" w:color="auto"/>
        <w:bottom w:val="none" w:sz="0" w:space="0" w:color="auto"/>
        <w:right w:val="none" w:sz="0" w:space="0" w:color="auto"/>
      </w:divBdr>
    </w:div>
    <w:div w:id="1809542622">
      <w:bodyDiv w:val="1"/>
      <w:marLeft w:val="0"/>
      <w:marRight w:val="0"/>
      <w:marTop w:val="0"/>
      <w:marBottom w:val="0"/>
      <w:divBdr>
        <w:top w:val="none" w:sz="0" w:space="0" w:color="auto"/>
        <w:left w:val="none" w:sz="0" w:space="0" w:color="auto"/>
        <w:bottom w:val="none" w:sz="0" w:space="0" w:color="auto"/>
        <w:right w:val="none" w:sz="0" w:space="0" w:color="auto"/>
      </w:divBdr>
    </w:div>
    <w:div w:id="1811284366">
      <w:bodyDiv w:val="1"/>
      <w:marLeft w:val="0"/>
      <w:marRight w:val="0"/>
      <w:marTop w:val="0"/>
      <w:marBottom w:val="0"/>
      <w:divBdr>
        <w:top w:val="none" w:sz="0" w:space="0" w:color="auto"/>
        <w:left w:val="none" w:sz="0" w:space="0" w:color="auto"/>
        <w:bottom w:val="none" w:sz="0" w:space="0" w:color="auto"/>
        <w:right w:val="none" w:sz="0" w:space="0" w:color="auto"/>
      </w:divBdr>
    </w:div>
    <w:div w:id="1854878092">
      <w:bodyDiv w:val="1"/>
      <w:marLeft w:val="0"/>
      <w:marRight w:val="0"/>
      <w:marTop w:val="0"/>
      <w:marBottom w:val="0"/>
      <w:divBdr>
        <w:top w:val="none" w:sz="0" w:space="0" w:color="auto"/>
        <w:left w:val="none" w:sz="0" w:space="0" w:color="auto"/>
        <w:bottom w:val="none" w:sz="0" w:space="0" w:color="auto"/>
        <w:right w:val="none" w:sz="0" w:space="0" w:color="auto"/>
      </w:divBdr>
    </w:div>
    <w:div w:id="1856647043">
      <w:bodyDiv w:val="1"/>
      <w:marLeft w:val="0"/>
      <w:marRight w:val="0"/>
      <w:marTop w:val="0"/>
      <w:marBottom w:val="0"/>
      <w:divBdr>
        <w:top w:val="none" w:sz="0" w:space="0" w:color="auto"/>
        <w:left w:val="none" w:sz="0" w:space="0" w:color="auto"/>
        <w:bottom w:val="none" w:sz="0" w:space="0" w:color="auto"/>
        <w:right w:val="none" w:sz="0" w:space="0" w:color="auto"/>
      </w:divBdr>
    </w:div>
    <w:div w:id="1859931451">
      <w:bodyDiv w:val="1"/>
      <w:marLeft w:val="0"/>
      <w:marRight w:val="0"/>
      <w:marTop w:val="0"/>
      <w:marBottom w:val="0"/>
      <w:divBdr>
        <w:top w:val="none" w:sz="0" w:space="0" w:color="auto"/>
        <w:left w:val="none" w:sz="0" w:space="0" w:color="auto"/>
        <w:bottom w:val="none" w:sz="0" w:space="0" w:color="auto"/>
        <w:right w:val="none" w:sz="0" w:space="0" w:color="auto"/>
      </w:divBdr>
    </w:div>
    <w:div w:id="1878006559">
      <w:bodyDiv w:val="1"/>
      <w:marLeft w:val="0"/>
      <w:marRight w:val="0"/>
      <w:marTop w:val="0"/>
      <w:marBottom w:val="0"/>
      <w:divBdr>
        <w:top w:val="none" w:sz="0" w:space="0" w:color="auto"/>
        <w:left w:val="none" w:sz="0" w:space="0" w:color="auto"/>
        <w:bottom w:val="none" w:sz="0" w:space="0" w:color="auto"/>
        <w:right w:val="none" w:sz="0" w:space="0" w:color="auto"/>
      </w:divBdr>
    </w:div>
    <w:div w:id="1880514046">
      <w:bodyDiv w:val="1"/>
      <w:marLeft w:val="0"/>
      <w:marRight w:val="0"/>
      <w:marTop w:val="0"/>
      <w:marBottom w:val="0"/>
      <w:divBdr>
        <w:top w:val="none" w:sz="0" w:space="0" w:color="auto"/>
        <w:left w:val="none" w:sz="0" w:space="0" w:color="auto"/>
        <w:bottom w:val="none" w:sz="0" w:space="0" w:color="auto"/>
        <w:right w:val="none" w:sz="0" w:space="0" w:color="auto"/>
      </w:divBdr>
    </w:div>
    <w:div w:id="1887372105">
      <w:bodyDiv w:val="1"/>
      <w:marLeft w:val="0"/>
      <w:marRight w:val="0"/>
      <w:marTop w:val="0"/>
      <w:marBottom w:val="0"/>
      <w:divBdr>
        <w:top w:val="none" w:sz="0" w:space="0" w:color="auto"/>
        <w:left w:val="none" w:sz="0" w:space="0" w:color="auto"/>
        <w:bottom w:val="none" w:sz="0" w:space="0" w:color="auto"/>
        <w:right w:val="none" w:sz="0" w:space="0" w:color="auto"/>
      </w:divBdr>
    </w:div>
    <w:div w:id="1893342629">
      <w:bodyDiv w:val="1"/>
      <w:marLeft w:val="0"/>
      <w:marRight w:val="0"/>
      <w:marTop w:val="0"/>
      <w:marBottom w:val="0"/>
      <w:divBdr>
        <w:top w:val="none" w:sz="0" w:space="0" w:color="auto"/>
        <w:left w:val="none" w:sz="0" w:space="0" w:color="auto"/>
        <w:bottom w:val="none" w:sz="0" w:space="0" w:color="auto"/>
        <w:right w:val="none" w:sz="0" w:space="0" w:color="auto"/>
      </w:divBdr>
    </w:div>
    <w:div w:id="1894660262">
      <w:bodyDiv w:val="1"/>
      <w:marLeft w:val="0"/>
      <w:marRight w:val="0"/>
      <w:marTop w:val="0"/>
      <w:marBottom w:val="0"/>
      <w:divBdr>
        <w:top w:val="none" w:sz="0" w:space="0" w:color="auto"/>
        <w:left w:val="none" w:sz="0" w:space="0" w:color="auto"/>
        <w:bottom w:val="none" w:sz="0" w:space="0" w:color="auto"/>
        <w:right w:val="none" w:sz="0" w:space="0" w:color="auto"/>
      </w:divBdr>
    </w:div>
    <w:div w:id="1905606494">
      <w:bodyDiv w:val="1"/>
      <w:marLeft w:val="0"/>
      <w:marRight w:val="0"/>
      <w:marTop w:val="0"/>
      <w:marBottom w:val="0"/>
      <w:divBdr>
        <w:top w:val="none" w:sz="0" w:space="0" w:color="auto"/>
        <w:left w:val="none" w:sz="0" w:space="0" w:color="auto"/>
        <w:bottom w:val="none" w:sz="0" w:space="0" w:color="auto"/>
        <w:right w:val="none" w:sz="0" w:space="0" w:color="auto"/>
      </w:divBdr>
    </w:div>
    <w:div w:id="1918591022">
      <w:bodyDiv w:val="1"/>
      <w:marLeft w:val="0"/>
      <w:marRight w:val="0"/>
      <w:marTop w:val="0"/>
      <w:marBottom w:val="0"/>
      <w:divBdr>
        <w:top w:val="none" w:sz="0" w:space="0" w:color="auto"/>
        <w:left w:val="none" w:sz="0" w:space="0" w:color="auto"/>
        <w:bottom w:val="none" w:sz="0" w:space="0" w:color="auto"/>
        <w:right w:val="none" w:sz="0" w:space="0" w:color="auto"/>
      </w:divBdr>
    </w:div>
    <w:div w:id="1924951913">
      <w:bodyDiv w:val="1"/>
      <w:marLeft w:val="0"/>
      <w:marRight w:val="0"/>
      <w:marTop w:val="0"/>
      <w:marBottom w:val="0"/>
      <w:divBdr>
        <w:top w:val="none" w:sz="0" w:space="0" w:color="auto"/>
        <w:left w:val="none" w:sz="0" w:space="0" w:color="auto"/>
        <w:bottom w:val="none" w:sz="0" w:space="0" w:color="auto"/>
        <w:right w:val="none" w:sz="0" w:space="0" w:color="auto"/>
      </w:divBdr>
    </w:div>
    <w:div w:id="1925145237">
      <w:bodyDiv w:val="1"/>
      <w:marLeft w:val="0"/>
      <w:marRight w:val="0"/>
      <w:marTop w:val="0"/>
      <w:marBottom w:val="0"/>
      <w:divBdr>
        <w:top w:val="none" w:sz="0" w:space="0" w:color="auto"/>
        <w:left w:val="none" w:sz="0" w:space="0" w:color="auto"/>
        <w:bottom w:val="none" w:sz="0" w:space="0" w:color="auto"/>
        <w:right w:val="none" w:sz="0" w:space="0" w:color="auto"/>
      </w:divBdr>
    </w:div>
    <w:div w:id="1934164791">
      <w:bodyDiv w:val="1"/>
      <w:marLeft w:val="0"/>
      <w:marRight w:val="0"/>
      <w:marTop w:val="0"/>
      <w:marBottom w:val="0"/>
      <w:divBdr>
        <w:top w:val="none" w:sz="0" w:space="0" w:color="auto"/>
        <w:left w:val="none" w:sz="0" w:space="0" w:color="auto"/>
        <w:bottom w:val="none" w:sz="0" w:space="0" w:color="auto"/>
        <w:right w:val="none" w:sz="0" w:space="0" w:color="auto"/>
      </w:divBdr>
    </w:div>
    <w:div w:id="1946889680">
      <w:bodyDiv w:val="1"/>
      <w:marLeft w:val="0"/>
      <w:marRight w:val="0"/>
      <w:marTop w:val="0"/>
      <w:marBottom w:val="0"/>
      <w:divBdr>
        <w:top w:val="none" w:sz="0" w:space="0" w:color="auto"/>
        <w:left w:val="none" w:sz="0" w:space="0" w:color="auto"/>
        <w:bottom w:val="none" w:sz="0" w:space="0" w:color="auto"/>
        <w:right w:val="none" w:sz="0" w:space="0" w:color="auto"/>
      </w:divBdr>
      <w:divsChild>
        <w:div w:id="2018076131">
          <w:marLeft w:val="0"/>
          <w:marRight w:val="0"/>
          <w:marTop w:val="0"/>
          <w:marBottom w:val="0"/>
          <w:divBdr>
            <w:top w:val="none" w:sz="0" w:space="0" w:color="auto"/>
            <w:left w:val="none" w:sz="0" w:space="0" w:color="auto"/>
            <w:bottom w:val="none" w:sz="0" w:space="0" w:color="auto"/>
            <w:right w:val="none" w:sz="0" w:space="0" w:color="auto"/>
          </w:divBdr>
        </w:div>
        <w:div w:id="350305110">
          <w:marLeft w:val="0"/>
          <w:marRight w:val="0"/>
          <w:marTop w:val="0"/>
          <w:marBottom w:val="0"/>
          <w:divBdr>
            <w:top w:val="none" w:sz="0" w:space="0" w:color="auto"/>
            <w:left w:val="none" w:sz="0" w:space="0" w:color="auto"/>
            <w:bottom w:val="none" w:sz="0" w:space="0" w:color="auto"/>
            <w:right w:val="none" w:sz="0" w:space="0" w:color="auto"/>
          </w:divBdr>
          <w:divsChild>
            <w:div w:id="1350713352">
              <w:marLeft w:val="0"/>
              <w:marRight w:val="165"/>
              <w:marTop w:val="150"/>
              <w:marBottom w:val="0"/>
              <w:divBdr>
                <w:top w:val="none" w:sz="0" w:space="0" w:color="auto"/>
                <w:left w:val="none" w:sz="0" w:space="0" w:color="auto"/>
                <w:bottom w:val="none" w:sz="0" w:space="0" w:color="auto"/>
                <w:right w:val="none" w:sz="0" w:space="0" w:color="auto"/>
              </w:divBdr>
              <w:divsChild>
                <w:div w:id="356274370">
                  <w:marLeft w:val="0"/>
                  <w:marRight w:val="0"/>
                  <w:marTop w:val="0"/>
                  <w:marBottom w:val="0"/>
                  <w:divBdr>
                    <w:top w:val="none" w:sz="0" w:space="0" w:color="auto"/>
                    <w:left w:val="none" w:sz="0" w:space="0" w:color="auto"/>
                    <w:bottom w:val="none" w:sz="0" w:space="0" w:color="auto"/>
                    <w:right w:val="none" w:sz="0" w:space="0" w:color="auto"/>
                  </w:divBdr>
                  <w:divsChild>
                    <w:div w:id="178738105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905948">
      <w:bodyDiv w:val="1"/>
      <w:marLeft w:val="0"/>
      <w:marRight w:val="0"/>
      <w:marTop w:val="0"/>
      <w:marBottom w:val="0"/>
      <w:divBdr>
        <w:top w:val="none" w:sz="0" w:space="0" w:color="auto"/>
        <w:left w:val="none" w:sz="0" w:space="0" w:color="auto"/>
        <w:bottom w:val="none" w:sz="0" w:space="0" w:color="auto"/>
        <w:right w:val="none" w:sz="0" w:space="0" w:color="auto"/>
      </w:divBdr>
    </w:div>
    <w:div w:id="2021464240">
      <w:bodyDiv w:val="1"/>
      <w:marLeft w:val="0"/>
      <w:marRight w:val="0"/>
      <w:marTop w:val="0"/>
      <w:marBottom w:val="0"/>
      <w:divBdr>
        <w:top w:val="none" w:sz="0" w:space="0" w:color="auto"/>
        <w:left w:val="none" w:sz="0" w:space="0" w:color="auto"/>
        <w:bottom w:val="none" w:sz="0" w:space="0" w:color="auto"/>
        <w:right w:val="none" w:sz="0" w:space="0" w:color="auto"/>
      </w:divBdr>
    </w:div>
    <w:div w:id="2024546396">
      <w:bodyDiv w:val="1"/>
      <w:marLeft w:val="0"/>
      <w:marRight w:val="0"/>
      <w:marTop w:val="0"/>
      <w:marBottom w:val="0"/>
      <w:divBdr>
        <w:top w:val="none" w:sz="0" w:space="0" w:color="auto"/>
        <w:left w:val="none" w:sz="0" w:space="0" w:color="auto"/>
        <w:bottom w:val="none" w:sz="0" w:space="0" w:color="auto"/>
        <w:right w:val="none" w:sz="0" w:space="0" w:color="auto"/>
      </w:divBdr>
    </w:div>
    <w:div w:id="2070683645">
      <w:bodyDiv w:val="1"/>
      <w:marLeft w:val="0"/>
      <w:marRight w:val="0"/>
      <w:marTop w:val="0"/>
      <w:marBottom w:val="0"/>
      <w:divBdr>
        <w:top w:val="none" w:sz="0" w:space="0" w:color="auto"/>
        <w:left w:val="none" w:sz="0" w:space="0" w:color="auto"/>
        <w:bottom w:val="none" w:sz="0" w:space="0" w:color="auto"/>
        <w:right w:val="none" w:sz="0" w:space="0" w:color="auto"/>
      </w:divBdr>
    </w:div>
    <w:div w:id="2080864371">
      <w:bodyDiv w:val="1"/>
      <w:marLeft w:val="0"/>
      <w:marRight w:val="0"/>
      <w:marTop w:val="0"/>
      <w:marBottom w:val="0"/>
      <w:divBdr>
        <w:top w:val="none" w:sz="0" w:space="0" w:color="auto"/>
        <w:left w:val="none" w:sz="0" w:space="0" w:color="auto"/>
        <w:bottom w:val="none" w:sz="0" w:space="0" w:color="auto"/>
        <w:right w:val="none" w:sz="0" w:space="0" w:color="auto"/>
      </w:divBdr>
    </w:div>
    <w:div w:id="2097506902">
      <w:bodyDiv w:val="1"/>
      <w:marLeft w:val="0"/>
      <w:marRight w:val="0"/>
      <w:marTop w:val="0"/>
      <w:marBottom w:val="0"/>
      <w:divBdr>
        <w:top w:val="none" w:sz="0" w:space="0" w:color="auto"/>
        <w:left w:val="none" w:sz="0" w:space="0" w:color="auto"/>
        <w:bottom w:val="none" w:sz="0" w:space="0" w:color="auto"/>
        <w:right w:val="none" w:sz="0" w:space="0" w:color="auto"/>
      </w:divBdr>
    </w:div>
    <w:div w:id="2116443265">
      <w:bodyDiv w:val="1"/>
      <w:marLeft w:val="0"/>
      <w:marRight w:val="0"/>
      <w:marTop w:val="0"/>
      <w:marBottom w:val="0"/>
      <w:divBdr>
        <w:top w:val="none" w:sz="0" w:space="0" w:color="auto"/>
        <w:left w:val="none" w:sz="0" w:space="0" w:color="auto"/>
        <w:bottom w:val="none" w:sz="0" w:space="0" w:color="auto"/>
        <w:right w:val="none" w:sz="0" w:space="0" w:color="auto"/>
      </w:divBdr>
    </w:div>
    <w:div w:id="2124643195">
      <w:bodyDiv w:val="1"/>
      <w:marLeft w:val="0"/>
      <w:marRight w:val="0"/>
      <w:marTop w:val="0"/>
      <w:marBottom w:val="0"/>
      <w:divBdr>
        <w:top w:val="none" w:sz="0" w:space="0" w:color="auto"/>
        <w:left w:val="none" w:sz="0" w:space="0" w:color="auto"/>
        <w:bottom w:val="none" w:sz="0" w:space="0" w:color="auto"/>
        <w:right w:val="none" w:sz="0" w:space="0" w:color="auto"/>
      </w:divBdr>
    </w:div>
    <w:div w:id="2126344463">
      <w:bodyDiv w:val="1"/>
      <w:marLeft w:val="0"/>
      <w:marRight w:val="0"/>
      <w:marTop w:val="0"/>
      <w:marBottom w:val="0"/>
      <w:divBdr>
        <w:top w:val="none" w:sz="0" w:space="0" w:color="auto"/>
        <w:left w:val="none" w:sz="0" w:space="0" w:color="auto"/>
        <w:bottom w:val="none" w:sz="0" w:space="0" w:color="auto"/>
        <w:right w:val="none" w:sz="0" w:space="0" w:color="auto"/>
      </w:divBdr>
    </w:div>
    <w:div w:id="2133749309">
      <w:bodyDiv w:val="1"/>
      <w:marLeft w:val="0"/>
      <w:marRight w:val="0"/>
      <w:marTop w:val="0"/>
      <w:marBottom w:val="0"/>
      <w:divBdr>
        <w:top w:val="none" w:sz="0" w:space="0" w:color="auto"/>
        <w:left w:val="none" w:sz="0" w:space="0" w:color="auto"/>
        <w:bottom w:val="none" w:sz="0" w:space="0" w:color="auto"/>
        <w:right w:val="none" w:sz="0" w:space="0" w:color="auto"/>
      </w:divBdr>
    </w:div>
    <w:div w:id="2136412529">
      <w:bodyDiv w:val="1"/>
      <w:marLeft w:val="0"/>
      <w:marRight w:val="0"/>
      <w:marTop w:val="0"/>
      <w:marBottom w:val="0"/>
      <w:divBdr>
        <w:top w:val="none" w:sz="0" w:space="0" w:color="auto"/>
        <w:left w:val="none" w:sz="0" w:space="0" w:color="auto"/>
        <w:bottom w:val="none" w:sz="0" w:space="0" w:color="auto"/>
        <w:right w:val="none" w:sz="0" w:space="0" w:color="auto"/>
      </w:divBdr>
    </w:div>
    <w:div w:id="2140371493">
      <w:bodyDiv w:val="1"/>
      <w:marLeft w:val="0"/>
      <w:marRight w:val="0"/>
      <w:marTop w:val="0"/>
      <w:marBottom w:val="0"/>
      <w:divBdr>
        <w:top w:val="none" w:sz="0" w:space="0" w:color="auto"/>
        <w:left w:val="none" w:sz="0" w:space="0" w:color="auto"/>
        <w:bottom w:val="none" w:sz="0" w:space="0" w:color="auto"/>
        <w:right w:val="none" w:sz="0" w:space="0" w:color="auto"/>
      </w:divBdr>
    </w:div>
    <w:div w:id="2143158799">
      <w:bodyDiv w:val="1"/>
      <w:marLeft w:val="0"/>
      <w:marRight w:val="0"/>
      <w:marTop w:val="0"/>
      <w:marBottom w:val="0"/>
      <w:divBdr>
        <w:top w:val="none" w:sz="0" w:space="0" w:color="auto"/>
        <w:left w:val="none" w:sz="0" w:space="0" w:color="auto"/>
        <w:bottom w:val="none" w:sz="0" w:space="0" w:color="auto"/>
        <w:right w:val="none" w:sz="0" w:space="0" w:color="auto"/>
      </w:divBdr>
    </w:div>
    <w:div w:id="214658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70403-E36F-4A83-9FA7-B5B20C5BE21A}">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269964</vt:lpwstr>
  </property>
  <property fmtid="{D5CDD505-2E9C-101B-9397-08002B2CF9AE}" pid="4" name="OptimizationTime">
    <vt:lpwstr>20230418_1822</vt:lpwstr>
  </property>
</Properties>
</file>

<file path=docProps/app.xml><?xml version="1.0" encoding="utf-8"?>
<Properties xmlns="http://schemas.openxmlformats.org/officeDocument/2006/extended-properties" xmlns:vt="http://schemas.openxmlformats.org/officeDocument/2006/docPropsVTypes">
  <Template>Normal.dotm</Template>
  <TotalTime>0</TotalTime>
  <Pages>27</Pages>
  <Words>11834</Words>
  <Characters>68926</Characters>
  <Application>Microsoft Office Word</Application>
  <DocSecurity>4</DocSecurity>
  <Lines>574</Lines>
  <Paragraphs>161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Geo-Alliance Oil-Gas Limited</vt:lpstr>
      <vt:lpstr>Geo-Alliance Oil-Gas Limited</vt:lpstr>
    </vt:vector>
  </TitlesOfParts>
  <Company>Interpipe Corp.</Company>
  <LinksUpToDate>false</LinksUpToDate>
  <CharactersWithSpaces>80599</CharactersWithSpaces>
  <SharedDoc>false</SharedDoc>
  <HLinks>
    <vt:vector size="222" baseType="variant">
      <vt:variant>
        <vt:i4>393265</vt:i4>
      </vt:variant>
      <vt:variant>
        <vt:i4>201</vt:i4>
      </vt:variant>
      <vt:variant>
        <vt:i4>0</vt:i4>
      </vt:variant>
      <vt:variant>
        <vt:i4>5</vt:i4>
      </vt:variant>
      <vt:variant>
        <vt:lpwstr/>
      </vt:variant>
      <vt:variant>
        <vt:lpwstr>_9._Investment_property</vt:lpwstr>
      </vt:variant>
      <vt:variant>
        <vt:i4>7209006</vt:i4>
      </vt:variant>
      <vt:variant>
        <vt:i4>198</vt:i4>
      </vt:variant>
      <vt:variant>
        <vt:i4>0</vt:i4>
      </vt:variant>
      <vt:variant>
        <vt:i4>5</vt:i4>
      </vt:variant>
      <vt:variant>
        <vt:lpwstr/>
      </vt:variant>
      <vt:variant>
        <vt:lpwstr>_16._Provisions</vt:lpwstr>
      </vt:variant>
      <vt:variant>
        <vt:i4>1769522</vt:i4>
      </vt:variant>
      <vt:variant>
        <vt:i4>195</vt:i4>
      </vt:variant>
      <vt:variant>
        <vt:i4>0</vt:i4>
      </vt:variant>
      <vt:variant>
        <vt:i4>5</vt:i4>
      </vt:variant>
      <vt:variant>
        <vt:lpwstr/>
      </vt:variant>
      <vt:variant>
        <vt:lpwstr>_7._Interest_in</vt:lpwstr>
      </vt:variant>
      <vt:variant>
        <vt:i4>1703997</vt:i4>
      </vt:variant>
      <vt:variant>
        <vt:i4>188</vt:i4>
      </vt:variant>
      <vt:variant>
        <vt:i4>0</vt:i4>
      </vt:variant>
      <vt:variant>
        <vt:i4>5</vt:i4>
      </vt:variant>
      <vt:variant>
        <vt:lpwstr/>
      </vt:variant>
      <vt:variant>
        <vt:lpwstr>_Toc290660926</vt:lpwstr>
      </vt:variant>
      <vt:variant>
        <vt:i4>1703997</vt:i4>
      </vt:variant>
      <vt:variant>
        <vt:i4>182</vt:i4>
      </vt:variant>
      <vt:variant>
        <vt:i4>0</vt:i4>
      </vt:variant>
      <vt:variant>
        <vt:i4>5</vt:i4>
      </vt:variant>
      <vt:variant>
        <vt:lpwstr/>
      </vt:variant>
      <vt:variant>
        <vt:lpwstr>_Toc290660925</vt:lpwstr>
      </vt:variant>
      <vt:variant>
        <vt:i4>1703997</vt:i4>
      </vt:variant>
      <vt:variant>
        <vt:i4>176</vt:i4>
      </vt:variant>
      <vt:variant>
        <vt:i4>0</vt:i4>
      </vt:variant>
      <vt:variant>
        <vt:i4>5</vt:i4>
      </vt:variant>
      <vt:variant>
        <vt:lpwstr/>
      </vt:variant>
      <vt:variant>
        <vt:lpwstr>_Toc290660924</vt:lpwstr>
      </vt:variant>
      <vt:variant>
        <vt:i4>1703997</vt:i4>
      </vt:variant>
      <vt:variant>
        <vt:i4>170</vt:i4>
      </vt:variant>
      <vt:variant>
        <vt:i4>0</vt:i4>
      </vt:variant>
      <vt:variant>
        <vt:i4>5</vt:i4>
      </vt:variant>
      <vt:variant>
        <vt:lpwstr/>
      </vt:variant>
      <vt:variant>
        <vt:lpwstr>_Toc290660923</vt:lpwstr>
      </vt:variant>
      <vt:variant>
        <vt:i4>1703997</vt:i4>
      </vt:variant>
      <vt:variant>
        <vt:i4>164</vt:i4>
      </vt:variant>
      <vt:variant>
        <vt:i4>0</vt:i4>
      </vt:variant>
      <vt:variant>
        <vt:i4>5</vt:i4>
      </vt:variant>
      <vt:variant>
        <vt:lpwstr/>
      </vt:variant>
      <vt:variant>
        <vt:lpwstr>_Toc290660922</vt:lpwstr>
      </vt:variant>
      <vt:variant>
        <vt:i4>1703997</vt:i4>
      </vt:variant>
      <vt:variant>
        <vt:i4>158</vt:i4>
      </vt:variant>
      <vt:variant>
        <vt:i4>0</vt:i4>
      </vt:variant>
      <vt:variant>
        <vt:i4>5</vt:i4>
      </vt:variant>
      <vt:variant>
        <vt:lpwstr/>
      </vt:variant>
      <vt:variant>
        <vt:lpwstr>_Toc290660921</vt:lpwstr>
      </vt:variant>
      <vt:variant>
        <vt:i4>1703997</vt:i4>
      </vt:variant>
      <vt:variant>
        <vt:i4>152</vt:i4>
      </vt:variant>
      <vt:variant>
        <vt:i4>0</vt:i4>
      </vt:variant>
      <vt:variant>
        <vt:i4>5</vt:i4>
      </vt:variant>
      <vt:variant>
        <vt:lpwstr/>
      </vt:variant>
      <vt:variant>
        <vt:lpwstr>_Toc290660920</vt:lpwstr>
      </vt:variant>
      <vt:variant>
        <vt:i4>1638461</vt:i4>
      </vt:variant>
      <vt:variant>
        <vt:i4>146</vt:i4>
      </vt:variant>
      <vt:variant>
        <vt:i4>0</vt:i4>
      </vt:variant>
      <vt:variant>
        <vt:i4>5</vt:i4>
      </vt:variant>
      <vt:variant>
        <vt:lpwstr/>
      </vt:variant>
      <vt:variant>
        <vt:lpwstr>_Toc290660919</vt:lpwstr>
      </vt:variant>
      <vt:variant>
        <vt:i4>1638461</vt:i4>
      </vt:variant>
      <vt:variant>
        <vt:i4>140</vt:i4>
      </vt:variant>
      <vt:variant>
        <vt:i4>0</vt:i4>
      </vt:variant>
      <vt:variant>
        <vt:i4>5</vt:i4>
      </vt:variant>
      <vt:variant>
        <vt:lpwstr/>
      </vt:variant>
      <vt:variant>
        <vt:lpwstr>_Toc290660918</vt:lpwstr>
      </vt:variant>
      <vt:variant>
        <vt:i4>1638461</vt:i4>
      </vt:variant>
      <vt:variant>
        <vt:i4>134</vt:i4>
      </vt:variant>
      <vt:variant>
        <vt:i4>0</vt:i4>
      </vt:variant>
      <vt:variant>
        <vt:i4>5</vt:i4>
      </vt:variant>
      <vt:variant>
        <vt:lpwstr/>
      </vt:variant>
      <vt:variant>
        <vt:lpwstr>_Toc290660917</vt:lpwstr>
      </vt:variant>
      <vt:variant>
        <vt:i4>1638461</vt:i4>
      </vt:variant>
      <vt:variant>
        <vt:i4>128</vt:i4>
      </vt:variant>
      <vt:variant>
        <vt:i4>0</vt:i4>
      </vt:variant>
      <vt:variant>
        <vt:i4>5</vt:i4>
      </vt:variant>
      <vt:variant>
        <vt:lpwstr/>
      </vt:variant>
      <vt:variant>
        <vt:lpwstr>_Toc290660916</vt:lpwstr>
      </vt:variant>
      <vt:variant>
        <vt:i4>1638461</vt:i4>
      </vt:variant>
      <vt:variant>
        <vt:i4>122</vt:i4>
      </vt:variant>
      <vt:variant>
        <vt:i4>0</vt:i4>
      </vt:variant>
      <vt:variant>
        <vt:i4>5</vt:i4>
      </vt:variant>
      <vt:variant>
        <vt:lpwstr/>
      </vt:variant>
      <vt:variant>
        <vt:lpwstr>_Toc290660915</vt:lpwstr>
      </vt:variant>
      <vt:variant>
        <vt:i4>1638461</vt:i4>
      </vt:variant>
      <vt:variant>
        <vt:i4>116</vt:i4>
      </vt:variant>
      <vt:variant>
        <vt:i4>0</vt:i4>
      </vt:variant>
      <vt:variant>
        <vt:i4>5</vt:i4>
      </vt:variant>
      <vt:variant>
        <vt:lpwstr/>
      </vt:variant>
      <vt:variant>
        <vt:lpwstr>_Toc290660914</vt:lpwstr>
      </vt:variant>
      <vt:variant>
        <vt:i4>1638461</vt:i4>
      </vt:variant>
      <vt:variant>
        <vt:i4>110</vt:i4>
      </vt:variant>
      <vt:variant>
        <vt:i4>0</vt:i4>
      </vt:variant>
      <vt:variant>
        <vt:i4>5</vt:i4>
      </vt:variant>
      <vt:variant>
        <vt:lpwstr/>
      </vt:variant>
      <vt:variant>
        <vt:lpwstr>_Toc290660913</vt:lpwstr>
      </vt:variant>
      <vt:variant>
        <vt:i4>1638461</vt:i4>
      </vt:variant>
      <vt:variant>
        <vt:i4>104</vt:i4>
      </vt:variant>
      <vt:variant>
        <vt:i4>0</vt:i4>
      </vt:variant>
      <vt:variant>
        <vt:i4>5</vt:i4>
      </vt:variant>
      <vt:variant>
        <vt:lpwstr/>
      </vt:variant>
      <vt:variant>
        <vt:lpwstr>_Toc290660912</vt:lpwstr>
      </vt:variant>
      <vt:variant>
        <vt:i4>1638461</vt:i4>
      </vt:variant>
      <vt:variant>
        <vt:i4>98</vt:i4>
      </vt:variant>
      <vt:variant>
        <vt:i4>0</vt:i4>
      </vt:variant>
      <vt:variant>
        <vt:i4>5</vt:i4>
      </vt:variant>
      <vt:variant>
        <vt:lpwstr/>
      </vt:variant>
      <vt:variant>
        <vt:lpwstr>_Toc290660911</vt:lpwstr>
      </vt:variant>
      <vt:variant>
        <vt:i4>1638461</vt:i4>
      </vt:variant>
      <vt:variant>
        <vt:i4>92</vt:i4>
      </vt:variant>
      <vt:variant>
        <vt:i4>0</vt:i4>
      </vt:variant>
      <vt:variant>
        <vt:i4>5</vt:i4>
      </vt:variant>
      <vt:variant>
        <vt:lpwstr/>
      </vt:variant>
      <vt:variant>
        <vt:lpwstr>_Toc290660910</vt:lpwstr>
      </vt:variant>
      <vt:variant>
        <vt:i4>1572925</vt:i4>
      </vt:variant>
      <vt:variant>
        <vt:i4>86</vt:i4>
      </vt:variant>
      <vt:variant>
        <vt:i4>0</vt:i4>
      </vt:variant>
      <vt:variant>
        <vt:i4>5</vt:i4>
      </vt:variant>
      <vt:variant>
        <vt:lpwstr/>
      </vt:variant>
      <vt:variant>
        <vt:lpwstr>_Toc290660909</vt:lpwstr>
      </vt:variant>
      <vt:variant>
        <vt:i4>1572925</vt:i4>
      </vt:variant>
      <vt:variant>
        <vt:i4>80</vt:i4>
      </vt:variant>
      <vt:variant>
        <vt:i4>0</vt:i4>
      </vt:variant>
      <vt:variant>
        <vt:i4>5</vt:i4>
      </vt:variant>
      <vt:variant>
        <vt:lpwstr/>
      </vt:variant>
      <vt:variant>
        <vt:lpwstr>_Toc290660908</vt:lpwstr>
      </vt:variant>
      <vt:variant>
        <vt:i4>1572925</vt:i4>
      </vt:variant>
      <vt:variant>
        <vt:i4>74</vt:i4>
      </vt:variant>
      <vt:variant>
        <vt:i4>0</vt:i4>
      </vt:variant>
      <vt:variant>
        <vt:i4>5</vt:i4>
      </vt:variant>
      <vt:variant>
        <vt:lpwstr/>
      </vt:variant>
      <vt:variant>
        <vt:lpwstr>_Toc290660906</vt:lpwstr>
      </vt:variant>
      <vt:variant>
        <vt:i4>1572925</vt:i4>
      </vt:variant>
      <vt:variant>
        <vt:i4>68</vt:i4>
      </vt:variant>
      <vt:variant>
        <vt:i4>0</vt:i4>
      </vt:variant>
      <vt:variant>
        <vt:i4>5</vt:i4>
      </vt:variant>
      <vt:variant>
        <vt:lpwstr/>
      </vt:variant>
      <vt:variant>
        <vt:lpwstr>_Toc290660905</vt:lpwstr>
      </vt:variant>
      <vt:variant>
        <vt:i4>1572925</vt:i4>
      </vt:variant>
      <vt:variant>
        <vt:i4>62</vt:i4>
      </vt:variant>
      <vt:variant>
        <vt:i4>0</vt:i4>
      </vt:variant>
      <vt:variant>
        <vt:i4>5</vt:i4>
      </vt:variant>
      <vt:variant>
        <vt:lpwstr/>
      </vt:variant>
      <vt:variant>
        <vt:lpwstr>_Toc290660904</vt:lpwstr>
      </vt:variant>
      <vt:variant>
        <vt:i4>1572925</vt:i4>
      </vt:variant>
      <vt:variant>
        <vt:i4>56</vt:i4>
      </vt:variant>
      <vt:variant>
        <vt:i4>0</vt:i4>
      </vt:variant>
      <vt:variant>
        <vt:i4>5</vt:i4>
      </vt:variant>
      <vt:variant>
        <vt:lpwstr/>
      </vt:variant>
      <vt:variant>
        <vt:lpwstr>_Toc290660903</vt:lpwstr>
      </vt:variant>
      <vt:variant>
        <vt:i4>1572925</vt:i4>
      </vt:variant>
      <vt:variant>
        <vt:i4>50</vt:i4>
      </vt:variant>
      <vt:variant>
        <vt:i4>0</vt:i4>
      </vt:variant>
      <vt:variant>
        <vt:i4>5</vt:i4>
      </vt:variant>
      <vt:variant>
        <vt:lpwstr/>
      </vt:variant>
      <vt:variant>
        <vt:lpwstr>_Toc290660902</vt:lpwstr>
      </vt:variant>
      <vt:variant>
        <vt:i4>1572925</vt:i4>
      </vt:variant>
      <vt:variant>
        <vt:i4>44</vt:i4>
      </vt:variant>
      <vt:variant>
        <vt:i4>0</vt:i4>
      </vt:variant>
      <vt:variant>
        <vt:i4>5</vt:i4>
      </vt:variant>
      <vt:variant>
        <vt:lpwstr/>
      </vt:variant>
      <vt:variant>
        <vt:lpwstr>_Toc290660901</vt:lpwstr>
      </vt:variant>
      <vt:variant>
        <vt:i4>1572925</vt:i4>
      </vt:variant>
      <vt:variant>
        <vt:i4>38</vt:i4>
      </vt:variant>
      <vt:variant>
        <vt:i4>0</vt:i4>
      </vt:variant>
      <vt:variant>
        <vt:i4>5</vt:i4>
      </vt:variant>
      <vt:variant>
        <vt:lpwstr/>
      </vt:variant>
      <vt:variant>
        <vt:lpwstr>_Toc290660900</vt:lpwstr>
      </vt:variant>
      <vt:variant>
        <vt:i4>1114172</vt:i4>
      </vt:variant>
      <vt:variant>
        <vt:i4>32</vt:i4>
      </vt:variant>
      <vt:variant>
        <vt:i4>0</vt:i4>
      </vt:variant>
      <vt:variant>
        <vt:i4>5</vt:i4>
      </vt:variant>
      <vt:variant>
        <vt:lpwstr/>
      </vt:variant>
      <vt:variant>
        <vt:lpwstr>_Toc290660899</vt:lpwstr>
      </vt:variant>
      <vt:variant>
        <vt:i4>1114172</vt:i4>
      </vt:variant>
      <vt:variant>
        <vt:i4>26</vt:i4>
      </vt:variant>
      <vt:variant>
        <vt:i4>0</vt:i4>
      </vt:variant>
      <vt:variant>
        <vt:i4>5</vt:i4>
      </vt:variant>
      <vt:variant>
        <vt:lpwstr/>
      </vt:variant>
      <vt:variant>
        <vt:lpwstr>_Toc290660898</vt:lpwstr>
      </vt:variant>
      <vt:variant>
        <vt:i4>1114172</vt:i4>
      </vt:variant>
      <vt:variant>
        <vt:i4>20</vt:i4>
      </vt:variant>
      <vt:variant>
        <vt:i4>0</vt:i4>
      </vt:variant>
      <vt:variant>
        <vt:i4>5</vt:i4>
      </vt:variant>
      <vt:variant>
        <vt:lpwstr/>
      </vt:variant>
      <vt:variant>
        <vt:lpwstr>_Toc290660897</vt:lpwstr>
      </vt:variant>
      <vt:variant>
        <vt:i4>1114172</vt:i4>
      </vt:variant>
      <vt:variant>
        <vt:i4>14</vt:i4>
      </vt:variant>
      <vt:variant>
        <vt:i4>0</vt:i4>
      </vt:variant>
      <vt:variant>
        <vt:i4>5</vt:i4>
      </vt:variant>
      <vt:variant>
        <vt:lpwstr/>
      </vt:variant>
      <vt:variant>
        <vt:lpwstr>_Toc290660896</vt:lpwstr>
      </vt:variant>
      <vt:variant>
        <vt:i4>786448</vt:i4>
      </vt:variant>
      <vt:variant>
        <vt:i4>9</vt:i4>
      </vt:variant>
      <vt:variant>
        <vt:i4>0</vt:i4>
      </vt:variant>
      <vt:variant>
        <vt:i4>5</vt:i4>
      </vt:variant>
      <vt:variant>
        <vt:lpwstr/>
      </vt:variant>
      <vt:variant>
        <vt:lpwstr>Statementsoncashflow</vt:lpwstr>
      </vt:variant>
      <vt:variant>
        <vt:i4>7864425</vt:i4>
      </vt:variant>
      <vt:variant>
        <vt:i4>6</vt:i4>
      </vt:variant>
      <vt:variant>
        <vt:i4>0</vt:i4>
      </vt:variant>
      <vt:variant>
        <vt:i4>5</vt:i4>
      </vt:variant>
      <vt:variant>
        <vt:lpwstr/>
      </vt:variant>
      <vt:variant>
        <vt:lpwstr>StatementsofChangesInEquity</vt:lpwstr>
      </vt:variant>
      <vt:variant>
        <vt:i4>65544</vt:i4>
      </vt:variant>
      <vt:variant>
        <vt:i4>3</vt:i4>
      </vt:variant>
      <vt:variant>
        <vt:i4>0</vt:i4>
      </vt:variant>
      <vt:variant>
        <vt:i4>5</vt:i4>
      </vt:variant>
      <vt:variant>
        <vt:lpwstr/>
      </vt:variant>
      <vt:variant>
        <vt:lpwstr>BalanceSheet</vt:lpwstr>
      </vt:variant>
      <vt:variant>
        <vt:i4>6750325</vt:i4>
      </vt:variant>
      <vt:variant>
        <vt:i4>0</vt:i4>
      </vt:variant>
      <vt:variant>
        <vt:i4>0</vt:i4>
      </vt:variant>
      <vt:variant>
        <vt:i4>5</vt:i4>
      </vt:variant>
      <vt:variant>
        <vt:lpwstr/>
      </vt:variant>
      <vt:variant>
        <vt:lpwstr>IncomeStatement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Geo-Alliance Oil-Gas Limited</dc:title>
  <dc:subject/>
  <dc:creator>Olga Sagun</dc:creator>
  <cp:keywords/>
  <dc:description/>
  <cp:lastModifiedBy>Eugen V Domanskyi</cp:lastModifiedBy>
  <cp:revision>2</cp:revision>
  <cp:lastPrinted>2021-03-28T13:11:00Z</cp:lastPrinted>
  <dcterms:created xsi:type="dcterms:W3CDTF">2023-04-18T15:18:00Z</dcterms:created>
  <dcterms:modified xsi:type="dcterms:W3CDTF">2023-04-18T15:18:00Z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1931535638</vt:i4>
  </property>
</Properties>
</file>